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2.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92ABE25" w14:textId="598D43CA" w:rsidR="00F85DFD" w:rsidRPr="00BD0252" w:rsidRDefault="00085C75" w:rsidP="003204AA">
      <w:pPr>
        <w:pStyle w:val="MBT"/>
        <w:rPr>
          <w:rFonts w:eastAsia="Calibri"/>
          <w:lang w:val="en-GB"/>
        </w:rPr>
        <w:sectPr w:rsidR="00F85DFD" w:rsidRPr="00BD0252" w:rsidSect="00351E21">
          <w:type w:val="continuous"/>
          <w:pgSz w:w="11906" w:h="16838" w:code="9"/>
          <w:pgMar w:top="720" w:right="720" w:bottom="720" w:left="720" w:header="709" w:footer="709" w:gutter="0"/>
          <w:cols w:space="708"/>
          <w:docGrid w:linePitch="360"/>
        </w:sectPr>
      </w:pPr>
      <w:r w:rsidRPr="00BD0252">
        <w:rPr>
          <w:rFonts w:eastAsia="Calibri"/>
          <w:noProof/>
          <w:lang w:val="fr-BE" w:eastAsia="fr-BE"/>
        </w:rPr>
        <mc:AlternateContent>
          <mc:Choice Requires="wpg">
            <w:drawing>
              <wp:anchor distT="0" distB="0" distL="114300" distR="114300" simplePos="0" relativeHeight="251665920" behindDoc="0" locked="0" layoutInCell="1" allowOverlap="1" wp14:anchorId="7CC6D35A" wp14:editId="7B24130F">
                <wp:simplePos x="0" y="0"/>
                <wp:positionH relativeFrom="column">
                  <wp:posOffset>628650</wp:posOffset>
                </wp:positionH>
                <wp:positionV relativeFrom="paragraph">
                  <wp:posOffset>76200</wp:posOffset>
                </wp:positionV>
                <wp:extent cx="6144039" cy="4363299"/>
                <wp:effectExtent l="0" t="0" r="28575" b="0"/>
                <wp:wrapNone/>
                <wp:docPr id="25" name="Group 25"/>
                <wp:cNvGraphicFramePr/>
                <a:graphic xmlns:a="http://schemas.openxmlformats.org/drawingml/2006/main">
                  <a:graphicData uri="http://schemas.microsoft.com/office/word/2010/wordprocessingGroup">
                    <wpg:wgp>
                      <wpg:cNvGrpSpPr/>
                      <wpg:grpSpPr>
                        <a:xfrm>
                          <a:off x="0" y="0"/>
                          <a:ext cx="6144039" cy="4363299"/>
                          <a:chOff x="-824616" y="0"/>
                          <a:chExt cx="6144039" cy="4363299"/>
                        </a:xfrm>
                      </wpg:grpSpPr>
                      <wps:wsp>
                        <wps:cNvPr id="18" name="Straight Connector 5"/>
                        <wps:cNvCnPr>
                          <a:cxnSpLocks noChangeShapeType="1"/>
                        </wps:cNvCnPr>
                        <wps:spPr bwMode="auto">
                          <a:xfrm flipV="1">
                            <a:off x="5319423" y="39757"/>
                            <a:ext cx="0" cy="2825262"/>
                          </a:xfrm>
                          <a:prstGeom prst="line">
                            <a:avLst/>
                          </a:prstGeom>
                          <a:noFill/>
                          <a:ln w="38100" algn="ctr">
                            <a:solidFill>
                              <a:schemeClr val="tx2"/>
                            </a:solidFill>
                            <a:round/>
                            <a:headEnd/>
                            <a:tailEnd/>
                          </a:ln>
                          <a:extLst>
                            <a:ext uri="{909E8E84-426E-40DD-AFC4-6F175D3DCCD1}">
                              <a14:hiddenFill xmlns:a14="http://schemas.microsoft.com/office/drawing/2010/main">
                                <a:noFill/>
                              </a14:hiddenFill>
                            </a:ext>
                          </a:extLst>
                        </wps:spPr>
                        <wps:bodyPr/>
                      </wps:wsp>
                      <wps:wsp>
                        <wps:cNvPr id="19" name="Text Box 6"/>
                        <wps:cNvSpPr txBox="1">
                          <a:spLocks noChangeArrowheads="1"/>
                        </wps:cNvSpPr>
                        <wps:spPr bwMode="auto">
                          <a:xfrm>
                            <a:off x="-824616" y="0"/>
                            <a:ext cx="5881334" cy="246475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6ACA8A0" w14:textId="77777777" w:rsidR="005A1C7A" w:rsidRPr="00590213" w:rsidRDefault="005A1C7A" w:rsidP="00590213">
                              <w:pPr>
                                <w:spacing w:after="160" w:line="259" w:lineRule="auto"/>
                                <w:jc w:val="right"/>
                                <w:rPr>
                                  <w:rFonts w:ascii="Century Gothic" w:eastAsia="Calibri" w:hAnsi="Century Gothic"/>
                                  <w:b/>
                                  <w:sz w:val="52"/>
                                  <w:szCs w:val="56"/>
                                  <w:lang w:eastAsia="en-US"/>
                                </w:rPr>
                              </w:pPr>
                              <w:r w:rsidRPr="00590213">
                                <w:rPr>
                                  <w:rFonts w:ascii="Century Gothic" w:eastAsia="Calibri" w:hAnsi="Century Gothic"/>
                                  <w:b/>
                                  <w:bCs/>
                                  <w:i/>
                                  <w:sz w:val="52"/>
                                  <w:szCs w:val="56"/>
                                  <w:lang w:eastAsia="en-US"/>
                                </w:rPr>
                                <w:t>Factual analysis of Member States Investors’ Schemes granting citizenship or residence to third-country nationals investing in the said Member State</w:t>
                              </w:r>
                            </w:p>
                            <w:p w14:paraId="7623AAF4" w14:textId="0EBF9465" w:rsidR="005A1C7A" w:rsidRPr="00B35152" w:rsidRDefault="005A1C7A" w:rsidP="00A57A4A">
                              <w:pPr>
                                <w:jc w:val="right"/>
                                <w:rPr>
                                  <w:rFonts w:ascii="Century Gothic" w:hAnsi="Century Gothic"/>
                                  <w:b/>
                                  <w:sz w:val="48"/>
                                  <w:szCs w:val="56"/>
                                </w:rPr>
                              </w:pPr>
                            </w:p>
                          </w:txbxContent>
                        </wps:txbx>
                        <wps:bodyPr rot="0" vert="horz" wrap="square" lIns="91440" tIns="45720" rIns="91440" bIns="45720" anchor="t" anchorCtr="0" upright="1">
                          <a:noAutofit/>
                        </wps:bodyPr>
                      </wps:wsp>
                      <wps:wsp>
                        <wps:cNvPr id="20" name="Text Box 7"/>
                        <wps:cNvSpPr txBox="1">
                          <a:spLocks noChangeArrowheads="1"/>
                        </wps:cNvSpPr>
                        <wps:spPr bwMode="auto">
                          <a:xfrm>
                            <a:off x="-824616" y="2464420"/>
                            <a:ext cx="5883794" cy="1088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2770ED0" w14:textId="632DA92F" w:rsidR="005A1C7A" w:rsidRPr="00590213" w:rsidRDefault="005A1C7A" w:rsidP="00590213">
                              <w:pPr>
                                <w:jc w:val="right"/>
                                <w:rPr>
                                  <w:rFonts w:ascii="Century Gothic" w:hAnsi="Century Gothic"/>
                                  <w:b/>
                                  <w:i/>
                                  <w:sz w:val="48"/>
                                  <w:szCs w:val="48"/>
                                </w:rPr>
                              </w:pPr>
                              <w:r w:rsidRPr="00590213">
                                <w:rPr>
                                  <w:rFonts w:ascii="Century Gothic" w:hAnsi="Century Gothic"/>
                                  <w:b/>
                                  <w:i/>
                                  <w:sz w:val="48"/>
                                  <w:szCs w:val="48"/>
                                </w:rPr>
                                <w:t xml:space="preserve">Deliverable B.I Investors’ Citizenship Schemes in </w:t>
                              </w:r>
                              <w:r>
                                <w:rPr>
                                  <w:rFonts w:ascii="Century Gothic" w:hAnsi="Century Gothic"/>
                                  <w:b/>
                                  <w:i/>
                                  <w:sz w:val="48"/>
                                  <w:szCs w:val="48"/>
                                </w:rPr>
                                <w:t>Bulgaria</w:t>
                              </w:r>
                            </w:p>
                          </w:txbxContent>
                        </wps:txbx>
                        <wps:bodyPr rot="0" vert="horz" wrap="square" lIns="91440" tIns="45720" rIns="91440" bIns="45720" anchor="t" anchorCtr="0" upright="1">
                          <a:noAutofit/>
                        </wps:bodyPr>
                      </wps:wsp>
                      <wps:wsp>
                        <wps:cNvPr id="24" name="Text Box 7"/>
                        <wps:cNvSpPr txBox="1">
                          <a:spLocks noChangeArrowheads="1"/>
                        </wps:cNvSpPr>
                        <wps:spPr bwMode="auto">
                          <a:xfrm>
                            <a:off x="243177" y="3840729"/>
                            <a:ext cx="4884779" cy="5225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4D81175" w14:textId="77777777" w:rsidR="005A1C7A" w:rsidRPr="00590213" w:rsidRDefault="005A1C7A" w:rsidP="00590213">
                              <w:pPr>
                                <w:jc w:val="right"/>
                                <w:rPr>
                                  <w:rFonts w:ascii="Century Gothic" w:hAnsi="Century Gothic"/>
                                  <w:i/>
                                </w:rPr>
                              </w:pPr>
                              <w:r w:rsidRPr="00590213">
                                <w:rPr>
                                  <w:rFonts w:ascii="Century Gothic" w:hAnsi="Century Gothic"/>
                                  <w:bCs/>
                                  <w:i/>
                                </w:rPr>
                                <w:t>JUST/2016/RCIT/FW/RIGH/0152 (2017/06)</w:t>
                              </w:r>
                            </w:p>
                            <w:p w14:paraId="38520893" w14:textId="4733AF47" w:rsidR="005A1C7A" w:rsidRPr="00BB78FE" w:rsidRDefault="005A1C7A" w:rsidP="008652C9">
                              <w:pPr>
                                <w:jc w:val="right"/>
                                <w:rPr>
                                  <w:rFonts w:ascii="Century Gothic" w:hAnsi="Century Gothic"/>
                                  <w:i/>
                                </w:rPr>
                              </w:pP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CC6D35A" id="Group 25" o:spid="_x0000_s1026" style="position:absolute;left:0;text-align:left;margin-left:49.5pt;margin-top:6pt;width:483.8pt;height:343.55pt;z-index:251665920;mso-width-relative:margin;mso-height-relative:margin" coordorigin="-8246" coordsize="61440,436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QKAlKgQAADsQAAAOAAAAZHJzL2Uyb0RvYy54bWzsV8lu5DYQvQfIPxC6y62FWmF5YPdiBHAS&#10;A3ZyZ2tHJFIh2ZacIP+eIrV0t2NPghkkmQGsg0RSZKnq8b0q6vLD0DboKeeiZjQx7AvLQDlNWVbT&#10;MjF+etyZoYGEJDQjDaN5Yjznwvhw9e03l30X5w6rWJPlHIERKuK+S4xKyi5erURa5S0RF6zLKbws&#10;GG+JhC4vVxknPVhvm5VjWf6qZzzrOEtzIWB0M740rrT9oshT+WNRiFyiJjHAN6nvXN/36r66uiRx&#10;yUlX1enkBvkEL1pSU/joYmpDJEEHXv/FVFunnAlWyIuUtStWFHWa6xggGtt6Ec0tZ4dOx1LGfdkt&#10;MAG0L3D6ZLPpD0/3HNVZYjiegShpYY/0ZxH0AZy+K2OYc8u7h+6eTwPl2FPxDgVv1RMiQYOG9XmB&#10;NR8kSmHQtzG23MhAKbzDru86UTQCn1awO2qdGTrYt30DHVen1fZv1q/mz6+Ul4tTfQdUEke0xOeh&#10;9VCRLtebIBQSE1o28HpE60FyUpeVRGtGKfCNcTQhp+ev6T1XAKUDfejuWPqLQJStK0LLXFt+fO4A&#10;clvhAWGcLFEdAZijff89y2AOOUimOaYwR0VTdz+rhSfoe64dYcfVKLpR4AUjyvM+AP/VDjih4zm+&#10;o784I0jijgt5m7MWqUZiNDVVQZOYPN0JqZw7TlHDlO3qpoFxEjcU9YnhhrYFHyBNCXkglVwvFqyp&#10;MzVRzdOaztcNR08E1CiH2YWzWUB5mmm7VU6y7dSWpG7GNvjRUGUOogLPptaotd8jK9qG2xCb2PG3&#10;JrY2G/N6t8amv7MDb+Nu1uuN/YfyzMZxVWdZTpVzs+5t/M+YMmWgUbGL8hdEVufWNXTg7PzUTuut&#10;VrurFCbiPcuetbr0OJB3HP73WQyiHFn8qEhywwbkK15MRFSSR3KA4Zlo4gWFrzlnvdooENkZh9XS&#10;0c7bHFZ7N+WNV/Q/s9YLQ9t18cRd7OPACz/OXQ4q1PR7g7tnfBO83C+c3Olrsn42beTcyR5/jIW2&#10;g60bJzJ3fhiYeIc9Mwqs0LTs6CbyLRzhze6chXegts9noZJh5EHeVsCeeX8WpKWv14JsawnFuKnb&#10;xAiXSSR+S4iLiJT7M73n52s0l8N+mNg1Mh5xBrkG0gacIKBRMf6bgXqoxokhfj0Qnhuo+Y4CtyJV&#10;QqB86w72Agc6/PTN/vQNoSmYghQD+Ug313Is+YeOq1Q9s5mya8ipRa3z21GHEILq/HcyVNG8kKFO&#10;3f+rDKEgYwye6Vx8IkY3iCYx2lYYYksXu6UUH6vEVEjexfgFi1Ef/HTePrL/XZPjcRhI/kVo0sGu&#10;HQTjmQ7kFjjT2XmWJAYRBsF0uvYcxwu0Zt8VqX8TTw5pX0V5HLmnku7XpEiol/oPVRf/6W9a/QKf&#10;9nVVPf7zX/0JAAD//wMAUEsDBBQABgAIAAAAIQDEn7uq4AAAAAoBAAAPAAAAZHJzL2Rvd25yZXYu&#10;eG1sTI9BS8NAEIXvgv9hGcGb3aTiYmI2pRT1VARbQbxNs9MkNLsbstsk/fdOT3oaZt7jzfeK1Ww7&#10;MdIQWu80pIsEBLnKm9bVGr72bw/PIEJEZ7DzjjRcKMCqvL0pMDd+cp807mItOMSFHDU0Mfa5lKFq&#10;yGJY+J4ca0c/WIy8DrU0A04cbju5TBIlLbaOPzTY06ah6rQ7Ww3vE07rx/R13J6Om8vP/unje5uS&#10;1vd38/oFRKQ5/pnhis/oUDLTwZ+dCaLTkGVcJfJ9yfOqJ0opEAcNKstSkGUh/1cofwEAAP//AwBQ&#10;SwECLQAUAAYACAAAACEAtoM4kv4AAADhAQAAEwAAAAAAAAAAAAAAAAAAAAAAW0NvbnRlbnRfVHlw&#10;ZXNdLnhtbFBLAQItABQABgAIAAAAIQA4/SH/1gAAAJQBAAALAAAAAAAAAAAAAAAAAC8BAABfcmVs&#10;cy8ucmVsc1BLAQItABQABgAIAAAAIQD4QKAlKgQAADsQAAAOAAAAAAAAAAAAAAAAAC4CAABkcnMv&#10;ZTJvRG9jLnhtbFBLAQItABQABgAIAAAAIQDEn7uq4AAAAAoBAAAPAAAAAAAAAAAAAAAAAIQGAABk&#10;cnMvZG93bnJldi54bWxQSwUGAAAAAAQABADzAAAAkQcAAAAA&#10;">
                <v:line id="Straight Connector 5" o:spid="_x0000_s1027" style="position:absolute;flip:y;visibility:visible;mso-wrap-style:square" from="53194,397" to="53194,286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39+xQAAANsAAAAPAAAAZHJzL2Rvd25yZXYueG1sRI9BSwNB&#10;DIXvgv9hiNCL2Nkqart2WoogLPRk24PHsJPuLu5klpm03frrzUHwlvBe3vuyXI+hN2dKuYvsYDYt&#10;wBDX0XfcODjsPx7mYLIge+wjk4MrZVivbm+WWPp44U8676QxGsK5RAetyFBam+uWAuZpHIhVO8YU&#10;UHRNjfUJLxoeevtYFC82YMfa0OJA7y3V37tTcFDdn7aLfXpthuP4c9h+FfL8VIlzk7tx8wZGaJR/&#10;89915RVfYfUXHcCufgEAAP//AwBQSwECLQAUAAYACAAAACEA2+H2y+4AAACFAQAAEwAAAAAAAAAA&#10;AAAAAAAAAAAAW0NvbnRlbnRfVHlwZXNdLnhtbFBLAQItABQABgAIAAAAIQBa9CxbvwAAABUBAAAL&#10;AAAAAAAAAAAAAAAAAB8BAABfcmVscy8ucmVsc1BLAQItABQABgAIAAAAIQAGr39+xQAAANsAAAAP&#10;AAAAAAAAAAAAAAAAAAcCAABkcnMvZG93bnJldi54bWxQSwUGAAAAAAMAAwC3AAAA+QIAAAAA&#10;" strokecolor="#7ab800 [3215]" strokeweight="3pt"/>
                <v:shapetype id="_x0000_t202" coordsize="21600,21600" o:spt="202" path="m,l,21600r21600,l21600,xe">
                  <v:stroke joinstyle="miter"/>
                  <v:path gradientshapeok="t" o:connecttype="rect"/>
                </v:shapetype>
                <v:shape id="Text Box 6" o:spid="_x0000_s1028" type="#_x0000_t202" style="position:absolute;left:-8246;width:58813;height:246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1LgvwAAANsAAAAPAAAAZHJzL2Rvd25yZXYueG1sRE/bisIw&#10;EH0X/Icwgi+yTZX1Vo2yCoqvun7AtBnbYjMpTdbWvzcLgm9zONdZbztTiQc1rrSsYBzFIIgzq0vO&#10;FVx/D18LEM4ja6wsk4InOdhu+r01Jtq2fKbHxecihLBLUEHhfZ1I6bKCDLrI1sSBu9nGoA+wyaVu&#10;sA3hppKTOJ5JgyWHhgJr2heU3S9/RsHt1I6myzY9+uv8/D3bYTlP7VOp4aD7WYHw1PmP+O0+6TB/&#10;Cf+/hAPk5gUAAP//AwBQSwECLQAUAAYACAAAACEA2+H2y+4AAACFAQAAEwAAAAAAAAAAAAAAAAAA&#10;AAAAW0NvbnRlbnRfVHlwZXNdLnhtbFBLAQItABQABgAIAAAAIQBa9CxbvwAAABUBAAALAAAAAAAA&#10;AAAAAAAAAB8BAABfcmVscy8ucmVsc1BLAQItABQABgAIAAAAIQAcW1LgvwAAANsAAAAPAAAAAAAA&#10;AAAAAAAAAAcCAABkcnMvZG93bnJldi54bWxQSwUGAAAAAAMAAwC3AAAA8wIAAAAA&#10;" stroked="f">
                  <v:textbox>
                    <w:txbxContent>
                      <w:p w14:paraId="66ACA8A0" w14:textId="77777777" w:rsidR="005A1C7A" w:rsidRPr="00590213" w:rsidRDefault="005A1C7A" w:rsidP="00590213">
                        <w:pPr>
                          <w:spacing w:after="160" w:line="259" w:lineRule="auto"/>
                          <w:jc w:val="right"/>
                          <w:rPr>
                            <w:rFonts w:ascii="Century Gothic" w:eastAsia="Calibri" w:hAnsi="Century Gothic"/>
                            <w:b/>
                            <w:sz w:val="52"/>
                            <w:szCs w:val="56"/>
                            <w:lang w:eastAsia="en-US"/>
                          </w:rPr>
                        </w:pPr>
                        <w:r w:rsidRPr="00590213">
                          <w:rPr>
                            <w:rFonts w:ascii="Century Gothic" w:eastAsia="Calibri" w:hAnsi="Century Gothic"/>
                            <w:b/>
                            <w:bCs/>
                            <w:i/>
                            <w:sz w:val="52"/>
                            <w:szCs w:val="56"/>
                            <w:lang w:eastAsia="en-US"/>
                          </w:rPr>
                          <w:t>Factual analysis of Member States Investors’ Schemes granting citizenship or residence to third-country nationals investing in the said Member State</w:t>
                        </w:r>
                      </w:p>
                      <w:p w14:paraId="7623AAF4" w14:textId="0EBF9465" w:rsidR="005A1C7A" w:rsidRPr="00B35152" w:rsidRDefault="005A1C7A" w:rsidP="00A57A4A">
                        <w:pPr>
                          <w:jc w:val="right"/>
                          <w:rPr>
                            <w:rFonts w:ascii="Century Gothic" w:hAnsi="Century Gothic"/>
                            <w:b/>
                            <w:sz w:val="48"/>
                            <w:szCs w:val="56"/>
                          </w:rPr>
                        </w:pPr>
                      </w:p>
                    </w:txbxContent>
                  </v:textbox>
                </v:shape>
                <v:shape id="Text Box 7" o:spid="_x0000_s1029" type="#_x0000_t202" style="position:absolute;left:-8246;top:24644;width:58837;height:108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THAvAAAANsAAAAPAAAAZHJzL2Rvd25yZXYueG1sRE9LCsIw&#10;EN0L3iGM4EY0VfxWo6iguPVzgLEZ22IzKU209fZmIbh8vP9q05hCvKlyuWUFw0EEgjixOudUwe16&#10;6M9BOI+ssbBMCj7kYLNut1YYa1vzmd4Xn4oQwi5GBZn3ZSylSzIy6Aa2JA7cw1YGfYBVKnWFdQg3&#10;hRxF0VQazDk0ZFjSPqPkeXkZBY9T3Zss6vvR32bn8XSH+exuP0p1O812CcJT4//in/ukFYzC+vAl&#10;/AC5/gIAAP//AwBQSwECLQAUAAYACAAAACEA2+H2y+4AAACFAQAAEwAAAAAAAAAAAAAAAAAAAAAA&#10;W0NvbnRlbnRfVHlwZXNdLnhtbFBLAQItABQABgAIAAAAIQBa9CxbvwAAABUBAAALAAAAAAAAAAAA&#10;AAAAAB8BAABfcmVscy8ucmVsc1BLAQItABQABgAIAAAAIQBDDTHAvAAAANsAAAAPAAAAAAAAAAAA&#10;AAAAAAcCAABkcnMvZG93bnJldi54bWxQSwUGAAAAAAMAAwC3AAAA8AIAAAAA&#10;" stroked="f">
                  <v:textbox>
                    <w:txbxContent>
                      <w:p w14:paraId="62770ED0" w14:textId="632DA92F" w:rsidR="005A1C7A" w:rsidRPr="00590213" w:rsidRDefault="005A1C7A" w:rsidP="00590213">
                        <w:pPr>
                          <w:jc w:val="right"/>
                          <w:rPr>
                            <w:rFonts w:ascii="Century Gothic" w:hAnsi="Century Gothic"/>
                            <w:b/>
                            <w:i/>
                            <w:sz w:val="48"/>
                            <w:szCs w:val="48"/>
                          </w:rPr>
                        </w:pPr>
                        <w:r w:rsidRPr="00590213">
                          <w:rPr>
                            <w:rFonts w:ascii="Century Gothic" w:hAnsi="Century Gothic"/>
                            <w:b/>
                            <w:i/>
                            <w:sz w:val="48"/>
                            <w:szCs w:val="48"/>
                          </w:rPr>
                          <w:t xml:space="preserve">Deliverable B.I Investors’ Citizenship Schemes in </w:t>
                        </w:r>
                        <w:r>
                          <w:rPr>
                            <w:rFonts w:ascii="Century Gothic" w:hAnsi="Century Gothic"/>
                            <w:b/>
                            <w:i/>
                            <w:sz w:val="48"/>
                            <w:szCs w:val="48"/>
                          </w:rPr>
                          <w:t>Bulgaria</w:t>
                        </w:r>
                      </w:p>
                    </w:txbxContent>
                  </v:textbox>
                </v:shape>
                <v:shape id="Text Box 7" o:spid="_x0000_s1030" type="#_x0000_t202" style="position:absolute;left:2431;top:38407;width:48848;height:5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jfDxAAAANsAAAAPAAAAZHJzL2Rvd25yZXYueG1sRI/dasJA&#10;FITvC77DcoTeFN0oqT/RTWgLFm+jPsAxe0yC2bMhuzXJ23eFQi+HmfmG2WeDacSDOldbVrCYRyCI&#10;C6trLhVczofZBoTzyBoby6RgJAdZOnnZY6Jtzzk9Tr4UAcIuQQWV920ipSsqMujmtiUO3s12Bn2Q&#10;XSl1h32Am0Yuo2glDdYcFips6aui4n76MQpux/7tfdtfv/1lncerT6zXVzsq9TodPnYgPA3+P/zX&#10;PmoFyxieX8IPkOkvAAAA//8DAFBLAQItABQABgAIAAAAIQDb4fbL7gAAAIUBAAATAAAAAAAAAAAA&#10;AAAAAAAAAABbQ29udGVudF9UeXBlc10ueG1sUEsBAi0AFAAGAAgAAAAhAFr0LFu/AAAAFQEAAAsA&#10;AAAAAAAAAAAAAAAAHwEAAF9yZWxzLy5yZWxzUEsBAi0AFAAGAAgAAAAhADw2N8PEAAAA2wAAAA8A&#10;AAAAAAAAAAAAAAAABwIAAGRycy9kb3ducmV2LnhtbFBLBQYAAAAAAwADALcAAAD4AgAAAAA=&#10;" stroked="f">
                  <v:textbox>
                    <w:txbxContent>
                      <w:p w14:paraId="24D81175" w14:textId="77777777" w:rsidR="005A1C7A" w:rsidRPr="00590213" w:rsidRDefault="005A1C7A" w:rsidP="00590213">
                        <w:pPr>
                          <w:jc w:val="right"/>
                          <w:rPr>
                            <w:rFonts w:ascii="Century Gothic" w:hAnsi="Century Gothic"/>
                            <w:i/>
                          </w:rPr>
                        </w:pPr>
                        <w:r w:rsidRPr="00590213">
                          <w:rPr>
                            <w:rFonts w:ascii="Century Gothic" w:hAnsi="Century Gothic"/>
                            <w:bCs/>
                            <w:i/>
                          </w:rPr>
                          <w:t>JUST/2016/RCIT/FW/RIGH/0152 (2017/06)</w:t>
                        </w:r>
                      </w:p>
                      <w:p w14:paraId="38520893" w14:textId="4733AF47" w:rsidR="005A1C7A" w:rsidRPr="00BB78FE" w:rsidRDefault="005A1C7A" w:rsidP="008652C9">
                        <w:pPr>
                          <w:jc w:val="right"/>
                          <w:rPr>
                            <w:rFonts w:ascii="Century Gothic" w:hAnsi="Century Gothic"/>
                            <w:i/>
                          </w:rPr>
                        </w:pPr>
                      </w:p>
                    </w:txbxContent>
                  </v:textbox>
                </v:shape>
              </v:group>
            </w:pict>
          </mc:Fallback>
        </mc:AlternateContent>
      </w:r>
      <w:r w:rsidR="006366BB" w:rsidRPr="00BD0252">
        <w:rPr>
          <w:rFonts w:eastAsia="Calibri"/>
          <w:noProof/>
          <w:lang w:val="fr-BE" w:eastAsia="fr-BE"/>
        </w:rPr>
        <w:drawing>
          <wp:anchor distT="0" distB="0" distL="114300" distR="114300" simplePos="0" relativeHeight="251656704" behindDoc="0" locked="1" layoutInCell="1" allowOverlap="1" wp14:anchorId="521C5702" wp14:editId="5D66C6FD">
            <wp:simplePos x="0" y="0"/>
            <wp:positionH relativeFrom="column">
              <wp:posOffset>5307330</wp:posOffset>
            </wp:positionH>
            <wp:positionV relativeFrom="page">
              <wp:posOffset>8688070</wp:posOffset>
            </wp:positionV>
            <wp:extent cx="1486800" cy="1483200"/>
            <wp:effectExtent l="19050" t="19050" r="18415" b="22225"/>
            <wp:wrapNone/>
            <wp:docPr id="14" name="Picture 0" descr="LAST-LOGO- with law-policy-in-wh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LAST-LOGO- with law-policy-in-white.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86800" cy="1483200"/>
                    </a:xfrm>
                    <a:prstGeom prst="rect">
                      <a:avLst/>
                    </a:prstGeom>
                    <a:noFill/>
                    <a:ln w="6350">
                      <a:solidFill>
                        <a:srgbClr val="0D0D0D"/>
                      </a:solidFill>
                      <a:miter lim="800000"/>
                      <a:headEnd/>
                      <a:tailEnd/>
                    </a:ln>
                  </pic:spPr>
                </pic:pic>
              </a:graphicData>
            </a:graphic>
            <wp14:sizeRelH relativeFrom="page">
              <wp14:pctWidth>0</wp14:pctWidth>
            </wp14:sizeRelH>
            <wp14:sizeRelV relativeFrom="page">
              <wp14:pctHeight>0</wp14:pctHeight>
            </wp14:sizeRelV>
          </wp:anchor>
        </w:drawing>
      </w:r>
      <w:r w:rsidR="006366BB" w:rsidRPr="00BD0252">
        <w:rPr>
          <w:rFonts w:eastAsia="Calibri"/>
          <w:noProof/>
          <w:lang w:val="fr-BE" w:eastAsia="fr-BE"/>
        </w:rPr>
        <mc:AlternateContent>
          <mc:Choice Requires="wps">
            <w:drawing>
              <wp:anchor distT="0" distB="0" distL="114300" distR="114300" simplePos="0" relativeHeight="251655680" behindDoc="0" locked="1" layoutInCell="1" allowOverlap="1" wp14:anchorId="338F40BE" wp14:editId="19B37664">
                <wp:simplePos x="0" y="0"/>
                <wp:positionH relativeFrom="column">
                  <wp:posOffset>-152400</wp:posOffset>
                </wp:positionH>
                <wp:positionV relativeFrom="page">
                  <wp:posOffset>9829165</wp:posOffset>
                </wp:positionV>
                <wp:extent cx="1485900" cy="278130"/>
                <wp:effectExtent l="0" t="0" r="0" b="0"/>
                <wp:wrapNone/>
                <wp:docPr id="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13987FC" w14:textId="7EB8DECC" w:rsidR="005A1C7A" w:rsidRPr="005035C1" w:rsidRDefault="005A1C7A" w:rsidP="00F85DFD">
                            <w:pPr>
                              <w:ind w:right="-126"/>
                              <w:rPr>
                                <w:rFonts w:ascii="Century Gothic" w:hAnsi="Century Gothic" w:cs="Arial"/>
                                <w:lang w:val="en-US"/>
                              </w:rPr>
                            </w:pPr>
                            <w:r>
                              <w:rPr>
                                <w:rFonts w:ascii="Century Gothic" w:hAnsi="Century Gothic" w:cs="Arial"/>
                                <w:lang w:val="en-US"/>
                              </w:rPr>
                              <w:t>April 2018</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338F40BE" id="Text Box 13" o:spid="_x0000_s1031" type="#_x0000_t202" style="position:absolute;left:0;text-align:left;margin-left:-12pt;margin-top:773.95pt;width:117pt;height:21.9pt;z-index:251655680;visibility:visible;mso-wrap-style:square;mso-width-percent:0;mso-height-percent:200;mso-wrap-distance-left:9pt;mso-wrap-distance-top:0;mso-wrap-distance-right:9pt;mso-wrap-distance-bottom:0;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J7QihAIAABcFAAAOAAAAZHJzL2Uyb0RvYy54bWysVNuO2yAQfa/Uf0C8Z31ZZxNb66z2UleV&#10;thdptx9AAMeoGCiQ2Nuq/94BJ2m6baWqqh8wMMNhZs4ZLq/GXqIdt05oVePsLMWIK6qZUJsaf3xs&#10;ZkuMnCeKEakVr/ETd/hq9fLF5WAqnutOS8YtAhDlqsHUuPPeVEniaMd74s604QqMrbY98bC0m4RZ&#10;MgB6L5M8TS+SQVtmrKbcOdi9m4x4FfHbllP/vm0d90jWGGLzcbRxXIcxWV2SamOJ6QTdh0H+IYqe&#10;CAWXHqHuiCdoa8UvUL2gVjvd+jOq+0S3raA85gDZZOmzbB46YnjMBYrjzLFM7v/B0ne7DxYJVuMC&#10;I0V6oOiRjx7d6BFl56E8g3EVeD0Y8PMj7APNMVVn7jX95JDStx1RG35trR46ThiEl4WTycnRCccF&#10;kPXwVjO4h2y9jkBja/tQO6gGAnSg6elITYiFhiuL5bxMwUTBli+W2XnkLiHV4bSxzr/mukdhUmML&#10;1Ed0srt3PkRDqoNLuMxpKVgjpIwLu1nfSot2BGTSxC8m8MxNquCsdDg2IU47ECTcEWwh3Ej71zLL&#10;i/QmL2fNxXIxK5piPisX6XKWZuVNeZEWZXHXfAsBZkXVCca4uheKHySYFX9H8b4ZJvFEEaKhxuU8&#10;n08U/THJNH6/S7IXHjpSir7Gy6MTqQKxrxSDtEnliZDTPPk5/FhlqMHhH6sSZRCYnzTgx/UYBXdU&#10;11qzJ9CF1UAbMAyvCUw6bb9gNEBn1th93hLLMZJvFGirzIoitHJcFPNFDgt7almfWoiiAFVjj9E0&#10;vfVT+2+NFZsObjqo+Rr02IgolSDcKaq9iqH7Yk77lyK09+k6ev14z1bfAQAA//8DAFBLAwQUAAYA&#10;CAAAACEASkOnoOEAAAANAQAADwAAAGRycy9kb3ducmV2LnhtbEyPwU7DMBBE70j8g7VI3FonUUtp&#10;GqeqqLhwQKIg0aMbO3FEvLZsNw1/z/ZEjzszmn1TbSc7sFGH2DsUkM8zYBobp3rsBHx9vs6egcUk&#10;UcnBoRbwqyNs6/u7SpbKXfBDj4fUMSrBWEoBJiVfch4bo62Mc+c1kte6YGWiM3RcBXmhcjvwIsue&#10;uJU90gcjvX4xuvk5nK2Ab2t6tQ/vx1YN4/6t3S39FLwQjw/TbgMs6Sn9h+GKT+hQE9PJnVFFNgiY&#10;FQvakshYLlZrYBQp8oyk01Va5yvgdcVvV9R/AAAA//8DAFBLAQItABQABgAIAAAAIQC2gziS/gAA&#10;AOEBAAATAAAAAAAAAAAAAAAAAAAAAABbQ29udGVudF9UeXBlc10ueG1sUEsBAi0AFAAGAAgAAAAh&#10;ADj9If/WAAAAlAEAAAsAAAAAAAAAAAAAAAAALwEAAF9yZWxzLy5yZWxzUEsBAi0AFAAGAAgAAAAh&#10;AL0ntCKEAgAAFwUAAA4AAAAAAAAAAAAAAAAALgIAAGRycy9lMm9Eb2MueG1sUEsBAi0AFAAGAAgA&#10;AAAhAEpDp6DhAAAADQEAAA8AAAAAAAAAAAAAAAAA3gQAAGRycy9kb3ducmV2LnhtbFBLBQYAAAAA&#10;BAAEAPMAAADsBQAAAAA=&#10;" stroked="f">
                <v:textbox style="mso-fit-shape-to-text:t">
                  <w:txbxContent>
                    <w:p w14:paraId="513987FC" w14:textId="7EB8DECC" w:rsidR="005A1C7A" w:rsidRPr="005035C1" w:rsidRDefault="005A1C7A" w:rsidP="00F85DFD">
                      <w:pPr>
                        <w:ind w:right="-126"/>
                        <w:rPr>
                          <w:rFonts w:ascii="Century Gothic" w:hAnsi="Century Gothic" w:cs="Arial"/>
                          <w:lang w:val="en-US"/>
                        </w:rPr>
                      </w:pPr>
                      <w:r>
                        <w:rPr>
                          <w:rFonts w:ascii="Century Gothic" w:hAnsi="Century Gothic" w:cs="Arial"/>
                          <w:lang w:val="en-US"/>
                        </w:rPr>
                        <w:t>April 2018</w:t>
                      </w:r>
                    </w:p>
                  </w:txbxContent>
                </v:textbox>
                <w10:wrap anchory="page"/>
                <w10:anchorlock/>
              </v:shape>
            </w:pict>
          </mc:Fallback>
        </mc:AlternateContent>
      </w:r>
    </w:p>
    <w:p w14:paraId="37CD6763" w14:textId="1CD68DDD" w:rsidR="008934CD" w:rsidRPr="00BD0252" w:rsidRDefault="00B12297" w:rsidP="001F14FD">
      <w:pPr>
        <w:rPr>
          <w:b/>
          <w:u w:val="single"/>
        </w:rPr>
      </w:pPr>
      <w:r w:rsidRPr="00BD0252">
        <w:rPr>
          <w:noProof/>
          <w:sz w:val="22"/>
          <w:lang w:val="fr-BE" w:eastAsia="fr-BE"/>
        </w:rPr>
        <w:drawing>
          <wp:anchor distT="0" distB="0" distL="114300" distR="114300" simplePos="0" relativeHeight="251654655" behindDoc="1" locked="0" layoutInCell="1" allowOverlap="1" wp14:anchorId="6BB69859" wp14:editId="59F8BC7C">
            <wp:simplePos x="0" y="0"/>
            <wp:positionH relativeFrom="column">
              <wp:posOffset>-546735</wp:posOffset>
            </wp:positionH>
            <wp:positionV relativeFrom="paragraph">
              <wp:posOffset>3392170</wp:posOffset>
            </wp:positionV>
            <wp:extent cx="6894830" cy="5224780"/>
            <wp:effectExtent l="0" t="0" r="1270" b="0"/>
            <wp:wrapTight wrapText="bothSides">
              <wp:wrapPolygon edited="0">
                <wp:start x="0" y="0"/>
                <wp:lineTo x="0" y="21500"/>
                <wp:lineTo x="21544" y="21500"/>
                <wp:lineTo x="21544"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894830" cy="5224780"/>
                    </a:xfrm>
                    <a:prstGeom prst="rect">
                      <a:avLst/>
                    </a:prstGeom>
                    <a:noFill/>
                  </pic:spPr>
                </pic:pic>
              </a:graphicData>
            </a:graphic>
            <wp14:sizeRelH relativeFrom="page">
              <wp14:pctWidth>0</wp14:pctWidth>
            </wp14:sizeRelH>
            <wp14:sizeRelV relativeFrom="page">
              <wp14:pctHeight>0</wp14:pctHeight>
            </wp14:sizeRelV>
          </wp:anchor>
        </w:drawing>
      </w:r>
    </w:p>
    <w:p w14:paraId="5E04018D" w14:textId="5C073DB1" w:rsidR="00920899" w:rsidRPr="00BD0252" w:rsidRDefault="00920899" w:rsidP="009F4BC9">
      <w:pPr>
        <w:pStyle w:val="BlockText"/>
        <w:rPr>
          <w:sz w:val="22"/>
          <w:lang w:val="en-GB"/>
        </w:rPr>
        <w:sectPr w:rsidR="00920899" w:rsidRPr="00BD0252" w:rsidSect="00351E21">
          <w:type w:val="continuous"/>
          <w:pgSz w:w="11906" w:h="16838" w:code="9"/>
          <w:pgMar w:top="1418" w:right="1418" w:bottom="1418" w:left="1418" w:header="709" w:footer="709" w:gutter="0"/>
          <w:cols w:space="708"/>
          <w:docGrid w:linePitch="360"/>
        </w:sectPr>
      </w:pPr>
    </w:p>
    <w:p w14:paraId="2FABC3EA" w14:textId="77777777" w:rsidR="00EB46B5" w:rsidRPr="00BD0252" w:rsidRDefault="00EB46B5" w:rsidP="00EB46B5">
      <w:pPr>
        <w:pStyle w:val="xmsonormal"/>
        <w:spacing w:after="160" w:line="254" w:lineRule="auto"/>
        <w:ind w:left="360"/>
        <w:rPr>
          <w:rFonts w:ascii="Calibri" w:hAnsi="Calibri" w:cs="Calibri"/>
          <w:color w:val="000000"/>
        </w:rPr>
      </w:pPr>
      <w:r w:rsidRPr="00BD0252">
        <w:rPr>
          <w:rFonts w:ascii="Calibri" w:hAnsi="Calibri" w:cs="Calibri"/>
          <w:color w:val="000000"/>
        </w:rPr>
        <w:lastRenderedPageBreak/>
        <w:t> </w:t>
      </w:r>
    </w:p>
    <w:p w14:paraId="6B87C2D2" w14:textId="77777777" w:rsidR="00EB46B5" w:rsidRPr="00BD0252" w:rsidRDefault="00EB46B5" w:rsidP="00EB46B5">
      <w:pPr>
        <w:pStyle w:val="xmsonormal"/>
        <w:spacing w:after="160" w:line="254" w:lineRule="auto"/>
        <w:ind w:left="360"/>
        <w:rPr>
          <w:rFonts w:ascii="Calibri" w:hAnsi="Calibri" w:cs="Calibri"/>
          <w:color w:val="000000"/>
        </w:rPr>
      </w:pPr>
      <w:r w:rsidRPr="00BD0252">
        <w:rPr>
          <w:rFonts w:ascii="Calibri" w:hAnsi="Calibri" w:cs="Calibri"/>
          <w:color w:val="000000"/>
        </w:rPr>
        <w:t> </w:t>
      </w:r>
    </w:p>
    <w:p w14:paraId="5249D1D2" w14:textId="77777777" w:rsidR="00EB46B5" w:rsidRPr="00BD0252" w:rsidRDefault="00EB46B5" w:rsidP="00EB46B5">
      <w:pPr>
        <w:pStyle w:val="xmsonormal"/>
        <w:spacing w:after="160" w:line="254" w:lineRule="auto"/>
        <w:ind w:left="360"/>
        <w:rPr>
          <w:rFonts w:ascii="Calibri" w:hAnsi="Calibri" w:cs="Calibri"/>
          <w:color w:val="000000"/>
        </w:rPr>
      </w:pPr>
      <w:r w:rsidRPr="00BD0252">
        <w:rPr>
          <w:rFonts w:ascii="Calibri" w:hAnsi="Calibri" w:cs="Calibri"/>
          <w:color w:val="000000"/>
        </w:rPr>
        <w:t> </w:t>
      </w:r>
    </w:p>
    <w:p w14:paraId="750355E7" w14:textId="77777777" w:rsidR="00EB46B5" w:rsidRPr="00BD0252" w:rsidRDefault="00EB46B5" w:rsidP="00EB46B5">
      <w:pPr>
        <w:pStyle w:val="xmsonormal"/>
        <w:spacing w:after="160" w:line="254" w:lineRule="auto"/>
        <w:ind w:left="360"/>
        <w:rPr>
          <w:rFonts w:ascii="Calibri" w:hAnsi="Calibri" w:cs="Calibri"/>
          <w:color w:val="000000"/>
        </w:rPr>
      </w:pPr>
      <w:r w:rsidRPr="00BD0252">
        <w:rPr>
          <w:rFonts w:ascii="Calibri" w:hAnsi="Calibri" w:cs="Calibri"/>
          <w:color w:val="000000"/>
        </w:rPr>
        <w:t> </w:t>
      </w:r>
    </w:p>
    <w:p w14:paraId="1C037F59" w14:textId="77777777" w:rsidR="00EB46B5" w:rsidRPr="00BD0252" w:rsidRDefault="00EB46B5" w:rsidP="00EB46B5">
      <w:pPr>
        <w:pStyle w:val="xmsonormal"/>
        <w:spacing w:after="160" w:line="254" w:lineRule="auto"/>
        <w:ind w:left="360"/>
        <w:rPr>
          <w:rFonts w:ascii="Calibri" w:hAnsi="Calibri" w:cs="Calibri"/>
          <w:color w:val="000000"/>
        </w:rPr>
      </w:pPr>
      <w:r w:rsidRPr="00BD0252">
        <w:rPr>
          <w:rFonts w:ascii="Calibri" w:hAnsi="Calibri" w:cs="Calibri"/>
          <w:color w:val="000000"/>
        </w:rPr>
        <w:t> </w:t>
      </w:r>
    </w:p>
    <w:p w14:paraId="4D3939B2" w14:textId="77777777" w:rsidR="00EB46B5" w:rsidRPr="00BD0252" w:rsidRDefault="00EB46B5" w:rsidP="00EB46B5">
      <w:pPr>
        <w:pStyle w:val="xmsonormal"/>
        <w:spacing w:after="160" w:line="254" w:lineRule="auto"/>
        <w:ind w:left="360"/>
        <w:rPr>
          <w:rFonts w:ascii="Calibri" w:hAnsi="Calibri" w:cs="Calibri"/>
          <w:color w:val="000000"/>
        </w:rPr>
      </w:pPr>
      <w:r w:rsidRPr="00BD0252">
        <w:rPr>
          <w:rFonts w:ascii="Calibri" w:hAnsi="Calibri" w:cs="Calibri"/>
          <w:color w:val="000000"/>
        </w:rPr>
        <w:t> </w:t>
      </w:r>
    </w:p>
    <w:p w14:paraId="27673CA1" w14:textId="77777777" w:rsidR="00EB46B5" w:rsidRPr="00BD0252" w:rsidRDefault="00EB46B5" w:rsidP="00EB46B5">
      <w:pPr>
        <w:pStyle w:val="xmsonormal"/>
        <w:spacing w:after="160" w:line="254" w:lineRule="auto"/>
        <w:ind w:left="360"/>
        <w:rPr>
          <w:rFonts w:ascii="Calibri" w:hAnsi="Calibri" w:cs="Calibri"/>
          <w:color w:val="000000"/>
        </w:rPr>
      </w:pPr>
      <w:r w:rsidRPr="00BD0252">
        <w:rPr>
          <w:rFonts w:ascii="Calibri" w:hAnsi="Calibri" w:cs="Calibri"/>
          <w:color w:val="000000"/>
        </w:rPr>
        <w:t> </w:t>
      </w:r>
    </w:p>
    <w:p w14:paraId="3E8DB398" w14:textId="77777777" w:rsidR="00EB46B5" w:rsidRPr="00BD0252" w:rsidRDefault="00EB46B5" w:rsidP="00EB46B5">
      <w:pPr>
        <w:pStyle w:val="xmsonormal"/>
        <w:spacing w:after="160" w:line="254" w:lineRule="auto"/>
        <w:ind w:left="360"/>
        <w:rPr>
          <w:rFonts w:ascii="Calibri" w:hAnsi="Calibri" w:cs="Calibri"/>
          <w:color w:val="000000"/>
        </w:rPr>
      </w:pPr>
      <w:r w:rsidRPr="00BD0252">
        <w:rPr>
          <w:rFonts w:ascii="Calibri" w:hAnsi="Calibri" w:cs="Calibri"/>
          <w:color w:val="000000"/>
        </w:rPr>
        <w:t> </w:t>
      </w:r>
    </w:p>
    <w:tbl>
      <w:tblPr>
        <w:tblpPr w:leftFromText="180" w:rightFromText="180" w:vertAnchor="text" w:horzAnchor="margin" w:tblpY="6654"/>
        <w:tblW w:w="0" w:type="auto"/>
        <w:tblBorders>
          <w:top w:val="single" w:sz="12" w:space="0" w:color="E6E6E6"/>
          <w:left w:val="single" w:sz="12" w:space="0" w:color="E6E6E6"/>
          <w:bottom w:val="single" w:sz="12" w:space="0" w:color="E6E6E6"/>
          <w:right w:val="single" w:sz="12" w:space="0" w:color="E6E6E6"/>
          <w:insideH w:val="single" w:sz="12" w:space="0" w:color="E6E6E6"/>
          <w:insideV w:val="single" w:sz="12" w:space="0" w:color="E6E6E6"/>
        </w:tblBorders>
        <w:tblCellMar>
          <w:left w:w="0" w:type="dxa"/>
          <w:right w:w="0" w:type="dxa"/>
        </w:tblCellMar>
        <w:tblLook w:val="04A0" w:firstRow="1" w:lastRow="0" w:firstColumn="1" w:lastColumn="0" w:noHBand="0" w:noVBand="1"/>
      </w:tblPr>
      <w:tblGrid>
        <w:gridCol w:w="8996"/>
      </w:tblGrid>
      <w:tr w:rsidR="007E6E0D" w:rsidRPr="000A4967" w14:paraId="382A13AE" w14:textId="77777777" w:rsidTr="007E6E0D">
        <w:tc>
          <w:tcPr>
            <w:tcW w:w="0" w:type="auto"/>
            <w:tcMar>
              <w:top w:w="0" w:type="dxa"/>
              <w:left w:w="108" w:type="dxa"/>
              <w:bottom w:w="0" w:type="dxa"/>
              <w:right w:w="108" w:type="dxa"/>
            </w:tcMar>
            <w:vAlign w:val="bottom"/>
            <w:hideMark/>
          </w:tcPr>
          <w:p w14:paraId="5781B2EC" w14:textId="77777777" w:rsidR="007E6E0D" w:rsidRPr="00BD0252" w:rsidRDefault="007E6E0D" w:rsidP="007E6E0D">
            <w:pPr>
              <w:pStyle w:val="xmsonormal"/>
              <w:widowControl w:val="0"/>
              <w:ind w:left="340" w:right="340"/>
              <w:jc w:val="both"/>
              <w:rPr>
                <w:sz w:val="22"/>
                <w:szCs w:val="18"/>
              </w:rPr>
            </w:pPr>
          </w:p>
          <w:p w14:paraId="25B9EB51" w14:textId="77777777" w:rsidR="007E6E0D" w:rsidRPr="00BD0252" w:rsidRDefault="007E6E0D" w:rsidP="007E6E0D">
            <w:pPr>
              <w:pStyle w:val="xmsonormal"/>
              <w:widowControl w:val="0"/>
              <w:ind w:left="340" w:right="340"/>
              <w:jc w:val="both"/>
              <w:rPr>
                <w:sz w:val="22"/>
                <w:szCs w:val="18"/>
              </w:rPr>
            </w:pPr>
            <w:r w:rsidRPr="00BD0252">
              <w:rPr>
                <w:sz w:val="22"/>
                <w:szCs w:val="18"/>
              </w:rPr>
              <w:t xml:space="preserve">This Report has been prepared by Veronica </w:t>
            </w:r>
            <w:proofErr w:type="spellStart"/>
            <w:r w:rsidRPr="00BD0252">
              <w:rPr>
                <w:sz w:val="22"/>
                <w:szCs w:val="18"/>
              </w:rPr>
              <w:t>Vasileva</w:t>
            </w:r>
            <w:proofErr w:type="spellEnd"/>
            <w:r>
              <w:rPr>
                <w:sz w:val="22"/>
                <w:szCs w:val="18"/>
              </w:rPr>
              <w:t xml:space="preserve"> with the support of </w:t>
            </w:r>
            <w:proofErr w:type="spellStart"/>
            <w:r>
              <w:rPr>
                <w:sz w:val="22"/>
                <w:szCs w:val="18"/>
              </w:rPr>
              <w:t>Djingov</w:t>
            </w:r>
            <w:proofErr w:type="spellEnd"/>
            <w:r>
              <w:rPr>
                <w:sz w:val="22"/>
                <w:szCs w:val="18"/>
              </w:rPr>
              <w:t xml:space="preserve">, </w:t>
            </w:r>
            <w:proofErr w:type="spellStart"/>
            <w:r>
              <w:rPr>
                <w:sz w:val="22"/>
                <w:szCs w:val="18"/>
              </w:rPr>
              <w:t>Gouginski</w:t>
            </w:r>
            <w:proofErr w:type="spellEnd"/>
            <w:r>
              <w:rPr>
                <w:sz w:val="22"/>
                <w:szCs w:val="18"/>
              </w:rPr>
              <w:t xml:space="preserve">, </w:t>
            </w:r>
            <w:proofErr w:type="spellStart"/>
            <w:r>
              <w:rPr>
                <w:sz w:val="22"/>
                <w:szCs w:val="18"/>
              </w:rPr>
              <w:t>Kyutchukov</w:t>
            </w:r>
            <w:proofErr w:type="spellEnd"/>
            <w:r>
              <w:rPr>
                <w:sz w:val="22"/>
                <w:szCs w:val="18"/>
              </w:rPr>
              <w:t xml:space="preserve"> and </w:t>
            </w:r>
            <w:proofErr w:type="spellStart"/>
            <w:r>
              <w:rPr>
                <w:sz w:val="22"/>
                <w:szCs w:val="18"/>
              </w:rPr>
              <w:t>Velichkov</w:t>
            </w:r>
            <w:proofErr w:type="spellEnd"/>
            <w:r>
              <w:rPr>
                <w:sz w:val="22"/>
                <w:szCs w:val="18"/>
              </w:rPr>
              <w:t xml:space="preserve"> Attorneys and Counsellors at Law</w:t>
            </w:r>
            <w:r w:rsidRPr="00BD0252">
              <w:rPr>
                <w:sz w:val="22"/>
                <w:szCs w:val="18"/>
              </w:rPr>
              <w:t xml:space="preserve"> for Milieu Ltd under the contract JUST/2016/RCIT/FW/RIGH/0152 (2017/06). </w:t>
            </w:r>
          </w:p>
          <w:p w14:paraId="68854542" w14:textId="77777777" w:rsidR="007E6E0D" w:rsidRPr="00BD0252" w:rsidRDefault="007E6E0D" w:rsidP="007E6E0D">
            <w:pPr>
              <w:pStyle w:val="xmsonormal"/>
              <w:widowControl w:val="0"/>
              <w:ind w:left="340" w:right="340"/>
              <w:jc w:val="both"/>
              <w:rPr>
                <w:sz w:val="22"/>
                <w:szCs w:val="18"/>
              </w:rPr>
            </w:pPr>
          </w:p>
          <w:p w14:paraId="5BBEF614" w14:textId="77777777" w:rsidR="007E6E0D" w:rsidRPr="00BD0252" w:rsidRDefault="007E6E0D" w:rsidP="007E6E0D">
            <w:pPr>
              <w:pStyle w:val="xmsonormal"/>
              <w:widowControl w:val="0"/>
              <w:ind w:left="340" w:right="340"/>
              <w:jc w:val="both"/>
              <w:rPr>
                <w:sz w:val="22"/>
                <w:szCs w:val="18"/>
              </w:rPr>
            </w:pPr>
            <w:r w:rsidRPr="00BD0252">
              <w:rPr>
                <w:sz w:val="22"/>
                <w:szCs w:val="18"/>
              </w:rPr>
              <w:t xml:space="preserve">The views expressed herein are those of the consultants alone and do not necessarily represent the official views of the European Commission. </w:t>
            </w:r>
          </w:p>
          <w:p w14:paraId="47F335D5" w14:textId="77777777" w:rsidR="007E6E0D" w:rsidRPr="00BD0252" w:rsidRDefault="007E6E0D" w:rsidP="007E6E0D">
            <w:pPr>
              <w:pStyle w:val="xmsonormal"/>
              <w:widowControl w:val="0"/>
              <w:ind w:right="340"/>
              <w:jc w:val="both"/>
              <w:rPr>
                <w:sz w:val="22"/>
                <w:szCs w:val="18"/>
              </w:rPr>
            </w:pPr>
          </w:p>
          <w:p w14:paraId="5864FAAE" w14:textId="77777777" w:rsidR="007E6E0D" w:rsidRPr="005D12EB" w:rsidRDefault="007E6E0D" w:rsidP="007E6E0D">
            <w:pPr>
              <w:pStyle w:val="xmsonormal"/>
              <w:widowControl w:val="0"/>
              <w:ind w:left="340" w:right="340"/>
              <w:jc w:val="both"/>
              <w:rPr>
                <w:sz w:val="22"/>
                <w:szCs w:val="18"/>
              </w:rPr>
            </w:pPr>
            <w:r w:rsidRPr="005D12EB">
              <w:rPr>
                <w:b/>
                <w:bCs/>
                <w:sz w:val="22"/>
                <w:szCs w:val="18"/>
              </w:rPr>
              <w:t>Milieu Ltd</w:t>
            </w:r>
            <w:r w:rsidRPr="005D12EB">
              <w:rPr>
                <w:sz w:val="22"/>
                <w:szCs w:val="18"/>
              </w:rPr>
              <w:t xml:space="preserve"> (Belgium), </w:t>
            </w:r>
            <w:proofErr w:type="spellStart"/>
            <w:r w:rsidRPr="005D12EB">
              <w:rPr>
                <w:sz w:val="22"/>
                <w:szCs w:val="18"/>
              </w:rPr>
              <w:t>Chaussée</w:t>
            </w:r>
            <w:proofErr w:type="spellEnd"/>
            <w:r w:rsidRPr="005D12EB">
              <w:rPr>
                <w:sz w:val="22"/>
                <w:szCs w:val="18"/>
              </w:rPr>
              <w:t xml:space="preserve"> de Charleroi 112, B-1060 Brussels, tel.: +32 2 506 1000; e-mail: </w:t>
            </w:r>
            <w:hyperlink r:id="rId10" w:history="1">
              <w:r w:rsidRPr="005D12EB">
                <w:rPr>
                  <w:rStyle w:val="Hyperlink"/>
                  <w:sz w:val="22"/>
                  <w:szCs w:val="18"/>
                </w:rPr>
                <w:t>emma.psaila@milieu.be</w:t>
              </w:r>
            </w:hyperlink>
            <w:r w:rsidRPr="005D12EB">
              <w:rPr>
                <w:sz w:val="22"/>
                <w:szCs w:val="18"/>
              </w:rPr>
              <w:t xml:space="preserve">; </w:t>
            </w:r>
            <w:hyperlink r:id="rId11" w:history="1">
              <w:r w:rsidRPr="005D12EB">
                <w:rPr>
                  <w:rStyle w:val="Hyperlink"/>
                  <w:sz w:val="22"/>
                  <w:szCs w:val="18"/>
                </w:rPr>
                <w:t>ana.gomez@milieu.be</w:t>
              </w:r>
            </w:hyperlink>
            <w:r w:rsidRPr="005D12EB">
              <w:rPr>
                <w:sz w:val="22"/>
                <w:szCs w:val="18"/>
              </w:rPr>
              <w:t xml:space="preserve"> and </w:t>
            </w:r>
            <w:hyperlink r:id="rId12" w:history="1">
              <w:r w:rsidRPr="005D12EB">
                <w:rPr>
                  <w:rStyle w:val="Hyperlink"/>
                  <w:sz w:val="22"/>
                  <w:szCs w:val="18"/>
                </w:rPr>
                <w:t>vanessa.leigh@milieu.be</w:t>
              </w:r>
            </w:hyperlink>
            <w:r w:rsidRPr="005D12EB">
              <w:rPr>
                <w:sz w:val="22"/>
                <w:szCs w:val="18"/>
              </w:rPr>
              <w:t xml:space="preserve">; web address: </w:t>
            </w:r>
            <w:hyperlink r:id="rId13" w:history="1">
              <w:r w:rsidRPr="005D12EB">
                <w:rPr>
                  <w:rStyle w:val="Hyperlink"/>
                  <w:sz w:val="22"/>
                  <w:szCs w:val="18"/>
                </w:rPr>
                <w:t>www.milieu.be</w:t>
              </w:r>
            </w:hyperlink>
            <w:r w:rsidRPr="005D12EB">
              <w:rPr>
                <w:sz w:val="22"/>
                <w:szCs w:val="18"/>
              </w:rPr>
              <w:t xml:space="preserve">. </w:t>
            </w:r>
          </w:p>
          <w:p w14:paraId="34F1B7EF" w14:textId="77777777" w:rsidR="007E6E0D" w:rsidRPr="005D12EB" w:rsidRDefault="007E6E0D" w:rsidP="007E6E0D">
            <w:pPr>
              <w:pStyle w:val="xmsonormal"/>
              <w:widowControl w:val="0"/>
              <w:tabs>
                <w:tab w:val="left" w:pos="0"/>
              </w:tabs>
              <w:suppressAutoHyphens/>
              <w:ind w:left="340" w:right="340"/>
              <w:jc w:val="both"/>
              <w:rPr>
                <w:sz w:val="22"/>
                <w:szCs w:val="18"/>
              </w:rPr>
            </w:pPr>
          </w:p>
        </w:tc>
      </w:tr>
    </w:tbl>
    <w:p w14:paraId="5D2FB684" w14:textId="77777777" w:rsidR="00EB46B5" w:rsidRPr="00BD0252" w:rsidRDefault="00EB46B5" w:rsidP="00EB46B5">
      <w:pPr>
        <w:pStyle w:val="xmsonormal"/>
        <w:spacing w:after="160" w:line="254" w:lineRule="auto"/>
        <w:ind w:left="360"/>
        <w:rPr>
          <w:rFonts w:ascii="Calibri" w:hAnsi="Calibri" w:cs="Calibri"/>
          <w:color w:val="000000"/>
        </w:rPr>
      </w:pPr>
      <w:r w:rsidRPr="00BD0252">
        <w:rPr>
          <w:rFonts w:ascii="Calibri" w:hAnsi="Calibri" w:cs="Calibri"/>
          <w:color w:val="000000"/>
        </w:rPr>
        <w:t> </w:t>
      </w:r>
    </w:p>
    <w:p w14:paraId="710B8F0C" w14:textId="77777777" w:rsidR="001F14FD" w:rsidRPr="005D12EB" w:rsidRDefault="001F14FD" w:rsidP="001F14FD">
      <w:pPr>
        <w:rPr>
          <w:b/>
          <w:i/>
          <w:sz w:val="22"/>
        </w:rPr>
      </w:pPr>
      <w:r w:rsidRPr="005D12EB">
        <w:rPr>
          <w:b/>
          <w:u w:val="single"/>
        </w:rPr>
        <w:br w:type="page"/>
      </w:r>
    </w:p>
    <w:tbl>
      <w:tblPr>
        <w:tblStyle w:val="TableGrid"/>
        <w:tblW w:w="5000" w:type="pct"/>
        <w:tblBorders>
          <w:top w:val="single" w:sz="12" w:space="0" w:color="A5A5A5" w:themeColor="background2"/>
          <w:left w:val="single" w:sz="12" w:space="0" w:color="A5A5A5" w:themeColor="background2"/>
          <w:bottom w:val="single" w:sz="12" w:space="0" w:color="A5A5A5" w:themeColor="background2"/>
          <w:right w:val="single" w:sz="12" w:space="0" w:color="A5A5A5" w:themeColor="background2"/>
          <w:insideH w:val="none" w:sz="0" w:space="0" w:color="auto"/>
          <w:insideV w:val="none" w:sz="0" w:space="0" w:color="auto"/>
        </w:tblBorders>
        <w:tblCellMar>
          <w:top w:w="57" w:type="dxa"/>
          <w:bottom w:w="57" w:type="dxa"/>
        </w:tblCellMar>
        <w:tblLook w:val="04A0" w:firstRow="1" w:lastRow="0" w:firstColumn="1" w:lastColumn="0" w:noHBand="0" w:noVBand="1"/>
      </w:tblPr>
      <w:tblGrid>
        <w:gridCol w:w="8996"/>
      </w:tblGrid>
      <w:tr w:rsidR="00F64DD1" w:rsidRPr="00BD0252" w14:paraId="19F2D135" w14:textId="77777777" w:rsidTr="006F2F47">
        <w:tc>
          <w:tcPr>
            <w:tcW w:w="5000" w:type="pct"/>
            <w:shd w:val="clear" w:color="auto" w:fill="auto"/>
            <w:vAlign w:val="center"/>
          </w:tcPr>
          <w:p w14:paraId="637BA842" w14:textId="740EFDA4" w:rsidR="00F64DD1" w:rsidRPr="00BD0252" w:rsidRDefault="00F53B5D" w:rsidP="00F97EDE">
            <w:pPr>
              <w:ind w:right="-126"/>
              <w:jc w:val="center"/>
              <w:rPr>
                <w:rFonts w:ascii="Century Gothic" w:hAnsi="Century Gothic" w:cs="Arial"/>
                <w:b/>
                <w:i/>
                <w:color w:val="7AB800" w:themeColor="text2"/>
                <w:sz w:val="28"/>
                <w:szCs w:val="28"/>
              </w:rPr>
            </w:pPr>
            <w:r w:rsidRPr="00BD0252">
              <w:rPr>
                <w:rFonts w:ascii="Century Gothic" w:hAnsi="Century Gothic" w:cs="Arial"/>
                <w:b/>
                <w:i/>
                <w:color w:val="4F81BD" w:themeColor="accent1"/>
                <w:sz w:val="28"/>
                <w:szCs w:val="28"/>
              </w:rPr>
              <w:lastRenderedPageBreak/>
              <w:t>Factual analysis of Member States Investors’ Schemes granting citizenship or residence to third-country nationals investing in the said Member State</w:t>
            </w:r>
          </w:p>
        </w:tc>
      </w:tr>
    </w:tbl>
    <w:p w14:paraId="1350A0F1" w14:textId="77777777" w:rsidR="001F14FD" w:rsidRPr="00BD0252" w:rsidRDefault="001F14FD" w:rsidP="001F14FD">
      <w:pPr>
        <w:rPr>
          <w:b/>
          <w:sz w:val="22"/>
          <w:szCs w:val="22"/>
        </w:rPr>
      </w:pPr>
    </w:p>
    <w:p w14:paraId="173B0A5B" w14:textId="77777777" w:rsidR="00F90C45" w:rsidRPr="00BD0252" w:rsidRDefault="00F90C45" w:rsidP="001F14FD">
      <w:pPr>
        <w:rPr>
          <w:b/>
          <w:sz w:val="22"/>
          <w:szCs w:val="22"/>
        </w:rPr>
      </w:pPr>
    </w:p>
    <w:p w14:paraId="4F08FF81" w14:textId="77777777" w:rsidR="00E82864" w:rsidRPr="00BD0252" w:rsidRDefault="00F90C45" w:rsidP="001F14FD">
      <w:pPr>
        <w:rPr>
          <w:rFonts w:ascii="Century Gothic" w:hAnsi="Century Gothic"/>
          <w:b/>
          <w:sz w:val="22"/>
          <w:szCs w:val="22"/>
        </w:rPr>
      </w:pPr>
      <w:r w:rsidRPr="00BD0252">
        <w:rPr>
          <w:rFonts w:ascii="Century Gothic" w:hAnsi="Century Gothic"/>
          <w:b/>
          <w:sz w:val="22"/>
          <w:szCs w:val="22"/>
        </w:rPr>
        <w:t>TABLE OF CONTENTS</w:t>
      </w:r>
    </w:p>
    <w:p w14:paraId="273EC56A" w14:textId="77777777" w:rsidR="00F90C45" w:rsidRPr="00BD0252" w:rsidRDefault="00F90C45" w:rsidP="001F14FD">
      <w:pPr>
        <w:rPr>
          <w:rFonts w:ascii="Century Gothic" w:hAnsi="Century Gothic"/>
          <w:b/>
          <w:sz w:val="22"/>
          <w:szCs w:val="22"/>
        </w:rPr>
      </w:pPr>
    </w:p>
    <w:p w14:paraId="2E284D46" w14:textId="77777777" w:rsidR="00F90C45" w:rsidRPr="00BD0252" w:rsidRDefault="00F90C45" w:rsidP="001F14FD">
      <w:pPr>
        <w:rPr>
          <w:rFonts w:ascii="Century Gothic" w:hAnsi="Century Gothic"/>
          <w:b/>
          <w:sz w:val="22"/>
          <w:szCs w:val="22"/>
        </w:rPr>
      </w:pPr>
    </w:p>
    <w:sdt>
      <w:sdtPr>
        <w:rPr>
          <w:rFonts w:ascii="Times New Roman" w:hAnsi="Times New Roman"/>
          <w:b w:val="0"/>
          <w:bCs w:val="0"/>
          <w:caps w:val="0"/>
          <w:noProof w:val="0"/>
          <w:sz w:val="24"/>
          <w:szCs w:val="24"/>
        </w:rPr>
        <w:id w:val="454527142"/>
        <w:docPartObj>
          <w:docPartGallery w:val="Table of Contents"/>
          <w:docPartUnique/>
        </w:docPartObj>
      </w:sdtPr>
      <w:sdtEndPr/>
      <w:sdtContent>
        <w:p w14:paraId="72495A29" w14:textId="1A0611AB" w:rsidR="000E3160" w:rsidRDefault="00F90C45" w:rsidP="000E3160">
          <w:pPr>
            <w:pStyle w:val="TOC1"/>
            <w:tabs>
              <w:tab w:val="clear" w:pos="480"/>
              <w:tab w:val="left" w:pos="0"/>
            </w:tabs>
            <w:ind w:left="0" w:firstLine="0"/>
            <w:rPr>
              <w:rFonts w:asciiTheme="minorHAnsi" w:eastAsiaTheme="minorEastAsia" w:hAnsiTheme="minorHAnsi" w:cstheme="minorBidi"/>
              <w:b w:val="0"/>
              <w:bCs w:val="0"/>
              <w:caps w:val="0"/>
              <w:lang w:val="fr-BE" w:eastAsia="fr-BE"/>
            </w:rPr>
          </w:pPr>
          <w:r w:rsidRPr="00BD0252">
            <w:fldChar w:fldCharType="begin"/>
          </w:r>
          <w:r w:rsidRPr="00BD0252">
            <w:instrText xml:space="preserve"> TOC \o "1-3" \h \z \u </w:instrText>
          </w:r>
          <w:r w:rsidRPr="00BD0252">
            <w:fldChar w:fldCharType="separate"/>
          </w:r>
          <w:hyperlink w:anchor="_Toc521578952" w:history="1">
            <w:r w:rsidR="000E3160" w:rsidRPr="000F7029">
              <w:rPr>
                <w:rStyle w:val="Hyperlink"/>
              </w:rPr>
              <w:t>EXECUTIVE SUMMARY – INVESTORS’ CITIZENSHIP AND RESIDENCE SCHEMES IN BULGARIA</w:t>
            </w:r>
            <w:r w:rsidR="000E3160">
              <w:rPr>
                <w:webHidden/>
              </w:rPr>
              <w:tab/>
            </w:r>
            <w:r w:rsidR="000E3160">
              <w:rPr>
                <w:webHidden/>
              </w:rPr>
              <w:fldChar w:fldCharType="begin"/>
            </w:r>
            <w:r w:rsidR="000E3160">
              <w:rPr>
                <w:webHidden/>
              </w:rPr>
              <w:instrText xml:space="preserve"> PAGEREF _Toc521578952 \h </w:instrText>
            </w:r>
            <w:r w:rsidR="000E3160">
              <w:rPr>
                <w:webHidden/>
              </w:rPr>
            </w:r>
            <w:r w:rsidR="000E3160">
              <w:rPr>
                <w:webHidden/>
              </w:rPr>
              <w:fldChar w:fldCharType="separate"/>
            </w:r>
            <w:r w:rsidR="000E3160">
              <w:rPr>
                <w:webHidden/>
              </w:rPr>
              <w:t>i</w:t>
            </w:r>
            <w:r w:rsidR="000E3160">
              <w:rPr>
                <w:webHidden/>
              </w:rPr>
              <w:fldChar w:fldCharType="end"/>
            </w:r>
          </w:hyperlink>
        </w:p>
        <w:p w14:paraId="0314C86A" w14:textId="32835441" w:rsidR="000E3160" w:rsidRDefault="000939F0">
          <w:pPr>
            <w:pStyle w:val="TOC1"/>
            <w:rPr>
              <w:rFonts w:asciiTheme="minorHAnsi" w:eastAsiaTheme="minorEastAsia" w:hAnsiTheme="minorHAnsi" w:cstheme="minorBidi"/>
              <w:b w:val="0"/>
              <w:bCs w:val="0"/>
              <w:caps w:val="0"/>
              <w:lang w:val="fr-BE" w:eastAsia="fr-BE"/>
            </w:rPr>
          </w:pPr>
          <w:hyperlink w:anchor="_Toc521578953" w:history="1">
            <w:r w:rsidR="000E3160" w:rsidRPr="000F7029">
              <w:rPr>
                <w:rStyle w:val="Hyperlink"/>
              </w:rPr>
              <w:t>PART I: INVESTORS’ CITIZENSHIP SCHEMES IN BULGARIA</w:t>
            </w:r>
            <w:r w:rsidR="000E3160">
              <w:rPr>
                <w:webHidden/>
              </w:rPr>
              <w:tab/>
            </w:r>
            <w:r w:rsidR="000E3160">
              <w:rPr>
                <w:webHidden/>
              </w:rPr>
              <w:fldChar w:fldCharType="begin"/>
            </w:r>
            <w:r w:rsidR="000E3160">
              <w:rPr>
                <w:webHidden/>
              </w:rPr>
              <w:instrText xml:space="preserve"> PAGEREF _Toc521578953 \h </w:instrText>
            </w:r>
            <w:r w:rsidR="000E3160">
              <w:rPr>
                <w:webHidden/>
              </w:rPr>
            </w:r>
            <w:r w:rsidR="000E3160">
              <w:rPr>
                <w:webHidden/>
              </w:rPr>
              <w:fldChar w:fldCharType="separate"/>
            </w:r>
            <w:r w:rsidR="000E3160">
              <w:rPr>
                <w:webHidden/>
              </w:rPr>
              <w:t>1</w:t>
            </w:r>
            <w:r w:rsidR="000E3160">
              <w:rPr>
                <w:webHidden/>
              </w:rPr>
              <w:fldChar w:fldCharType="end"/>
            </w:r>
          </w:hyperlink>
        </w:p>
        <w:p w14:paraId="4F59452D" w14:textId="4306A9E6" w:rsidR="000E3160" w:rsidRDefault="000939F0">
          <w:pPr>
            <w:pStyle w:val="TOC1"/>
            <w:rPr>
              <w:rFonts w:asciiTheme="minorHAnsi" w:eastAsiaTheme="minorEastAsia" w:hAnsiTheme="minorHAnsi" w:cstheme="minorBidi"/>
              <w:b w:val="0"/>
              <w:bCs w:val="0"/>
              <w:caps w:val="0"/>
              <w:lang w:val="fr-BE" w:eastAsia="fr-BE"/>
            </w:rPr>
          </w:pPr>
          <w:hyperlink w:anchor="_Toc521578954" w:history="1">
            <w:r w:rsidR="000E3160" w:rsidRPr="000F7029">
              <w:rPr>
                <w:rStyle w:val="Hyperlink"/>
              </w:rPr>
              <w:t>I.</w:t>
            </w:r>
            <w:r w:rsidR="000E3160">
              <w:rPr>
                <w:rFonts w:asciiTheme="minorHAnsi" w:eastAsiaTheme="minorEastAsia" w:hAnsiTheme="minorHAnsi" w:cstheme="minorBidi"/>
                <w:b w:val="0"/>
                <w:bCs w:val="0"/>
                <w:caps w:val="0"/>
                <w:lang w:val="fr-BE" w:eastAsia="fr-BE"/>
              </w:rPr>
              <w:tab/>
            </w:r>
            <w:r w:rsidR="000E3160" w:rsidRPr="000F7029">
              <w:rPr>
                <w:rStyle w:val="Hyperlink"/>
              </w:rPr>
              <w:t>GENERAL BACKGROUND</w:t>
            </w:r>
            <w:r w:rsidR="000E3160">
              <w:rPr>
                <w:webHidden/>
              </w:rPr>
              <w:tab/>
            </w:r>
            <w:r w:rsidR="000E3160">
              <w:rPr>
                <w:webHidden/>
              </w:rPr>
              <w:fldChar w:fldCharType="begin"/>
            </w:r>
            <w:r w:rsidR="000E3160">
              <w:rPr>
                <w:webHidden/>
              </w:rPr>
              <w:instrText xml:space="preserve"> PAGEREF _Toc521578954 \h </w:instrText>
            </w:r>
            <w:r w:rsidR="000E3160">
              <w:rPr>
                <w:webHidden/>
              </w:rPr>
            </w:r>
            <w:r w:rsidR="000E3160">
              <w:rPr>
                <w:webHidden/>
              </w:rPr>
              <w:fldChar w:fldCharType="separate"/>
            </w:r>
            <w:r w:rsidR="000E3160">
              <w:rPr>
                <w:webHidden/>
              </w:rPr>
              <w:t>1</w:t>
            </w:r>
            <w:r w:rsidR="000E3160">
              <w:rPr>
                <w:webHidden/>
              </w:rPr>
              <w:fldChar w:fldCharType="end"/>
            </w:r>
          </w:hyperlink>
        </w:p>
        <w:p w14:paraId="2EBFB1CF" w14:textId="1EFC1201" w:rsidR="000E3160" w:rsidRDefault="000939F0">
          <w:pPr>
            <w:pStyle w:val="TOC1"/>
            <w:rPr>
              <w:rFonts w:asciiTheme="minorHAnsi" w:eastAsiaTheme="minorEastAsia" w:hAnsiTheme="minorHAnsi" w:cstheme="minorBidi"/>
              <w:b w:val="0"/>
              <w:bCs w:val="0"/>
              <w:caps w:val="0"/>
              <w:lang w:val="fr-BE" w:eastAsia="fr-BE"/>
            </w:rPr>
          </w:pPr>
          <w:hyperlink w:anchor="_Toc521578955" w:history="1">
            <w:r w:rsidR="000E3160" w:rsidRPr="000F7029">
              <w:rPr>
                <w:rStyle w:val="Hyperlink"/>
              </w:rPr>
              <w:t>II.</w:t>
            </w:r>
            <w:r w:rsidR="000E3160">
              <w:rPr>
                <w:rFonts w:asciiTheme="minorHAnsi" w:eastAsiaTheme="minorEastAsia" w:hAnsiTheme="minorHAnsi" w:cstheme="minorBidi"/>
                <w:b w:val="0"/>
                <w:bCs w:val="0"/>
                <w:caps w:val="0"/>
                <w:lang w:val="fr-BE" w:eastAsia="fr-BE"/>
              </w:rPr>
              <w:tab/>
            </w:r>
            <w:r w:rsidR="000E3160" w:rsidRPr="000F7029">
              <w:rPr>
                <w:rStyle w:val="Hyperlink"/>
              </w:rPr>
              <w:t>PROCEDURES, COMPETENT AUTHORITIES AND APPLICABLE CRITERIA</w:t>
            </w:r>
            <w:r w:rsidR="000E3160">
              <w:rPr>
                <w:webHidden/>
              </w:rPr>
              <w:tab/>
            </w:r>
            <w:r w:rsidR="000E3160">
              <w:rPr>
                <w:webHidden/>
              </w:rPr>
              <w:fldChar w:fldCharType="begin"/>
            </w:r>
            <w:r w:rsidR="000E3160">
              <w:rPr>
                <w:webHidden/>
              </w:rPr>
              <w:instrText xml:space="preserve"> PAGEREF _Toc521578955 \h </w:instrText>
            </w:r>
            <w:r w:rsidR="000E3160">
              <w:rPr>
                <w:webHidden/>
              </w:rPr>
            </w:r>
            <w:r w:rsidR="000E3160">
              <w:rPr>
                <w:webHidden/>
              </w:rPr>
              <w:fldChar w:fldCharType="separate"/>
            </w:r>
            <w:r w:rsidR="000E3160">
              <w:rPr>
                <w:webHidden/>
              </w:rPr>
              <w:t>5</w:t>
            </w:r>
            <w:r w:rsidR="000E3160">
              <w:rPr>
                <w:webHidden/>
              </w:rPr>
              <w:fldChar w:fldCharType="end"/>
            </w:r>
          </w:hyperlink>
        </w:p>
        <w:p w14:paraId="0B15103E" w14:textId="7A67E588" w:rsidR="000E3160" w:rsidRDefault="000939F0">
          <w:pPr>
            <w:pStyle w:val="TOC1"/>
            <w:rPr>
              <w:rFonts w:asciiTheme="minorHAnsi" w:eastAsiaTheme="minorEastAsia" w:hAnsiTheme="minorHAnsi" w:cstheme="minorBidi"/>
              <w:b w:val="0"/>
              <w:bCs w:val="0"/>
              <w:caps w:val="0"/>
              <w:lang w:val="fr-BE" w:eastAsia="fr-BE"/>
            </w:rPr>
          </w:pPr>
          <w:hyperlink w:anchor="_Toc521578956" w:history="1">
            <w:r w:rsidR="000E3160" w:rsidRPr="000F7029">
              <w:rPr>
                <w:rStyle w:val="Hyperlink"/>
              </w:rPr>
              <w:t>1</w:t>
            </w:r>
            <w:r w:rsidR="000E3160">
              <w:rPr>
                <w:rFonts w:asciiTheme="minorHAnsi" w:eastAsiaTheme="minorEastAsia" w:hAnsiTheme="minorHAnsi" w:cstheme="minorBidi"/>
                <w:b w:val="0"/>
                <w:bCs w:val="0"/>
                <w:caps w:val="0"/>
                <w:lang w:val="fr-BE" w:eastAsia="fr-BE"/>
              </w:rPr>
              <w:tab/>
            </w:r>
            <w:r w:rsidR="000E3160" w:rsidRPr="000F7029">
              <w:rPr>
                <w:rStyle w:val="Hyperlink"/>
              </w:rPr>
              <w:t>Application Phase</w:t>
            </w:r>
            <w:r w:rsidR="000E3160">
              <w:rPr>
                <w:webHidden/>
              </w:rPr>
              <w:tab/>
            </w:r>
            <w:r w:rsidR="000E3160">
              <w:rPr>
                <w:webHidden/>
              </w:rPr>
              <w:fldChar w:fldCharType="begin"/>
            </w:r>
            <w:r w:rsidR="000E3160">
              <w:rPr>
                <w:webHidden/>
              </w:rPr>
              <w:instrText xml:space="preserve"> PAGEREF _Toc521578956 \h </w:instrText>
            </w:r>
            <w:r w:rsidR="000E3160">
              <w:rPr>
                <w:webHidden/>
              </w:rPr>
            </w:r>
            <w:r w:rsidR="000E3160">
              <w:rPr>
                <w:webHidden/>
              </w:rPr>
              <w:fldChar w:fldCharType="separate"/>
            </w:r>
            <w:r w:rsidR="000E3160">
              <w:rPr>
                <w:webHidden/>
              </w:rPr>
              <w:t>5</w:t>
            </w:r>
            <w:r w:rsidR="000E3160">
              <w:rPr>
                <w:webHidden/>
              </w:rPr>
              <w:fldChar w:fldCharType="end"/>
            </w:r>
          </w:hyperlink>
        </w:p>
        <w:p w14:paraId="421CDD49" w14:textId="4C5CEED5" w:rsidR="000E3160" w:rsidRDefault="000939F0">
          <w:pPr>
            <w:pStyle w:val="TOC1"/>
            <w:rPr>
              <w:rFonts w:asciiTheme="minorHAnsi" w:eastAsiaTheme="minorEastAsia" w:hAnsiTheme="minorHAnsi" w:cstheme="minorBidi"/>
              <w:b w:val="0"/>
              <w:bCs w:val="0"/>
              <w:caps w:val="0"/>
              <w:lang w:val="fr-BE" w:eastAsia="fr-BE"/>
            </w:rPr>
          </w:pPr>
          <w:hyperlink w:anchor="_Toc521578957" w:history="1">
            <w:r w:rsidR="000E3160" w:rsidRPr="000F7029">
              <w:rPr>
                <w:rStyle w:val="Hyperlink"/>
              </w:rPr>
              <w:t>2</w:t>
            </w:r>
            <w:r w:rsidR="000E3160">
              <w:rPr>
                <w:rFonts w:asciiTheme="minorHAnsi" w:eastAsiaTheme="minorEastAsia" w:hAnsiTheme="minorHAnsi" w:cstheme="minorBidi"/>
                <w:b w:val="0"/>
                <w:bCs w:val="0"/>
                <w:caps w:val="0"/>
                <w:lang w:val="fr-BE" w:eastAsia="fr-BE"/>
              </w:rPr>
              <w:tab/>
            </w:r>
            <w:r w:rsidR="000E3160" w:rsidRPr="000F7029">
              <w:rPr>
                <w:rStyle w:val="Hyperlink"/>
              </w:rPr>
              <w:t>Applicable criteria and verification procedures</w:t>
            </w:r>
            <w:r w:rsidR="000E3160">
              <w:rPr>
                <w:webHidden/>
              </w:rPr>
              <w:tab/>
            </w:r>
            <w:r w:rsidR="000E3160">
              <w:rPr>
                <w:webHidden/>
              </w:rPr>
              <w:fldChar w:fldCharType="begin"/>
            </w:r>
            <w:r w:rsidR="000E3160">
              <w:rPr>
                <w:webHidden/>
              </w:rPr>
              <w:instrText xml:space="preserve"> PAGEREF _Toc521578957 \h </w:instrText>
            </w:r>
            <w:r w:rsidR="000E3160">
              <w:rPr>
                <w:webHidden/>
              </w:rPr>
            </w:r>
            <w:r w:rsidR="000E3160">
              <w:rPr>
                <w:webHidden/>
              </w:rPr>
              <w:fldChar w:fldCharType="separate"/>
            </w:r>
            <w:r w:rsidR="000E3160">
              <w:rPr>
                <w:webHidden/>
              </w:rPr>
              <w:t>13</w:t>
            </w:r>
            <w:r w:rsidR="000E3160">
              <w:rPr>
                <w:webHidden/>
              </w:rPr>
              <w:fldChar w:fldCharType="end"/>
            </w:r>
          </w:hyperlink>
        </w:p>
        <w:p w14:paraId="68620D4A" w14:textId="58147874" w:rsidR="000E3160" w:rsidRDefault="000939F0">
          <w:pPr>
            <w:pStyle w:val="TOC1"/>
            <w:rPr>
              <w:rFonts w:asciiTheme="minorHAnsi" w:eastAsiaTheme="minorEastAsia" w:hAnsiTheme="minorHAnsi" w:cstheme="minorBidi"/>
              <w:b w:val="0"/>
              <w:bCs w:val="0"/>
              <w:caps w:val="0"/>
              <w:lang w:val="fr-BE" w:eastAsia="fr-BE"/>
            </w:rPr>
          </w:pPr>
          <w:hyperlink w:anchor="_Toc521578958" w:history="1">
            <w:r w:rsidR="000E3160" w:rsidRPr="000F7029">
              <w:rPr>
                <w:rStyle w:val="Hyperlink"/>
              </w:rPr>
              <w:t>3</w:t>
            </w:r>
            <w:r w:rsidR="000E3160">
              <w:rPr>
                <w:rFonts w:asciiTheme="minorHAnsi" w:eastAsiaTheme="minorEastAsia" w:hAnsiTheme="minorHAnsi" w:cstheme="minorBidi"/>
                <w:b w:val="0"/>
                <w:bCs w:val="0"/>
                <w:caps w:val="0"/>
                <w:lang w:val="fr-BE" w:eastAsia="fr-BE"/>
              </w:rPr>
              <w:tab/>
            </w:r>
            <w:r w:rsidR="000E3160" w:rsidRPr="000F7029">
              <w:rPr>
                <w:rStyle w:val="Hyperlink"/>
              </w:rPr>
              <w:t>Economic and financial efficiency of awarding citizenship to foreign investors</w:t>
            </w:r>
            <w:r w:rsidR="000E3160">
              <w:rPr>
                <w:webHidden/>
              </w:rPr>
              <w:tab/>
            </w:r>
            <w:r w:rsidR="000E3160">
              <w:rPr>
                <w:webHidden/>
              </w:rPr>
              <w:fldChar w:fldCharType="begin"/>
            </w:r>
            <w:r w:rsidR="000E3160">
              <w:rPr>
                <w:webHidden/>
              </w:rPr>
              <w:instrText xml:space="preserve"> PAGEREF _Toc521578958 \h </w:instrText>
            </w:r>
            <w:r w:rsidR="000E3160">
              <w:rPr>
                <w:webHidden/>
              </w:rPr>
            </w:r>
            <w:r w:rsidR="000E3160">
              <w:rPr>
                <w:webHidden/>
              </w:rPr>
              <w:fldChar w:fldCharType="separate"/>
            </w:r>
            <w:r w:rsidR="000E3160">
              <w:rPr>
                <w:webHidden/>
              </w:rPr>
              <w:t>22</w:t>
            </w:r>
            <w:r w:rsidR="000E3160">
              <w:rPr>
                <w:webHidden/>
              </w:rPr>
              <w:fldChar w:fldCharType="end"/>
            </w:r>
          </w:hyperlink>
        </w:p>
        <w:p w14:paraId="14A4AC92" w14:textId="7354EE2E" w:rsidR="000E3160" w:rsidRDefault="000939F0">
          <w:pPr>
            <w:pStyle w:val="TOC1"/>
            <w:rPr>
              <w:rFonts w:asciiTheme="minorHAnsi" w:eastAsiaTheme="minorEastAsia" w:hAnsiTheme="minorHAnsi" w:cstheme="minorBidi"/>
              <w:b w:val="0"/>
              <w:bCs w:val="0"/>
              <w:caps w:val="0"/>
              <w:lang w:val="fr-BE" w:eastAsia="fr-BE"/>
            </w:rPr>
          </w:pPr>
          <w:hyperlink w:anchor="_Toc521578959" w:history="1">
            <w:r w:rsidR="000E3160" w:rsidRPr="000F7029">
              <w:rPr>
                <w:rStyle w:val="Hyperlink"/>
              </w:rPr>
              <w:t>III.</w:t>
            </w:r>
            <w:r w:rsidR="000E3160">
              <w:rPr>
                <w:rFonts w:asciiTheme="minorHAnsi" w:eastAsiaTheme="minorEastAsia" w:hAnsiTheme="minorHAnsi" w:cstheme="minorBidi"/>
                <w:b w:val="0"/>
                <w:bCs w:val="0"/>
                <w:caps w:val="0"/>
                <w:lang w:val="fr-BE" w:eastAsia="fr-BE"/>
              </w:rPr>
              <w:tab/>
            </w:r>
            <w:r w:rsidR="000E3160" w:rsidRPr="000F7029">
              <w:rPr>
                <w:rStyle w:val="Hyperlink"/>
              </w:rPr>
              <w:t>OTHER COMMENTS</w:t>
            </w:r>
            <w:r w:rsidR="000E3160">
              <w:rPr>
                <w:webHidden/>
              </w:rPr>
              <w:tab/>
            </w:r>
            <w:r w:rsidR="000E3160">
              <w:rPr>
                <w:webHidden/>
              </w:rPr>
              <w:fldChar w:fldCharType="begin"/>
            </w:r>
            <w:r w:rsidR="000E3160">
              <w:rPr>
                <w:webHidden/>
              </w:rPr>
              <w:instrText xml:space="preserve"> PAGEREF _Toc521578959 \h </w:instrText>
            </w:r>
            <w:r w:rsidR="000E3160">
              <w:rPr>
                <w:webHidden/>
              </w:rPr>
            </w:r>
            <w:r w:rsidR="000E3160">
              <w:rPr>
                <w:webHidden/>
              </w:rPr>
              <w:fldChar w:fldCharType="separate"/>
            </w:r>
            <w:r w:rsidR="000E3160">
              <w:rPr>
                <w:webHidden/>
              </w:rPr>
              <w:t>22</w:t>
            </w:r>
            <w:r w:rsidR="000E3160">
              <w:rPr>
                <w:webHidden/>
              </w:rPr>
              <w:fldChar w:fldCharType="end"/>
            </w:r>
          </w:hyperlink>
        </w:p>
        <w:p w14:paraId="0C7D2AF8" w14:textId="3D3F00DF" w:rsidR="000E3160" w:rsidRDefault="000939F0">
          <w:pPr>
            <w:pStyle w:val="TOC1"/>
            <w:rPr>
              <w:rFonts w:asciiTheme="minorHAnsi" w:eastAsiaTheme="minorEastAsia" w:hAnsiTheme="minorHAnsi" w:cstheme="minorBidi"/>
              <w:b w:val="0"/>
              <w:bCs w:val="0"/>
              <w:caps w:val="0"/>
              <w:lang w:val="fr-BE" w:eastAsia="fr-BE"/>
            </w:rPr>
          </w:pPr>
          <w:hyperlink w:anchor="_Toc521578960" w:history="1">
            <w:r w:rsidR="000E3160" w:rsidRPr="000F7029">
              <w:rPr>
                <w:rStyle w:val="Hyperlink"/>
              </w:rPr>
              <w:t>PART II: INVESTORS’ RESIDENCE SCHEMES IN BULGARIA</w:t>
            </w:r>
            <w:r w:rsidR="000E3160">
              <w:rPr>
                <w:webHidden/>
              </w:rPr>
              <w:tab/>
            </w:r>
            <w:r w:rsidR="000E3160">
              <w:rPr>
                <w:webHidden/>
              </w:rPr>
              <w:fldChar w:fldCharType="begin"/>
            </w:r>
            <w:r w:rsidR="000E3160">
              <w:rPr>
                <w:webHidden/>
              </w:rPr>
              <w:instrText xml:space="preserve"> PAGEREF _Toc521578960 \h </w:instrText>
            </w:r>
            <w:r w:rsidR="000E3160">
              <w:rPr>
                <w:webHidden/>
              </w:rPr>
            </w:r>
            <w:r w:rsidR="000E3160">
              <w:rPr>
                <w:webHidden/>
              </w:rPr>
              <w:fldChar w:fldCharType="separate"/>
            </w:r>
            <w:r w:rsidR="000E3160">
              <w:rPr>
                <w:webHidden/>
              </w:rPr>
              <w:t>24</w:t>
            </w:r>
            <w:r w:rsidR="000E3160">
              <w:rPr>
                <w:webHidden/>
              </w:rPr>
              <w:fldChar w:fldCharType="end"/>
            </w:r>
          </w:hyperlink>
        </w:p>
        <w:p w14:paraId="38E61BF9" w14:textId="6131C051" w:rsidR="000E3160" w:rsidRDefault="000939F0">
          <w:pPr>
            <w:pStyle w:val="TOC1"/>
            <w:rPr>
              <w:rFonts w:asciiTheme="minorHAnsi" w:eastAsiaTheme="minorEastAsia" w:hAnsiTheme="minorHAnsi" w:cstheme="minorBidi"/>
              <w:b w:val="0"/>
              <w:bCs w:val="0"/>
              <w:caps w:val="0"/>
              <w:lang w:val="fr-BE" w:eastAsia="fr-BE"/>
            </w:rPr>
          </w:pPr>
          <w:hyperlink w:anchor="_Toc521578961" w:history="1">
            <w:r w:rsidR="000E3160" w:rsidRPr="000F7029">
              <w:rPr>
                <w:rStyle w:val="Hyperlink"/>
              </w:rPr>
              <w:t>I.</w:t>
            </w:r>
            <w:r w:rsidR="000E3160">
              <w:rPr>
                <w:rFonts w:asciiTheme="minorHAnsi" w:eastAsiaTheme="minorEastAsia" w:hAnsiTheme="minorHAnsi" w:cstheme="minorBidi"/>
                <w:b w:val="0"/>
                <w:bCs w:val="0"/>
                <w:caps w:val="0"/>
                <w:lang w:val="fr-BE" w:eastAsia="fr-BE"/>
              </w:rPr>
              <w:tab/>
            </w:r>
            <w:r w:rsidR="000E3160" w:rsidRPr="000F7029">
              <w:rPr>
                <w:rStyle w:val="Hyperlink"/>
              </w:rPr>
              <w:t>GENERAL BACKGROUND</w:t>
            </w:r>
            <w:r w:rsidR="000E3160">
              <w:rPr>
                <w:webHidden/>
              </w:rPr>
              <w:tab/>
            </w:r>
            <w:r w:rsidR="000E3160">
              <w:rPr>
                <w:webHidden/>
              </w:rPr>
              <w:fldChar w:fldCharType="begin"/>
            </w:r>
            <w:r w:rsidR="000E3160">
              <w:rPr>
                <w:webHidden/>
              </w:rPr>
              <w:instrText xml:space="preserve"> PAGEREF _Toc521578961 \h </w:instrText>
            </w:r>
            <w:r w:rsidR="000E3160">
              <w:rPr>
                <w:webHidden/>
              </w:rPr>
            </w:r>
            <w:r w:rsidR="000E3160">
              <w:rPr>
                <w:webHidden/>
              </w:rPr>
              <w:fldChar w:fldCharType="separate"/>
            </w:r>
            <w:r w:rsidR="000E3160">
              <w:rPr>
                <w:webHidden/>
              </w:rPr>
              <w:t>24</w:t>
            </w:r>
            <w:r w:rsidR="000E3160">
              <w:rPr>
                <w:webHidden/>
              </w:rPr>
              <w:fldChar w:fldCharType="end"/>
            </w:r>
          </w:hyperlink>
        </w:p>
        <w:p w14:paraId="6ECBFBEA" w14:textId="445EAE5C" w:rsidR="000E3160" w:rsidRDefault="000939F0">
          <w:pPr>
            <w:pStyle w:val="TOC1"/>
            <w:rPr>
              <w:rFonts w:asciiTheme="minorHAnsi" w:eastAsiaTheme="minorEastAsia" w:hAnsiTheme="minorHAnsi" w:cstheme="minorBidi"/>
              <w:b w:val="0"/>
              <w:bCs w:val="0"/>
              <w:caps w:val="0"/>
              <w:lang w:val="fr-BE" w:eastAsia="fr-BE"/>
            </w:rPr>
          </w:pPr>
          <w:hyperlink w:anchor="_Toc521578962" w:history="1">
            <w:r w:rsidR="000E3160" w:rsidRPr="000F7029">
              <w:rPr>
                <w:rStyle w:val="Hyperlink"/>
              </w:rPr>
              <w:t>II.</w:t>
            </w:r>
            <w:r w:rsidR="000E3160">
              <w:rPr>
                <w:rFonts w:asciiTheme="minorHAnsi" w:eastAsiaTheme="minorEastAsia" w:hAnsiTheme="minorHAnsi" w:cstheme="minorBidi"/>
                <w:b w:val="0"/>
                <w:bCs w:val="0"/>
                <w:caps w:val="0"/>
                <w:lang w:val="fr-BE" w:eastAsia="fr-BE"/>
              </w:rPr>
              <w:tab/>
            </w:r>
            <w:r w:rsidR="000E3160" w:rsidRPr="000F7029">
              <w:rPr>
                <w:rStyle w:val="Hyperlink"/>
              </w:rPr>
              <w:t>PROCEDURES, COMPETENT AUTHORITIES AND APPLICABLE CRITERIA</w:t>
            </w:r>
            <w:r w:rsidR="000E3160">
              <w:rPr>
                <w:webHidden/>
              </w:rPr>
              <w:tab/>
            </w:r>
            <w:r w:rsidR="000E3160">
              <w:rPr>
                <w:webHidden/>
              </w:rPr>
              <w:fldChar w:fldCharType="begin"/>
            </w:r>
            <w:r w:rsidR="000E3160">
              <w:rPr>
                <w:webHidden/>
              </w:rPr>
              <w:instrText xml:space="preserve"> PAGEREF _Toc521578962 \h </w:instrText>
            </w:r>
            <w:r w:rsidR="000E3160">
              <w:rPr>
                <w:webHidden/>
              </w:rPr>
            </w:r>
            <w:r w:rsidR="000E3160">
              <w:rPr>
                <w:webHidden/>
              </w:rPr>
              <w:fldChar w:fldCharType="separate"/>
            </w:r>
            <w:r w:rsidR="000E3160">
              <w:rPr>
                <w:webHidden/>
              </w:rPr>
              <w:t>26</w:t>
            </w:r>
            <w:r w:rsidR="000E3160">
              <w:rPr>
                <w:webHidden/>
              </w:rPr>
              <w:fldChar w:fldCharType="end"/>
            </w:r>
          </w:hyperlink>
        </w:p>
        <w:p w14:paraId="228C45C2" w14:textId="3A0EA3CD" w:rsidR="000E3160" w:rsidRDefault="000939F0">
          <w:pPr>
            <w:pStyle w:val="TOC1"/>
            <w:rPr>
              <w:rFonts w:asciiTheme="minorHAnsi" w:eastAsiaTheme="minorEastAsia" w:hAnsiTheme="minorHAnsi" w:cstheme="minorBidi"/>
              <w:b w:val="0"/>
              <w:bCs w:val="0"/>
              <w:caps w:val="0"/>
              <w:lang w:val="fr-BE" w:eastAsia="fr-BE"/>
            </w:rPr>
          </w:pPr>
          <w:hyperlink w:anchor="_Toc521578963" w:history="1">
            <w:r w:rsidR="000E3160" w:rsidRPr="000F7029">
              <w:rPr>
                <w:rStyle w:val="Hyperlink"/>
              </w:rPr>
              <w:t>1</w:t>
            </w:r>
            <w:r w:rsidR="000E3160">
              <w:rPr>
                <w:rFonts w:asciiTheme="minorHAnsi" w:eastAsiaTheme="minorEastAsia" w:hAnsiTheme="minorHAnsi" w:cstheme="minorBidi"/>
                <w:b w:val="0"/>
                <w:bCs w:val="0"/>
                <w:caps w:val="0"/>
                <w:lang w:val="fr-BE" w:eastAsia="fr-BE"/>
              </w:rPr>
              <w:tab/>
            </w:r>
            <w:r w:rsidR="000E3160" w:rsidRPr="000F7029">
              <w:rPr>
                <w:rStyle w:val="Hyperlink"/>
              </w:rPr>
              <w:t>Application Phase</w:t>
            </w:r>
            <w:r w:rsidR="000E3160">
              <w:rPr>
                <w:webHidden/>
              </w:rPr>
              <w:tab/>
            </w:r>
            <w:r w:rsidR="000E3160">
              <w:rPr>
                <w:webHidden/>
              </w:rPr>
              <w:fldChar w:fldCharType="begin"/>
            </w:r>
            <w:r w:rsidR="000E3160">
              <w:rPr>
                <w:webHidden/>
              </w:rPr>
              <w:instrText xml:space="preserve"> PAGEREF _Toc521578963 \h </w:instrText>
            </w:r>
            <w:r w:rsidR="000E3160">
              <w:rPr>
                <w:webHidden/>
              </w:rPr>
            </w:r>
            <w:r w:rsidR="000E3160">
              <w:rPr>
                <w:webHidden/>
              </w:rPr>
              <w:fldChar w:fldCharType="separate"/>
            </w:r>
            <w:r w:rsidR="000E3160">
              <w:rPr>
                <w:webHidden/>
              </w:rPr>
              <w:t>26</w:t>
            </w:r>
            <w:r w:rsidR="000E3160">
              <w:rPr>
                <w:webHidden/>
              </w:rPr>
              <w:fldChar w:fldCharType="end"/>
            </w:r>
          </w:hyperlink>
        </w:p>
        <w:p w14:paraId="7A5CDFCA" w14:textId="15472A0F" w:rsidR="000E3160" w:rsidRDefault="000939F0">
          <w:pPr>
            <w:pStyle w:val="TOC1"/>
            <w:rPr>
              <w:rFonts w:asciiTheme="minorHAnsi" w:eastAsiaTheme="minorEastAsia" w:hAnsiTheme="minorHAnsi" w:cstheme="minorBidi"/>
              <w:b w:val="0"/>
              <w:bCs w:val="0"/>
              <w:caps w:val="0"/>
              <w:lang w:val="fr-BE" w:eastAsia="fr-BE"/>
            </w:rPr>
          </w:pPr>
          <w:hyperlink w:anchor="_Toc521578964" w:history="1">
            <w:r w:rsidR="000E3160" w:rsidRPr="000F7029">
              <w:rPr>
                <w:rStyle w:val="Hyperlink"/>
              </w:rPr>
              <w:t>2</w:t>
            </w:r>
            <w:r w:rsidR="000E3160">
              <w:rPr>
                <w:rFonts w:asciiTheme="minorHAnsi" w:eastAsiaTheme="minorEastAsia" w:hAnsiTheme="minorHAnsi" w:cstheme="minorBidi"/>
                <w:b w:val="0"/>
                <w:bCs w:val="0"/>
                <w:caps w:val="0"/>
                <w:lang w:val="fr-BE" w:eastAsia="fr-BE"/>
              </w:rPr>
              <w:tab/>
            </w:r>
            <w:r w:rsidR="000E3160" w:rsidRPr="000F7029">
              <w:rPr>
                <w:rStyle w:val="Hyperlink"/>
              </w:rPr>
              <w:t>Type of investment</w:t>
            </w:r>
            <w:r w:rsidR="000E3160">
              <w:rPr>
                <w:webHidden/>
              </w:rPr>
              <w:tab/>
            </w:r>
            <w:r w:rsidR="000E3160">
              <w:rPr>
                <w:webHidden/>
              </w:rPr>
              <w:fldChar w:fldCharType="begin"/>
            </w:r>
            <w:r w:rsidR="000E3160">
              <w:rPr>
                <w:webHidden/>
              </w:rPr>
              <w:instrText xml:space="preserve"> PAGEREF _Toc521578964 \h </w:instrText>
            </w:r>
            <w:r w:rsidR="000E3160">
              <w:rPr>
                <w:webHidden/>
              </w:rPr>
            </w:r>
            <w:r w:rsidR="000E3160">
              <w:rPr>
                <w:webHidden/>
              </w:rPr>
              <w:fldChar w:fldCharType="separate"/>
            </w:r>
            <w:r w:rsidR="000E3160">
              <w:rPr>
                <w:webHidden/>
              </w:rPr>
              <w:t>37</w:t>
            </w:r>
            <w:r w:rsidR="000E3160">
              <w:rPr>
                <w:webHidden/>
              </w:rPr>
              <w:fldChar w:fldCharType="end"/>
            </w:r>
          </w:hyperlink>
        </w:p>
        <w:p w14:paraId="5802510D" w14:textId="198B8E6C" w:rsidR="000E3160" w:rsidRDefault="000939F0">
          <w:pPr>
            <w:pStyle w:val="TOC1"/>
            <w:rPr>
              <w:rFonts w:asciiTheme="minorHAnsi" w:eastAsiaTheme="minorEastAsia" w:hAnsiTheme="minorHAnsi" w:cstheme="minorBidi"/>
              <w:b w:val="0"/>
              <w:bCs w:val="0"/>
              <w:caps w:val="0"/>
              <w:lang w:val="fr-BE" w:eastAsia="fr-BE"/>
            </w:rPr>
          </w:pPr>
          <w:hyperlink w:anchor="_Toc521578965" w:history="1">
            <w:r w:rsidR="000E3160" w:rsidRPr="000F7029">
              <w:rPr>
                <w:rStyle w:val="Hyperlink"/>
              </w:rPr>
              <w:t>3</w:t>
            </w:r>
            <w:r w:rsidR="000E3160">
              <w:rPr>
                <w:rFonts w:asciiTheme="minorHAnsi" w:eastAsiaTheme="minorEastAsia" w:hAnsiTheme="minorHAnsi" w:cstheme="minorBidi"/>
                <w:b w:val="0"/>
                <w:bCs w:val="0"/>
                <w:caps w:val="0"/>
                <w:lang w:val="fr-BE" w:eastAsia="fr-BE"/>
              </w:rPr>
              <w:tab/>
            </w:r>
            <w:r w:rsidR="000E3160" w:rsidRPr="000F7029">
              <w:rPr>
                <w:rStyle w:val="Hyperlink"/>
              </w:rPr>
              <w:t>Residence Phase</w:t>
            </w:r>
            <w:r w:rsidR="000E3160">
              <w:rPr>
                <w:webHidden/>
              </w:rPr>
              <w:tab/>
            </w:r>
            <w:r w:rsidR="000E3160">
              <w:rPr>
                <w:webHidden/>
              </w:rPr>
              <w:fldChar w:fldCharType="begin"/>
            </w:r>
            <w:r w:rsidR="000E3160">
              <w:rPr>
                <w:webHidden/>
              </w:rPr>
              <w:instrText xml:space="preserve"> PAGEREF _Toc521578965 \h </w:instrText>
            </w:r>
            <w:r w:rsidR="000E3160">
              <w:rPr>
                <w:webHidden/>
              </w:rPr>
            </w:r>
            <w:r w:rsidR="000E3160">
              <w:rPr>
                <w:webHidden/>
              </w:rPr>
              <w:fldChar w:fldCharType="separate"/>
            </w:r>
            <w:r w:rsidR="000E3160">
              <w:rPr>
                <w:webHidden/>
              </w:rPr>
              <w:t>43</w:t>
            </w:r>
            <w:r w:rsidR="000E3160">
              <w:rPr>
                <w:webHidden/>
              </w:rPr>
              <w:fldChar w:fldCharType="end"/>
            </w:r>
          </w:hyperlink>
        </w:p>
        <w:p w14:paraId="6BEC458C" w14:textId="508B2140" w:rsidR="000E3160" w:rsidRDefault="000939F0">
          <w:pPr>
            <w:pStyle w:val="TOC1"/>
            <w:rPr>
              <w:rFonts w:asciiTheme="minorHAnsi" w:eastAsiaTheme="minorEastAsia" w:hAnsiTheme="minorHAnsi" w:cstheme="minorBidi"/>
              <w:b w:val="0"/>
              <w:bCs w:val="0"/>
              <w:caps w:val="0"/>
              <w:lang w:val="fr-BE" w:eastAsia="fr-BE"/>
            </w:rPr>
          </w:pPr>
          <w:hyperlink w:anchor="_Toc521578966" w:history="1">
            <w:r w:rsidR="000E3160" w:rsidRPr="000F7029">
              <w:rPr>
                <w:rStyle w:val="Hyperlink"/>
              </w:rPr>
              <w:t>4</w:t>
            </w:r>
            <w:r w:rsidR="000E3160">
              <w:rPr>
                <w:rFonts w:asciiTheme="minorHAnsi" w:eastAsiaTheme="minorEastAsia" w:hAnsiTheme="minorHAnsi" w:cstheme="minorBidi"/>
                <w:b w:val="0"/>
                <w:bCs w:val="0"/>
                <w:caps w:val="0"/>
                <w:lang w:val="fr-BE" w:eastAsia="fr-BE"/>
              </w:rPr>
              <w:tab/>
            </w:r>
            <w:r w:rsidR="000E3160" w:rsidRPr="000F7029">
              <w:rPr>
                <w:rStyle w:val="Hyperlink"/>
              </w:rPr>
              <w:t>Due diligence criteria and security considerations</w:t>
            </w:r>
            <w:r w:rsidR="000E3160">
              <w:rPr>
                <w:webHidden/>
              </w:rPr>
              <w:tab/>
            </w:r>
            <w:r w:rsidR="000E3160">
              <w:rPr>
                <w:webHidden/>
              </w:rPr>
              <w:fldChar w:fldCharType="begin"/>
            </w:r>
            <w:r w:rsidR="000E3160">
              <w:rPr>
                <w:webHidden/>
              </w:rPr>
              <w:instrText xml:space="preserve"> PAGEREF _Toc521578966 \h </w:instrText>
            </w:r>
            <w:r w:rsidR="000E3160">
              <w:rPr>
                <w:webHidden/>
              </w:rPr>
            </w:r>
            <w:r w:rsidR="000E3160">
              <w:rPr>
                <w:webHidden/>
              </w:rPr>
              <w:fldChar w:fldCharType="separate"/>
            </w:r>
            <w:r w:rsidR="000E3160">
              <w:rPr>
                <w:webHidden/>
              </w:rPr>
              <w:t>45</w:t>
            </w:r>
            <w:r w:rsidR="000E3160">
              <w:rPr>
                <w:webHidden/>
              </w:rPr>
              <w:fldChar w:fldCharType="end"/>
            </w:r>
          </w:hyperlink>
        </w:p>
        <w:p w14:paraId="6235064A" w14:textId="243DCE99" w:rsidR="000E3160" w:rsidRDefault="000939F0">
          <w:pPr>
            <w:pStyle w:val="TOC1"/>
            <w:rPr>
              <w:rFonts w:asciiTheme="minorHAnsi" w:eastAsiaTheme="minorEastAsia" w:hAnsiTheme="minorHAnsi" w:cstheme="minorBidi"/>
              <w:b w:val="0"/>
              <w:bCs w:val="0"/>
              <w:caps w:val="0"/>
              <w:lang w:val="fr-BE" w:eastAsia="fr-BE"/>
            </w:rPr>
          </w:pPr>
          <w:hyperlink w:anchor="_Toc521578967" w:history="1">
            <w:r w:rsidR="000E3160" w:rsidRPr="000F7029">
              <w:rPr>
                <w:rStyle w:val="Hyperlink"/>
              </w:rPr>
              <w:t>III.</w:t>
            </w:r>
            <w:r w:rsidR="000E3160">
              <w:rPr>
                <w:rFonts w:asciiTheme="minorHAnsi" w:eastAsiaTheme="minorEastAsia" w:hAnsiTheme="minorHAnsi" w:cstheme="minorBidi"/>
                <w:b w:val="0"/>
                <w:bCs w:val="0"/>
                <w:caps w:val="0"/>
                <w:lang w:val="fr-BE" w:eastAsia="fr-BE"/>
              </w:rPr>
              <w:tab/>
            </w:r>
            <w:r w:rsidR="000E3160" w:rsidRPr="000F7029">
              <w:rPr>
                <w:rStyle w:val="Hyperlink"/>
              </w:rPr>
              <w:t>RIGHTS GRANTED BY THE PERMITS</w:t>
            </w:r>
            <w:r w:rsidR="000E3160">
              <w:rPr>
                <w:webHidden/>
              </w:rPr>
              <w:tab/>
            </w:r>
            <w:r w:rsidR="000E3160">
              <w:rPr>
                <w:webHidden/>
              </w:rPr>
              <w:fldChar w:fldCharType="begin"/>
            </w:r>
            <w:r w:rsidR="000E3160">
              <w:rPr>
                <w:webHidden/>
              </w:rPr>
              <w:instrText xml:space="preserve"> PAGEREF _Toc521578967 \h </w:instrText>
            </w:r>
            <w:r w:rsidR="000E3160">
              <w:rPr>
                <w:webHidden/>
              </w:rPr>
            </w:r>
            <w:r w:rsidR="000E3160">
              <w:rPr>
                <w:webHidden/>
              </w:rPr>
              <w:fldChar w:fldCharType="separate"/>
            </w:r>
            <w:r w:rsidR="000E3160">
              <w:rPr>
                <w:webHidden/>
              </w:rPr>
              <w:t>47</w:t>
            </w:r>
            <w:r w:rsidR="000E3160">
              <w:rPr>
                <w:webHidden/>
              </w:rPr>
              <w:fldChar w:fldCharType="end"/>
            </w:r>
          </w:hyperlink>
        </w:p>
        <w:p w14:paraId="273F3D98" w14:textId="6D8A8369" w:rsidR="000E3160" w:rsidRDefault="000939F0">
          <w:pPr>
            <w:pStyle w:val="TOC1"/>
            <w:rPr>
              <w:rFonts w:asciiTheme="minorHAnsi" w:eastAsiaTheme="minorEastAsia" w:hAnsiTheme="minorHAnsi" w:cstheme="minorBidi"/>
              <w:b w:val="0"/>
              <w:bCs w:val="0"/>
              <w:caps w:val="0"/>
              <w:lang w:val="fr-BE" w:eastAsia="fr-BE"/>
            </w:rPr>
          </w:pPr>
          <w:hyperlink w:anchor="_Toc521578968" w:history="1">
            <w:r w:rsidR="000E3160" w:rsidRPr="000F7029">
              <w:rPr>
                <w:rStyle w:val="Hyperlink"/>
              </w:rPr>
              <w:t>1</w:t>
            </w:r>
            <w:r w:rsidR="000E3160">
              <w:rPr>
                <w:rFonts w:asciiTheme="minorHAnsi" w:eastAsiaTheme="minorEastAsia" w:hAnsiTheme="minorHAnsi" w:cstheme="minorBidi"/>
                <w:b w:val="0"/>
                <w:bCs w:val="0"/>
                <w:caps w:val="0"/>
                <w:lang w:val="fr-BE" w:eastAsia="fr-BE"/>
              </w:rPr>
              <w:tab/>
            </w:r>
            <w:r w:rsidR="000E3160" w:rsidRPr="000F7029">
              <w:rPr>
                <w:rStyle w:val="Hyperlink"/>
              </w:rPr>
              <w:t>Rights granted to investors</w:t>
            </w:r>
            <w:r w:rsidR="000E3160">
              <w:rPr>
                <w:webHidden/>
              </w:rPr>
              <w:tab/>
            </w:r>
            <w:r w:rsidR="000E3160">
              <w:rPr>
                <w:webHidden/>
              </w:rPr>
              <w:fldChar w:fldCharType="begin"/>
            </w:r>
            <w:r w:rsidR="000E3160">
              <w:rPr>
                <w:webHidden/>
              </w:rPr>
              <w:instrText xml:space="preserve"> PAGEREF _Toc521578968 \h </w:instrText>
            </w:r>
            <w:r w:rsidR="000E3160">
              <w:rPr>
                <w:webHidden/>
              </w:rPr>
            </w:r>
            <w:r w:rsidR="000E3160">
              <w:rPr>
                <w:webHidden/>
              </w:rPr>
              <w:fldChar w:fldCharType="separate"/>
            </w:r>
            <w:r w:rsidR="000E3160">
              <w:rPr>
                <w:webHidden/>
              </w:rPr>
              <w:t>47</w:t>
            </w:r>
            <w:r w:rsidR="000E3160">
              <w:rPr>
                <w:webHidden/>
              </w:rPr>
              <w:fldChar w:fldCharType="end"/>
            </w:r>
          </w:hyperlink>
        </w:p>
        <w:p w14:paraId="402ABB99" w14:textId="7AFDC57A" w:rsidR="000E3160" w:rsidRDefault="000939F0">
          <w:pPr>
            <w:pStyle w:val="TOC1"/>
            <w:rPr>
              <w:rFonts w:asciiTheme="minorHAnsi" w:eastAsiaTheme="minorEastAsia" w:hAnsiTheme="minorHAnsi" w:cstheme="minorBidi"/>
              <w:b w:val="0"/>
              <w:bCs w:val="0"/>
              <w:caps w:val="0"/>
              <w:lang w:val="fr-BE" w:eastAsia="fr-BE"/>
            </w:rPr>
          </w:pPr>
          <w:hyperlink w:anchor="_Toc521578969" w:history="1">
            <w:r w:rsidR="000E3160" w:rsidRPr="000F7029">
              <w:rPr>
                <w:rStyle w:val="Hyperlink"/>
              </w:rPr>
              <w:t>2</w:t>
            </w:r>
            <w:r w:rsidR="000E3160">
              <w:rPr>
                <w:rFonts w:asciiTheme="minorHAnsi" w:eastAsiaTheme="minorEastAsia" w:hAnsiTheme="minorHAnsi" w:cstheme="minorBidi"/>
                <w:b w:val="0"/>
                <w:bCs w:val="0"/>
                <w:caps w:val="0"/>
                <w:lang w:val="fr-BE" w:eastAsia="fr-BE"/>
              </w:rPr>
              <w:tab/>
            </w:r>
            <w:r w:rsidR="000E3160" w:rsidRPr="000F7029">
              <w:rPr>
                <w:rStyle w:val="Hyperlink"/>
              </w:rPr>
              <w:t>Rights granted to the investors’ family members</w:t>
            </w:r>
            <w:r w:rsidR="000E3160">
              <w:rPr>
                <w:webHidden/>
              </w:rPr>
              <w:tab/>
            </w:r>
            <w:r w:rsidR="000E3160">
              <w:rPr>
                <w:webHidden/>
              </w:rPr>
              <w:fldChar w:fldCharType="begin"/>
            </w:r>
            <w:r w:rsidR="000E3160">
              <w:rPr>
                <w:webHidden/>
              </w:rPr>
              <w:instrText xml:space="preserve"> PAGEREF _Toc521578969 \h </w:instrText>
            </w:r>
            <w:r w:rsidR="000E3160">
              <w:rPr>
                <w:webHidden/>
              </w:rPr>
            </w:r>
            <w:r w:rsidR="000E3160">
              <w:rPr>
                <w:webHidden/>
              </w:rPr>
              <w:fldChar w:fldCharType="separate"/>
            </w:r>
            <w:r w:rsidR="000E3160">
              <w:rPr>
                <w:webHidden/>
              </w:rPr>
              <w:t>47</w:t>
            </w:r>
            <w:r w:rsidR="000E3160">
              <w:rPr>
                <w:webHidden/>
              </w:rPr>
              <w:fldChar w:fldCharType="end"/>
            </w:r>
          </w:hyperlink>
        </w:p>
        <w:p w14:paraId="426BAC15" w14:textId="5D5264EC" w:rsidR="000E3160" w:rsidRDefault="000939F0">
          <w:pPr>
            <w:pStyle w:val="TOC1"/>
            <w:rPr>
              <w:rFonts w:asciiTheme="minorHAnsi" w:eastAsiaTheme="minorEastAsia" w:hAnsiTheme="minorHAnsi" w:cstheme="minorBidi"/>
              <w:b w:val="0"/>
              <w:bCs w:val="0"/>
              <w:caps w:val="0"/>
              <w:lang w:val="fr-BE" w:eastAsia="fr-BE"/>
            </w:rPr>
          </w:pPr>
          <w:hyperlink w:anchor="_Toc521578970" w:history="1">
            <w:r w:rsidR="000E3160" w:rsidRPr="000F7029">
              <w:rPr>
                <w:rStyle w:val="Hyperlink"/>
              </w:rPr>
              <w:t>3</w:t>
            </w:r>
            <w:r w:rsidR="000E3160">
              <w:rPr>
                <w:rFonts w:asciiTheme="minorHAnsi" w:eastAsiaTheme="minorEastAsia" w:hAnsiTheme="minorHAnsi" w:cstheme="minorBidi"/>
                <w:b w:val="0"/>
                <w:bCs w:val="0"/>
                <w:caps w:val="0"/>
                <w:lang w:val="fr-BE" w:eastAsia="fr-BE"/>
              </w:rPr>
              <w:tab/>
            </w:r>
            <w:r w:rsidR="000E3160" w:rsidRPr="000F7029">
              <w:rPr>
                <w:rStyle w:val="Hyperlink"/>
              </w:rPr>
              <w:t>OTHER BENEFITS</w:t>
            </w:r>
            <w:r w:rsidR="000E3160">
              <w:rPr>
                <w:webHidden/>
              </w:rPr>
              <w:tab/>
            </w:r>
            <w:r w:rsidR="000E3160">
              <w:rPr>
                <w:webHidden/>
              </w:rPr>
              <w:fldChar w:fldCharType="begin"/>
            </w:r>
            <w:r w:rsidR="000E3160">
              <w:rPr>
                <w:webHidden/>
              </w:rPr>
              <w:instrText xml:space="preserve"> PAGEREF _Toc521578970 \h </w:instrText>
            </w:r>
            <w:r w:rsidR="000E3160">
              <w:rPr>
                <w:webHidden/>
              </w:rPr>
            </w:r>
            <w:r w:rsidR="000E3160">
              <w:rPr>
                <w:webHidden/>
              </w:rPr>
              <w:fldChar w:fldCharType="separate"/>
            </w:r>
            <w:r w:rsidR="000E3160">
              <w:rPr>
                <w:webHidden/>
              </w:rPr>
              <w:t>47</w:t>
            </w:r>
            <w:r w:rsidR="000E3160">
              <w:rPr>
                <w:webHidden/>
              </w:rPr>
              <w:fldChar w:fldCharType="end"/>
            </w:r>
          </w:hyperlink>
        </w:p>
        <w:p w14:paraId="37B570C1" w14:textId="3F496AF2" w:rsidR="000E3160" w:rsidRDefault="000939F0">
          <w:pPr>
            <w:pStyle w:val="TOC1"/>
            <w:rPr>
              <w:rFonts w:asciiTheme="minorHAnsi" w:eastAsiaTheme="minorEastAsia" w:hAnsiTheme="minorHAnsi" w:cstheme="minorBidi"/>
              <w:b w:val="0"/>
              <w:bCs w:val="0"/>
              <w:caps w:val="0"/>
              <w:lang w:val="fr-BE" w:eastAsia="fr-BE"/>
            </w:rPr>
          </w:pPr>
          <w:hyperlink w:anchor="_Toc521578971" w:history="1">
            <w:r w:rsidR="000E3160" w:rsidRPr="000F7029">
              <w:rPr>
                <w:rStyle w:val="Hyperlink"/>
              </w:rPr>
              <w:t>IV.</w:t>
            </w:r>
            <w:r w:rsidR="000E3160">
              <w:rPr>
                <w:rFonts w:asciiTheme="minorHAnsi" w:eastAsiaTheme="minorEastAsia" w:hAnsiTheme="minorHAnsi" w:cstheme="minorBidi"/>
                <w:b w:val="0"/>
                <w:bCs w:val="0"/>
                <w:caps w:val="0"/>
                <w:lang w:val="fr-BE" w:eastAsia="fr-BE"/>
              </w:rPr>
              <w:tab/>
            </w:r>
            <w:r w:rsidR="000E3160" w:rsidRPr="000F7029">
              <w:rPr>
                <w:rStyle w:val="Hyperlink"/>
              </w:rPr>
              <w:t>INTERACTION BETWEEN RESIDENCE AND CITIZENSHIP SCHEMES</w:t>
            </w:r>
            <w:r w:rsidR="000E3160">
              <w:rPr>
                <w:webHidden/>
              </w:rPr>
              <w:tab/>
            </w:r>
            <w:r w:rsidR="000E3160">
              <w:rPr>
                <w:webHidden/>
              </w:rPr>
              <w:fldChar w:fldCharType="begin"/>
            </w:r>
            <w:r w:rsidR="000E3160">
              <w:rPr>
                <w:webHidden/>
              </w:rPr>
              <w:instrText xml:space="preserve"> PAGEREF _Toc521578971 \h </w:instrText>
            </w:r>
            <w:r w:rsidR="000E3160">
              <w:rPr>
                <w:webHidden/>
              </w:rPr>
            </w:r>
            <w:r w:rsidR="000E3160">
              <w:rPr>
                <w:webHidden/>
              </w:rPr>
              <w:fldChar w:fldCharType="separate"/>
            </w:r>
            <w:r w:rsidR="000E3160">
              <w:rPr>
                <w:webHidden/>
              </w:rPr>
              <w:t>48</w:t>
            </w:r>
            <w:r w:rsidR="000E3160">
              <w:rPr>
                <w:webHidden/>
              </w:rPr>
              <w:fldChar w:fldCharType="end"/>
            </w:r>
          </w:hyperlink>
        </w:p>
        <w:p w14:paraId="46B36EC2" w14:textId="55FE5243" w:rsidR="000E3160" w:rsidRDefault="000939F0">
          <w:pPr>
            <w:pStyle w:val="TOC1"/>
            <w:rPr>
              <w:rFonts w:asciiTheme="minorHAnsi" w:eastAsiaTheme="minorEastAsia" w:hAnsiTheme="minorHAnsi" w:cstheme="minorBidi"/>
              <w:b w:val="0"/>
              <w:bCs w:val="0"/>
              <w:caps w:val="0"/>
              <w:lang w:val="fr-BE" w:eastAsia="fr-BE"/>
            </w:rPr>
          </w:pPr>
          <w:hyperlink w:anchor="_Toc521578972" w:history="1">
            <w:r w:rsidR="000E3160" w:rsidRPr="000F7029">
              <w:rPr>
                <w:rStyle w:val="Hyperlink"/>
              </w:rPr>
              <w:t>V.</w:t>
            </w:r>
            <w:r w:rsidR="000E3160">
              <w:rPr>
                <w:rFonts w:asciiTheme="minorHAnsi" w:eastAsiaTheme="minorEastAsia" w:hAnsiTheme="minorHAnsi" w:cstheme="minorBidi"/>
                <w:b w:val="0"/>
                <w:bCs w:val="0"/>
                <w:caps w:val="0"/>
                <w:lang w:val="fr-BE" w:eastAsia="fr-BE"/>
              </w:rPr>
              <w:tab/>
            </w:r>
            <w:r w:rsidR="000E3160" w:rsidRPr="000F7029">
              <w:rPr>
                <w:rStyle w:val="Hyperlink"/>
              </w:rPr>
              <w:t>ECONOMIC AND FINANCIAL EFFICIENCY OF RESIDENCE PERMITS FOR FOREIGN INVESTORS</w:t>
            </w:r>
            <w:r w:rsidR="000E3160">
              <w:rPr>
                <w:webHidden/>
              </w:rPr>
              <w:tab/>
            </w:r>
            <w:r w:rsidR="000E3160">
              <w:rPr>
                <w:webHidden/>
              </w:rPr>
              <w:fldChar w:fldCharType="begin"/>
            </w:r>
            <w:r w:rsidR="000E3160">
              <w:rPr>
                <w:webHidden/>
              </w:rPr>
              <w:instrText xml:space="preserve"> PAGEREF _Toc521578972 \h </w:instrText>
            </w:r>
            <w:r w:rsidR="000E3160">
              <w:rPr>
                <w:webHidden/>
              </w:rPr>
            </w:r>
            <w:r w:rsidR="000E3160">
              <w:rPr>
                <w:webHidden/>
              </w:rPr>
              <w:fldChar w:fldCharType="separate"/>
            </w:r>
            <w:r w:rsidR="000E3160">
              <w:rPr>
                <w:webHidden/>
              </w:rPr>
              <w:t>49</w:t>
            </w:r>
            <w:r w:rsidR="000E3160">
              <w:rPr>
                <w:webHidden/>
              </w:rPr>
              <w:fldChar w:fldCharType="end"/>
            </w:r>
          </w:hyperlink>
        </w:p>
        <w:p w14:paraId="713B2655" w14:textId="76609537" w:rsidR="00F90C45" w:rsidRPr="00BD0252" w:rsidRDefault="00F90C45">
          <w:r w:rsidRPr="00BD0252">
            <w:rPr>
              <w:b/>
              <w:bCs/>
              <w:noProof/>
            </w:rPr>
            <w:fldChar w:fldCharType="end"/>
          </w:r>
        </w:p>
      </w:sdtContent>
    </w:sdt>
    <w:p w14:paraId="35618E1A" w14:textId="77777777" w:rsidR="005A1C7A" w:rsidRDefault="005A1C7A" w:rsidP="001F14FD">
      <w:pPr>
        <w:rPr>
          <w:sz w:val="22"/>
        </w:rPr>
        <w:sectPr w:rsidR="005A1C7A" w:rsidSect="00BD262D">
          <w:footerReference w:type="default" r:id="rId14"/>
          <w:pgSz w:w="11906" w:h="16838"/>
          <w:pgMar w:top="1440" w:right="1440" w:bottom="1440" w:left="1440" w:header="708" w:footer="708" w:gutter="0"/>
          <w:pgNumType w:start="1"/>
          <w:cols w:space="708"/>
          <w:docGrid w:linePitch="360"/>
        </w:sectPr>
      </w:pPr>
    </w:p>
    <w:p w14:paraId="5C53340F" w14:textId="77777777" w:rsidR="005A1C7A" w:rsidRPr="005A1C7A" w:rsidRDefault="005A1C7A" w:rsidP="005A1C7A">
      <w:pPr>
        <w:keepNext/>
        <w:pageBreakBefore/>
        <w:spacing w:after="240"/>
        <w:jc w:val="both"/>
        <w:outlineLvl w:val="0"/>
        <w:rPr>
          <w:rFonts w:ascii="Century Gothic" w:hAnsi="Century Gothic"/>
          <w:b/>
          <w:caps/>
        </w:rPr>
      </w:pPr>
      <w:bookmarkStart w:id="0" w:name="_Toc521578952"/>
      <w:r w:rsidRPr="005A1C7A">
        <w:rPr>
          <w:rFonts w:ascii="Century Gothic" w:hAnsi="Century Gothic"/>
          <w:b/>
          <w:caps/>
        </w:rPr>
        <w:lastRenderedPageBreak/>
        <w:t>EXECUTIVE SUMMARY – INVESTORS’ CITIZENSHIP AND RESIDENCE SCHEMES IN BULGARIA</w:t>
      </w:r>
      <w:bookmarkEnd w:id="0"/>
    </w:p>
    <w:p w14:paraId="7F010DC5" w14:textId="77777777" w:rsidR="005A1C7A" w:rsidRPr="005A1C7A" w:rsidRDefault="005A1C7A" w:rsidP="000E3160">
      <w:pPr>
        <w:rPr>
          <w:rFonts w:eastAsia="Calibri"/>
          <w:b/>
          <w:i/>
          <w:sz w:val="22"/>
          <w:szCs w:val="22"/>
          <w:lang w:eastAsia="en-US"/>
        </w:rPr>
      </w:pPr>
      <w:r w:rsidRPr="005A1C7A">
        <w:rPr>
          <w:rFonts w:eastAsia="Calibri"/>
          <w:b/>
          <w:i/>
          <w:sz w:val="22"/>
          <w:szCs w:val="22"/>
          <w:lang w:eastAsia="en-US"/>
        </w:rPr>
        <w:t>General background</w:t>
      </w:r>
    </w:p>
    <w:p w14:paraId="667A351A" w14:textId="77777777" w:rsidR="005A1C7A" w:rsidRPr="005A1C7A" w:rsidRDefault="005A1C7A" w:rsidP="005A1C7A">
      <w:pPr>
        <w:widowControl w:val="0"/>
        <w:ind w:left="425" w:hanging="425"/>
        <w:jc w:val="both"/>
        <w:rPr>
          <w:bCs/>
          <w:i/>
          <w:sz w:val="22"/>
          <w:szCs w:val="22"/>
        </w:rPr>
      </w:pPr>
    </w:p>
    <w:p w14:paraId="79540E11" w14:textId="77777777" w:rsidR="005A1C7A" w:rsidRPr="005A1C7A" w:rsidRDefault="005A1C7A" w:rsidP="005A1C7A">
      <w:pPr>
        <w:jc w:val="both"/>
        <w:rPr>
          <w:rFonts w:eastAsia="Calibri"/>
          <w:sz w:val="22"/>
          <w:szCs w:val="22"/>
          <w:lang w:eastAsia="en-US"/>
        </w:rPr>
      </w:pPr>
      <w:r w:rsidRPr="005A1C7A">
        <w:rPr>
          <w:rFonts w:eastAsia="Calibri"/>
          <w:sz w:val="22"/>
          <w:szCs w:val="22"/>
          <w:lang w:eastAsia="en-US"/>
        </w:rPr>
        <w:t>Investors’ schemes granting residence and citizenship to third-country nationals investing in Bulgaria were first introduced in the Bulgarian legislation in 2005. Since then, the investors’ schemes have been further developed by introducing amendments to the relevant legislation in 2009, 2013 and 2015. However, there is no public information available as to what prompted these amendments as there was no public debate at the time when the legal changes were adopted.</w:t>
      </w:r>
      <w:r w:rsidRPr="005A1C7A">
        <w:rPr>
          <w:rFonts w:eastAsia="Calibri"/>
          <w:sz w:val="22"/>
          <w:szCs w:val="22"/>
          <w:vertAlign w:val="superscript"/>
          <w:lang w:eastAsia="en-US"/>
        </w:rPr>
        <w:footnoteReference w:id="1"/>
      </w:r>
      <w:r w:rsidRPr="005A1C7A">
        <w:rPr>
          <w:rFonts w:eastAsia="Calibri"/>
          <w:sz w:val="22"/>
          <w:szCs w:val="22"/>
          <w:lang w:eastAsia="en-US"/>
        </w:rPr>
        <w:t xml:space="preserve"> The most probable reasons for the introduction of these changes are attracting potential investors and promoting economic activity in economically disadvantaged regions. </w:t>
      </w:r>
    </w:p>
    <w:p w14:paraId="28ACAA66" w14:textId="77777777" w:rsidR="005A1C7A" w:rsidRPr="005A1C7A" w:rsidRDefault="005A1C7A" w:rsidP="005A1C7A">
      <w:pPr>
        <w:jc w:val="both"/>
        <w:rPr>
          <w:rFonts w:eastAsia="Calibri"/>
          <w:sz w:val="22"/>
          <w:szCs w:val="22"/>
          <w:lang w:eastAsia="en-US"/>
        </w:rPr>
      </w:pPr>
    </w:p>
    <w:p w14:paraId="0311C73A" w14:textId="77777777" w:rsidR="005A1C7A" w:rsidRPr="005A1C7A" w:rsidRDefault="005A1C7A" w:rsidP="005A1C7A">
      <w:pPr>
        <w:jc w:val="both"/>
        <w:rPr>
          <w:rFonts w:eastAsia="Calibri"/>
          <w:sz w:val="18"/>
          <w:szCs w:val="18"/>
          <w:lang w:eastAsia="en-GB"/>
        </w:rPr>
      </w:pPr>
      <w:r w:rsidRPr="005A1C7A">
        <w:rPr>
          <w:rFonts w:eastAsia="Calibri"/>
          <w:sz w:val="22"/>
          <w:szCs w:val="18"/>
          <w:lang w:eastAsia="en-US"/>
        </w:rPr>
        <w:t>The main legal acts establishing and regulating the investors’ residence and citizenship schemes in the Republic of Bulgaria are the</w:t>
      </w:r>
      <w:r w:rsidRPr="005A1C7A">
        <w:rPr>
          <w:rFonts w:eastAsia="Calibri"/>
          <w:sz w:val="22"/>
          <w:szCs w:val="18"/>
          <w:lang w:eastAsia="en-GB"/>
        </w:rPr>
        <w:t xml:space="preserve"> </w:t>
      </w:r>
      <w:r w:rsidRPr="005A1C7A">
        <w:rPr>
          <w:rFonts w:eastAsia="Calibri"/>
          <w:sz w:val="22"/>
          <w:szCs w:val="22"/>
          <w:lang w:eastAsia="en-US"/>
        </w:rPr>
        <w:t>Bulgarian Citizenship Act</w:t>
      </w:r>
      <w:r w:rsidRPr="005A1C7A">
        <w:rPr>
          <w:rFonts w:eastAsia="Calibri"/>
          <w:sz w:val="18"/>
          <w:szCs w:val="18"/>
          <w:vertAlign w:val="superscript"/>
          <w:lang w:eastAsia="en-US"/>
        </w:rPr>
        <w:footnoteReference w:id="2"/>
      </w:r>
      <w:r w:rsidRPr="005A1C7A">
        <w:rPr>
          <w:rFonts w:eastAsia="Calibri"/>
          <w:sz w:val="22"/>
          <w:szCs w:val="22"/>
          <w:lang w:eastAsia="en-US"/>
        </w:rPr>
        <w:t xml:space="preserve"> (BCA) and the </w:t>
      </w:r>
      <w:r w:rsidRPr="005A1C7A">
        <w:rPr>
          <w:rFonts w:eastAsia="Calibri"/>
          <w:sz w:val="22"/>
          <w:szCs w:val="18"/>
          <w:lang w:eastAsia="en-GB"/>
        </w:rPr>
        <w:t>Foreign Nationals Act of the Republic of Bulgaria</w:t>
      </w:r>
      <w:r w:rsidRPr="005A1C7A">
        <w:rPr>
          <w:rFonts w:eastAsia="Calibri"/>
          <w:sz w:val="22"/>
          <w:szCs w:val="18"/>
          <w:vertAlign w:val="superscript"/>
          <w:lang w:eastAsia="en-US"/>
        </w:rPr>
        <w:footnoteReference w:id="3"/>
      </w:r>
      <w:r w:rsidRPr="005A1C7A">
        <w:rPr>
          <w:rFonts w:eastAsia="Calibri"/>
          <w:sz w:val="22"/>
          <w:szCs w:val="18"/>
          <w:lang w:eastAsia="en-GB"/>
        </w:rPr>
        <w:t xml:space="preserve"> (FNA)</w:t>
      </w:r>
      <w:r w:rsidRPr="005A1C7A">
        <w:rPr>
          <w:rFonts w:eastAsia="Calibri"/>
          <w:sz w:val="18"/>
          <w:szCs w:val="18"/>
          <w:lang w:eastAsia="en-GB"/>
        </w:rPr>
        <w:t>,</w:t>
      </w:r>
      <w:r w:rsidRPr="005A1C7A">
        <w:rPr>
          <w:rFonts w:eastAsia="Calibri"/>
          <w:sz w:val="22"/>
          <w:szCs w:val="18"/>
          <w:lang w:eastAsia="en-GB"/>
        </w:rPr>
        <w:t xml:space="preserve"> and the secondary legislation on their implementation. </w:t>
      </w:r>
    </w:p>
    <w:p w14:paraId="5C14AA13" w14:textId="77777777" w:rsidR="005A1C7A" w:rsidRPr="005A1C7A" w:rsidRDefault="005A1C7A" w:rsidP="005A1C7A">
      <w:pPr>
        <w:jc w:val="both"/>
        <w:rPr>
          <w:rFonts w:eastAsia="Calibri"/>
          <w:sz w:val="22"/>
          <w:szCs w:val="22"/>
          <w:lang w:val="en-US" w:eastAsia="en-GB"/>
        </w:rPr>
      </w:pPr>
    </w:p>
    <w:p w14:paraId="1FCD88FA" w14:textId="77777777" w:rsidR="005A1C7A" w:rsidRPr="005A1C7A" w:rsidRDefault="005A1C7A" w:rsidP="005A1C7A">
      <w:pPr>
        <w:jc w:val="both"/>
        <w:rPr>
          <w:rFonts w:eastAsia="Calibri"/>
          <w:sz w:val="22"/>
          <w:szCs w:val="22"/>
          <w:lang w:val="en-US" w:eastAsia="en-GB"/>
        </w:rPr>
      </w:pPr>
      <w:r w:rsidRPr="005A1C7A">
        <w:rPr>
          <w:rFonts w:eastAsia="Calibri"/>
          <w:sz w:val="22"/>
          <w:szCs w:val="22"/>
          <w:lang w:val="en-US" w:eastAsia="en-GB"/>
        </w:rPr>
        <w:t xml:space="preserve">The main </w:t>
      </w:r>
      <w:r w:rsidRPr="005A1C7A">
        <w:rPr>
          <w:rFonts w:eastAsia="Calibri"/>
          <w:b/>
          <w:sz w:val="22"/>
          <w:szCs w:val="22"/>
          <w:lang w:val="en-US" w:eastAsia="en-GB"/>
        </w:rPr>
        <w:t>competent authority</w:t>
      </w:r>
      <w:r w:rsidRPr="005A1C7A">
        <w:rPr>
          <w:rFonts w:eastAsia="Calibri"/>
          <w:sz w:val="22"/>
          <w:szCs w:val="22"/>
          <w:lang w:val="en-US" w:eastAsia="en-GB"/>
        </w:rPr>
        <w:t xml:space="preserve"> under the investors’ </w:t>
      </w:r>
      <w:r w:rsidRPr="005A1C7A">
        <w:rPr>
          <w:rFonts w:eastAsia="Calibri"/>
          <w:b/>
          <w:sz w:val="22"/>
          <w:szCs w:val="22"/>
          <w:lang w:val="en-US" w:eastAsia="en-GB"/>
        </w:rPr>
        <w:t>residence</w:t>
      </w:r>
      <w:r w:rsidRPr="005A1C7A">
        <w:rPr>
          <w:rFonts w:eastAsia="Calibri"/>
          <w:sz w:val="22"/>
          <w:szCs w:val="22"/>
          <w:lang w:val="en-US" w:eastAsia="en-GB"/>
        </w:rPr>
        <w:t xml:space="preserve"> scheme is the Ministry of Interior, and more specifically, its </w:t>
      </w:r>
      <w:r w:rsidRPr="005A1C7A">
        <w:rPr>
          <w:rFonts w:eastAsia="Calibri"/>
          <w:b/>
          <w:sz w:val="22"/>
          <w:szCs w:val="22"/>
          <w:lang w:val="en-US" w:eastAsia="en-GB"/>
        </w:rPr>
        <w:t>Migration Directorate</w:t>
      </w:r>
      <w:r w:rsidRPr="005A1C7A">
        <w:rPr>
          <w:rFonts w:eastAsia="Calibri"/>
          <w:sz w:val="22"/>
          <w:szCs w:val="22"/>
          <w:lang w:val="en-US" w:eastAsia="en-GB"/>
        </w:rPr>
        <w:t xml:space="preserve">. Granting citizenship to third-country nationals is a decision of significance and, thus, it entails the work of multiple bodies: the decision-makers are the </w:t>
      </w:r>
      <w:r w:rsidRPr="005A1C7A">
        <w:rPr>
          <w:rFonts w:eastAsia="Calibri"/>
          <w:b/>
          <w:sz w:val="22"/>
          <w:szCs w:val="22"/>
          <w:lang w:val="en-US" w:eastAsia="en-GB"/>
        </w:rPr>
        <w:t>Minister of Justice</w:t>
      </w:r>
      <w:r w:rsidRPr="005A1C7A">
        <w:rPr>
          <w:rFonts w:eastAsia="Calibri"/>
          <w:sz w:val="22"/>
          <w:szCs w:val="22"/>
          <w:lang w:val="en-US" w:eastAsia="en-GB"/>
        </w:rPr>
        <w:t xml:space="preserve">, who is in charge of </w:t>
      </w:r>
      <w:r w:rsidRPr="005A1C7A">
        <w:rPr>
          <w:rFonts w:eastAsia="Calibri"/>
          <w:sz w:val="22"/>
          <w:szCs w:val="18"/>
          <w:shd w:val="clear" w:color="auto" w:fill="FFFFFF"/>
          <w:lang w:eastAsia="en-US"/>
        </w:rPr>
        <w:t xml:space="preserve">making a proposal to the </w:t>
      </w:r>
      <w:r w:rsidRPr="005A1C7A">
        <w:rPr>
          <w:rFonts w:eastAsia="Calibri"/>
          <w:b/>
          <w:sz w:val="22"/>
          <w:szCs w:val="18"/>
          <w:shd w:val="clear" w:color="auto" w:fill="FFFFFF"/>
          <w:lang w:eastAsia="en-US"/>
        </w:rPr>
        <w:t>President of the Republic of Bulgaria</w:t>
      </w:r>
      <w:r w:rsidRPr="005A1C7A">
        <w:rPr>
          <w:rFonts w:eastAsia="Calibri"/>
          <w:sz w:val="22"/>
          <w:szCs w:val="18"/>
          <w:shd w:val="clear" w:color="auto" w:fill="FFFFFF"/>
          <w:lang w:eastAsia="en-US"/>
        </w:rPr>
        <w:t xml:space="preserve"> to issue a decree on the acquisition of Bulgarian citizenship. The President may choose to issue or not the said decree. </w:t>
      </w:r>
      <w:r w:rsidRPr="005A1C7A">
        <w:rPr>
          <w:rFonts w:eastAsia="Calibri"/>
          <w:sz w:val="22"/>
          <w:szCs w:val="22"/>
          <w:lang w:val="en-US" w:eastAsia="en-GB"/>
        </w:rPr>
        <w:t xml:space="preserve">The decision-making authorities are supported by the work of several administrative structures: (a) within the Ministry of Justice: </w:t>
      </w:r>
      <w:r w:rsidRPr="005A1C7A">
        <w:rPr>
          <w:rFonts w:eastAsia="Calibri"/>
          <w:sz w:val="22"/>
          <w:szCs w:val="22"/>
          <w:shd w:val="clear" w:color="auto" w:fill="FFFFFF"/>
          <w:lang w:eastAsia="en-US"/>
        </w:rPr>
        <w:t xml:space="preserve">the specialised </w:t>
      </w:r>
      <w:r w:rsidRPr="005A1C7A">
        <w:rPr>
          <w:rFonts w:eastAsia="Calibri"/>
          <w:b/>
          <w:sz w:val="22"/>
          <w:szCs w:val="22"/>
          <w:shd w:val="clear" w:color="auto" w:fill="FFFFFF"/>
          <w:lang w:eastAsia="en-US"/>
        </w:rPr>
        <w:t xml:space="preserve">Bulgarian Citizenship Directorate </w:t>
      </w:r>
      <w:r w:rsidRPr="005A1C7A">
        <w:rPr>
          <w:rFonts w:eastAsia="Calibri"/>
          <w:sz w:val="22"/>
          <w:szCs w:val="22"/>
          <w:shd w:val="clear" w:color="auto" w:fill="FFFFFF"/>
          <w:lang w:eastAsia="en-US"/>
        </w:rPr>
        <w:t xml:space="preserve">and (b) as independent consultative body, the </w:t>
      </w:r>
      <w:r w:rsidRPr="005A1C7A">
        <w:rPr>
          <w:rFonts w:eastAsia="Calibri"/>
          <w:b/>
          <w:sz w:val="22"/>
          <w:szCs w:val="22"/>
          <w:shd w:val="clear" w:color="auto" w:fill="FFFFFF"/>
          <w:lang w:eastAsia="en-US"/>
        </w:rPr>
        <w:t>Council for Citizenship</w:t>
      </w:r>
      <w:r w:rsidRPr="005A1C7A">
        <w:rPr>
          <w:rFonts w:eastAsia="Calibri"/>
          <w:sz w:val="22"/>
          <w:szCs w:val="22"/>
          <w:shd w:val="clear" w:color="auto" w:fill="FFFFFF"/>
          <w:lang w:eastAsia="en-US"/>
        </w:rPr>
        <w:t xml:space="preserve">; and (c) assisting as consultative body to the President’s Cabinet, the </w:t>
      </w:r>
      <w:r w:rsidRPr="005A1C7A">
        <w:rPr>
          <w:rFonts w:eastAsia="Calibri"/>
          <w:b/>
          <w:sz w:val="22"/>
          <w:szCs w:val="22"/>
          <w:shd w:val="clear" w:color="auto" w:fill="FFFFFF"/>
          <w:lang w:eastAsia="en-US"/>
        </w:rPr>
        <w:t>Bulgarian Citizenship Commission</w:t>
      </w:r>
      <w:r w:rsidRPr="005A1C7A">
        <w:rPr>
          <w:rFonts w:eastAsia="Calibri"/>
          <w:sz w:val="22"/>
          <w:szCs w:val="22"/>
          <w:shd w:val="clear" w:color="auto" w:fill="FFFFFF"/>
          <w:lang w:eastAsia="en-US"/>
        </w:rPr>
        <w:t xml:space="preserve">. The </w:t>
      </w:r>
      <w:r w:rsidRPr="005A1C7A">
        <w:rPr>
          <w:rFonts w:eastAsia="Calibri"/>
          <w:sz w:val="22"/>
          <w:szCs w:val="22"/>
          <w:lang w:eastAsia="bg-BG"/>
        </w:rPr>
        <w:t xml:space="preserve">State Agency for National Security (SANS) provides its opinion on the applications on the basis the checks (security checks and checks on the origin of the funds) under both investors’ schemes. </w:t>
      </w:r>
    </w:p>
    <w:p w14:paraId="2B0CA2C8" w14:textId="77777777" w:rsidR="005A1C7A" w:rsidRPr="005A1C7A" w:rsidRDefault="005A1C7A" w:rsidP="005A1C7A">
      <w:pPr>
        <w:jc w:val="both"/>
        <w:rPr>
          <w:rFonts w:eastAsia="Calibri"/>
          <w:b/>
          <w:i/>
          <w:sz w:val="22"/>
          <w:szCs w:val="22"/>
          <w:lang w:eastAsia="en-US"/>
        </w:rPr>
      </w:pPr>
    </w:p>
    <w:p w14:paraId="1ECDA2D5" w14:textId="77777777" w:rsidR="005A1C7A" w:rsidRPr="005A1C7A" w:rsidRDefault="005A1C7A" w:rsidP="000E3160">
      <w:pPr>
        <w:rPr>
          <w:rFonts w:eastAsia="Calibri"/>
          <w:b/>
          <w:i/>
          <w:sz w:val="22"/>
          <w:szCs w:val="22"/>
          <w:lang w:eastAsia="en-US"/>
        </w:rPr>
      </w:pPr>
      <w:r w:rsidRPr="005A1C7A">
        <w:rPr>
          <w:rFonts w:eastAsia="Calibri"/>
          <w:b/>
          <w:i/>
          <w:sz w:val="22"/>
          <w:szCs w:val="22"/>
          <w:lang w:eastAsia="en-US"/>
        </w:rPr>
        <w:t>Investors’ Citizenship Schemes</w:t>
      </w:r>
    </w:p>
    <w:p w14:paraId="51EC867E" w14:textId="77777777" w:rsidR="005A1C7A" w:rsidRPr="005A1C7A" w:rsidRDefault="005A1C7A" w:rsidP="005A1C7A">
      <w:pPr>
        <w:jc w:val="both"/>
        <w:rPr>
          <w:rFonts w:eastAsia="Calibri"/>
          <w:b/>
          <w:i/>
          <w:sz w:val="22"/>
          <w:szCs w:val="22"/>
          <w:lang w:eastAsia="en-US"/>
        </w:rPr>
      </w:pPr>
    </w:p>
    <w:p w14:paraId="79F063B1" w14:textId="77777777" w:rsidR="005A1C7A" w:rsidRPr="005A1C7A" w:rsidRDefault="005A1C7A" w:rsidP="005A1C7A">
      <w:pPr>
        <w:jc w:val="both"/>
        <w:rPr>
          <w:rFonts w:eastAsia="Calibri"/>
          <w:sz w:val="22"/>
          <w:szCs w:val="22"/>
          <w:lang w:eastAsia="en-US"/>
        </w:rPr>
      </w:pPr>
      <w:r w:rsidRPr="005A1C7A">
        <w:rPr>
          <w:rFonts w:eastAsia="Calibri"/>
          <w:sz w:val="22"/>
          <w:szCs w:val="22"/>
          <w:lang w:eastAsia="en-GB"/>
        </w:rPr>
        <w:t xml:space="preserve">There are </w:t>
      </w:r>
      <w:r w:rsidRPr="005A1C7A">
        <w:rPr>
          <w:rFonts w:eastAsia="Calibri"/>
          <w:sz w:val="22"/>
          <w:szCs w:val="22"/>
          <w:lang w:eastAsia="en-US"/>
        </w:rPr>
        <w:t xml:space="preserve">two investors’ citizenship schemes in Bulgaria: an </w:t>
      </w:r>
      <w:r w:rsidRPr="005A1C7A">
        <w:rPr>
          <w:rFonts w:eastAsia="Calibri"/>
          <w:b/>
          <w:sz w:val="22"/>
          <w:szCs w:val="22"/>
          <w:lang w:eastAsia="en-US"/>
        </w:rPr>
        <w:t>ordinary investors’ citizenship scheme</w:t>
      </w:r>
      <w:r w:rsidRPr="005A1C7A">
        <w:rPr>
          <w:rFonts w:eastAsia="Calibri"/>
          <w:sz w:val="22"/>
          <w:szCs w:val="22"/>
          <w:lang w:eastAsia="en-US"/>
        </w:rPr>
        <w:t xml:space="preserve"> (</w:t>
      </w:r>
      <w:r w:rsidRPr="005A1C7A">
        <w:rPr>
          <w:rFonts w:eastAsia="Calibri"/>
          <w:b/>
          <w:sz w:val="22"/>
          <w:szCs w:val="22"/>
          <w:lang w:eastAsia="en-US"/>
        </w:rPr>
        <w:t>Article 12a</w:t>
      </w:r>
      <w:r w:rsidRPr="005A1C7A">
        <w:rPr>
          <w:rFonts w:eastAsia="Calibri"/>
          <w:sz w:val="22"/>
          <w:szCs w:val="22"/>
          <w:lang w:eastAsia="en-US"/>
        </w:rPr>
        <w:t xml:space="preserve"> BCA) and a </w:t>
      </w:r>
      <w:r w:rsidRPr="005A1C7A">
        <w:rPr>
          <w:rFonts w:eastAsia="Calibri"/>
          <w:b/>
          <w:sz w:val="22"/>
          <w:szCs w:val="22"/>
          <w:lang w:eastAsia="en-US"/>
        </w:rPr>
        <w:t xml:space="preserve">fast-track investors’ citizenship scheme </w:t>
      </w:r>
      <w:r w:rsidRPr="005A1C7A">
        <w:rPr>
          <w:rFonts w:eastAsia="Calibri"/>
          <w:sz w:val="22"/>
          <w:szCs w:val="22"/>
          <w:lang w:eastAsia="en-US"/>
        </w:rPr>
        <w:t>(</w:t>
      </w:r>
      <w:r w:rsidRPr="005A1C7A">
        <w:rPr>
          <w:rFonts w:eastAsia="Calibri"/>
          <w:b/>
          <w:sz w:val="22"/>
          <w:szCs w:val="22"/>
          <w:lang w:eastAsia="en-US"/>
        </w:rPr>
        <w:t>Article 14a</w:t>
      </w:r>
      <w:r w:rsidRPr="005A1C7A">
        <w:rPr>
          <w:rFonts w:eastAsia="Calibri"/>
          <w:sz w:val="22"/>
          <w:szCs w:val="22"/>
          <w:lang w:eastAsia="en-US"/>
        </w:rPr>
        <w:t xml:space="preserve"> BCA). While the former entails obtaining citizenship by virtue of waiving some of the naturalisation conditions in exchange of an economic disbursement but still requiring the investor to hold a permanent residence permit issued at least </w:t>
      </w:r>
      <w:r w:rsidRPr="005A1C7A">
        <w:rPr>
          <w:rFonts w:eastAsia="Calibri"/>
          <w:b/>
          <w:sz w:val="22"/>
          <w:szCs w:val="22"/>
          <w:lang w:eastAsia="en-US"/>
        </w:rPr>
        <w:t>5 years</w:t>
      </w:r>
      <w:r w:rsidRPr="005A1C7A">
        <w:rPr>
          <w:rFonts w:eastAsia="Calibri"/>
          <w:sz w:val="22"/>
          <w:szCs w:val="22"/>
          <w:lang w:eastAsia="en-US"/>
        </w:rPr>
        <w:t xml:space="preserve"> ago, in the latter, the length of residence is reduced to </w:t>
      </w:r>
      <w:r w:rsidRPr="005A1C7A">
        <w:rPr>
          <w:rFonts w:eastAsia="Calibri"/>
          <w:b/>
          <w:sz w:val="22"/>
          <w:szCs w:val="22"/>
          <w:lang w:eastAsia="en-US"/>
        </w:rPr>
        <w:t>one year</w:t>
      </w:r>
      <w:r w:rsidRPr="005A1C7A">
        <w:rPr>
          <w:rFonts w:eastAsia="Calibri"/>
          <w:sz w:val="22"/>
          <w:szCs w:val="22"/>
          <w:lang w:eastAsia="en-US"/>
        </w:rPr>
        <w:t xml:space="preserve"> if the investment requirement (</w:t>
      </w:r>
      <w:r w:rsidRPr="005A1C7A">
        <w:rPr>
          <w:rFonts w:eastAsia="Calibri"/>
          <w:b/>
          <w:sz w:val="22"/>
          <w:szCs w:val="22"/>
          <w:lang w:eastAsia="en-US"/>
        </w:rPr>
        <w:t>to increase the investment</w:t>
      </w:r>
      <w:r w:rsidRPr="005A1C7A">
        <w:rPr>
          <w:rFonts w:eastAsia="Calibri"/>
          <w:sz w:val="22"/>
          <w:szCs w:val="22"/>
          <w:lang w:eastAsia="en-US"/>
        </w:rPr>
        <w:t xml:space="preserve">) has been fulfilled. </w:t>
      </w:r>
    </w:p>
    <w:p w14:paraId="162D67ED" w14:textId="77777777" w:rsidR="005A1C7A" w:rsidRPr="005A1C7A" w:rsidRDefault="005A1C7A" w:rsidP="005A1C7A">
      <w:pPr>
        <w:jc w:val="both"/>
        <w:rPr>
          <w:rFonts w:eastAsia="Calibri"/>
          <w:sz w:val="22"/>
          <w:szCs w:val="22"/>
          <w:lang w:eastAsia="en-US"/>
        </w:rPr>
      </w:pPr>
    </w:p>
    <w:p w14:paraId="66F8B4DB" w14:textId="77777777" w:rsidR="005A1C7A" w:rsidRPr="005A1C7A" w:rsidRDefault="005A1C7A" w:rsidP="005A1C7A">
      <w:pPr>
        <w:jc w:val="both"/>
        <w:rPr>
          <w:rFonts w:eastAsia="Calibri"/>
          <w:sz w:val="22"/>
          <w:szCs w:val="22"/>
          <w:lang w:eastAsia="en-US"/>
        </w:rPr>
      </w:pPr>
      <w:r w:rsidRPr="005A1C7A">
        <w:rPr>
          <w:rFonts w:eastAsia="Calibri"/>
          <w:sz w:val="22"/>
          <w:szCs w:val="22"/>
          <w:lang w:eastAsia="en-US"/>
        </w:rPr>
        <w:t xml:space="preserve">To apply for Bulgarian citizenship, either through the ordinary or fast-track investors’ citizenship scheme, the foreign investor has to carry out an investment which is regulated in </w:t>
      </w:r>
      <w:r w:rsidRPr="005A1C7A">
        <w:rPr>
          <w:rFonts w:eastAsia="Calibri"/>
          <w:b/>
          <w:sz w:val="22"/>
          <w:szCs w:val="22"/>
          <w:lang w:eastAsia="en-US"/>
        </w:rPr>
        <w:t>Article 25, paragraph 1, items 6, 7, 8, 13 and 16 of the FNA</w:t>
      </w:r>
      <w:r w:rsidRPr="005A1C7A">
        <w:rPr>
          <w:rFonts w:eastAsia="Calibri"/>
          <w:sz w:val="22"/>
          <w:szCs w:val="22"/>
          <w:lang w:eastAsia="en-US"/>
        </w:rPr>
        <w:t xml:space="preserve">. The types of investment and their minimum financial threshold </w:t>
      </w:r>
      <w:r w:rsidRPr="005A1C7A">
        <w:rPr>
          <w:rFonts w:eastAsia="Calibri"/>
          <w:sz w:val="22"/>
          <w:szCs w:val="22"/>
          <w:lang w:eastAsia="en-US"/>
        </w:rPr>
        <w:lastRenderedPageBreak/>
        <w:t xml:space="preserve">are shown in </w:t>
      </w:r>
      <w:r w:rsidRPr="005A1C7A">
        <w:rPr>
          <w:rFonts w:eastAsia="Calibri"/>
          <w:sz w:val="22"/>
          <w:szCs w:val="22"/>
          <w:lang w:eastAsia="en-US"/>
        </w:rPr>
        <w:fldChar w:fldCharType="begin"/>
      </w:r>
      <w:r w:rsidRPr="005A1C7A">
        <w:rPr>
          <w:rFonts w:eastAsia="Calibri"/>
          <w:sz w:val="22"/>
          <w:szCs w:val="22"/>
          <w:lang w:eastAsia="en-US"/>
        </w:rPr>
        <w:instrText xml:space="preserve"> REF _Ref520378325 \h  \* MERGEFORMAT </w:instrText>
      </w:r>
      <w:r w:rsidRPr="005A1C7A">
        <w:rPr>
          <w:rFonts w:eastAsia="Calibri"/>
          <w:sz w:val="22"/>
          <w:szCs w:val="22"/>
          <w:lang w:eastAsia="en-US"/>
        </w:rPr>
      </w:r>
      <w:r w:rsidRPr="005A1C7A">
        <w:rPr>
          <w:rFonts w:eastAsia="Calibri"/>
          <w:sz w:val="22"/>
          <w:szCs w:val="22"/>
          <w:lang w:eastAsia="en-US"/>
        </w:rPr>
        <w:fldChar w:fldCharType="separate"/>
      </w:r>
      <w:r w:rsidRPr="005A1C7A">
        <w:rPr>
          <w:rFonts w:eastAsia="Calibri"/>
          <w:b/>
          <w:sz w:val="22"/>
          <w:szCs w:val="22"/>
          <w:lang w:eastAsia="en-US"/>
        </w:rPr>
        <w:t xml:space="preserve">Table </w:t>
      </w:r>
      <w:r w:rsidRPr="005A1C7A">
        <w:rPr>
          <w:rFonts w:eastAsia="Calibri"/>
          <w:b/>
          <w:noProof/>
          <w:sz w:val="22"/>
          <w:szCs w:val="22"/>
          <w:lang w:eastAsia="en-US"/>
        </w:rPr>
        <w:t>1</w:t>
      </w:r>
      <w:r w:rsidRPr="005A1C7A">
        <w:rPr>
          <w:rFonts w:eastAsia="Calibri"/>
          <w:sz w:val="22"/>
          <w:szCs w:val="22"/>
          <w:lang w:eastAsia="en-US"/>
        </w:rPr>
        <w:fldChar w:fldCharType="end"/>
      </w:r>
      <w:r w:rsidRPr="005A1C7A">
        <w:rPr>
          <w:rFonts w:eastAsia="Calibri"/>
          <w:sz w:val="22"/>
          <w:szCs w:val="22"/>
          <w:lang w:eastAsia="en-US"/>
        </w:rPr>
        <w:t xml:space="preserve"> below. It should be noted that under the fast-track scheme only the investment under </w:t>
      </w:r>
      <w:r w:rsidRPr="005A1C7A">
        <w:rPr>
          <w:rFonts w:eastAsia="Calibri"/>
          <w:b/>
          <w:sz w:val="22"/>
          <w:szCs w:val="22"/>
          <w:lang w:eastAsia="en-US"/>
        </w:rPr>
        <w:t>items 6, 7 and 13</w:t>
      </w:r>
      <w:r w:rsidRPr="005A1C7A">
        <w:rPr>
          <w:rFonts w:eastAsia="Calibri"/>
          <w:sz w:val="22"/>
          <w:szCs w:val="22"/>
          <w:lang w:eastAsia="en-US"/>
        </w:rPr>
        <w:t xml:space="preserve"> with the corresponding increase are eligible. </w:t>
      </w:r>
    </w:p>
    <w:p w14:paraId="6E3F1384" w14:textId="77777777" w:rsidR="005A1C7A" w:rsidRPr="005A1C7A" w:rsidRDefault="005A1C7A" w:rsidP="005A1C7A">
      <w:pPr>
        <w:jc w:val="both"/>
        <w:rPr>
          <w:rFonts w:eastAsia="Calibri"/>
          <w:b/>
          <w:sz w:val="22"/>
          <w:szCs w:val="22"/>
          <w:lang w:eastAsia="en-US"/>
        </w:rPr>
      </w:pPr>
    </w:p>
    <w:p w14:paraId="04DCA69E" w14:textId="77777777" w:rsidR="005A1C7A" w:rsidRPr="005A1C7A" w:rsidRDefault="005A1C7A" w:rsidP="005A1C7A">
      <w:pPr>
        <w:keepNext/>
        <w:spacing w:after="200"/>
        <w:rPr>
          <w:rFonts w:eastAsia="Calibri"/>
          <w:b/>
          <w:iCs/>
          <w:color w:val="44546A"/>
          <w:sz w:val="18"/>
          <w:szCs w:val="18"/>
          <w:lang w:eastAsia="en-US"/>
        </w:rPr>
      </w:pPr>
      <w:bookmarkStart w:id="1" w:name="_Ref520378325"/>
      <w:r w:rsidRPr="005A1C7A">
        <w:rPr>
          <w:rFonts w:eastAsia="Calibri"/>
          <w:b/>
          <w:iCs/>
          <w:color w:val="44546A"/>
          <w:sz w:val="18"/>
          <w:szCs w:val="18"/>
          <w:lang w:eastAsia="en-US"/>
        </w:rPr>
        <w:t xml:space="preserve">Table </w:t>
      </w:r>
      <w:r w:rsidRPr="005A1C7A">
        <w:rPr>
          <w:rFonts w:eastAsia="Calibri"/>
          <w:b/>
          <w:iCs/>
          <w:color w:val="44546A"/>
          <w:sz w:val="18"/>
          <w:szCs w:val="18"/>
          <w:lang w:eastAsia="en-US"/>
        </w:rPr>
        <w:fldChar w:fldCharType="begin"/>
      </w:r>
      <w:r w:rsidRPr="005A1C7A">
        <w:rPr>
          <w:rFonts w:eastAsia="Calibri"/>
          <w:b/>
          <w:iCs/>
          <w:color w:val="44546A"/>
          <w:sz w:val="18"/>
          <w:szCs w:val="18"/>
          <w:lang w:eastAsia="en-US"/>
        </w:rPr>
        <w:instrText xml:space="preserve"> SEQ Table \* ARABIC </w:instrText>
      </w:r>
      <w:r w:rsidRPr="005A1C7A">
        <w:rPr>
          <w:rFonts w:eastAsia="Calibri"/>
          <w:b/>
          <w:iCs/>
          <w:color w:val="44546A"/>
          <w:sz w:val="18"/>
          <w:szCs w:val="18"/>
          <w:lang w:eastAsia="en-US"/>
        </w:rPr>
        <w:fldChar w:fldCharType="separate"/>
      </w:r>
      <w:r w:rsidRPr="005A1C7A">
        <w:rPr>
          <w:rFonts w:eastAsia="Calibri"/>
          <w:b/>
          <w:iCs/>
          <w:noProof/>
          <w:color w:val="44546A"/>
          <w:sz w:val="18"/>
          <w:szCs w:val="18"/>
          <w:lang w:eastAsia="en-US"/>
        </w:rPr>
        <w:t>1</w:t>
      </w:r>
      <w:r w:rsidRPr="005A1C7A">
        <w:rPr>
          <w:rFonts w:eastAsia="Calibri"/>
          <w:b/>
          <w:iCs/>
          <w:color w:val="44546A"/>
          <w:sz w:val="18"/>
          <w:szCs w:val="18"/>
          <w:lang w:eastAsia="en-US"/>
        </w:rPr>
        <w:fldChar w:fldCharType="end"/>
      </w:r>
      <w:bookmarkEnd w:id="1"/>
      <w:r w:rsidRPr="005A1C7A">
        <w:rPr>
          <w:rFonts w:eastAsia="Calibri"/>
          <w:b/>
          <w:iCs/>
          <w:color w:val="44546A"/>
          <w:sz w:val="18"/>
          <w:szCs w:val="18"/>
          <w:lang w:eastAsia="en-US"/>
        </w:rPr>
        <w:t xml:space="preserve"> Types of investment to obtain citizenship</w:t>
      </w:r>
    </w:p>
    <w:tbl>
      <w:tblPr>
        <w:tblStyle w:val="TableGrid10"/>
        <w:tblW w:w="5000"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ook w:val="04A0" w:firstRow="1" w:lastRow="0" w:firstColumn="1" w:lastColumn="0" w:noHBand="0" w:noVBand="1"/>
      </w:tblPr>
      <w:tblGrid>
        <w:gridCol w:w="4668"/>
        <w:gridCol w:w="1996"/>
        <w:gridCol w:w="2342"/>
      </w:tblGrid>
      <w:tr w:rsidR="005A1C7A" w:rsidRPr="005A1C7A" w14:paraId="0B969A29" w14:textId="77777777" w:rsidTr="005A1C7A">
        <w:trPr>
          <w:tblHeader/>
        </w:trPr>
        <w:tc>
          <w:tcPr>
            <w:tcW w:w="2592" w:type="pct"/>
            <w:shd w:val="clear" w:color="auto" w:fill="4472C4"/>
          </w:tcPr>
          <w:p w14:paraId="1FF0B206" w14:textId="77777777" w:rsidR="005A1C7A" w:rsidRPr="005A1C7A" w:rsidRDefault="005A1C7A" w:rsidP="005A1C7A">
            <w:pPr>
              <w:jc w:val="both"/>
              <w:rPr>
                <w:rFonts w:ascii="Century Gothic" w:hAnsi="Century Gothic"/>
                <w:b/>
                <w:color w:val="FFFFFF"/>
                <w:sz w:val="18"/>
                <w:szCs w:val="22"/>
                <w:lang w:eastAsia="en-US"/>
              </w:rPr>
            </w:pPr>
            <w:r w:rsidRPr="005A1C7A">
              <w:rPr>
                <w:rFonts w:ascii="Century Gothic" w:hAnsi="Century Gothic"/>
                <w:b/>
                <w:color w:val="FFFFFF"/>
                <w:sz w:val="18"/>
                <w:szCs w:val="22"/>
                <w:lang w:eastAsia="en-US"/>
              </w:rPr>
              <w:t>Investment</w:t>
            </w:r>
          </w:p>
        </w:tc>
        <w:tc>
          <w:tcPr>
            <w:tcW w:w="2408" w:type="pct"/>
            <w:gridSpan w:val="2"/>
            <w:shd w:val="clear" w:color="auto" w:fill="4472C4"/>
          </w:tcPr>
          <w:p w14:paraId="6FEA539D" w14:textId="77777777" w:rsidR="005A1C7A" w:rsidRPr="005A1C7A" w:rsidRDefault="005A1C7A" w:rsidP="005A1C7A">
            <w:pPr>
              <w:jc w:val="both"/>
              <w:rPr>
                <w:rFonts w:ascii="Century Gothic" w:hAnsi="Century Gothic"/>
                <w:b/>
                <w:color w:val="FFFFFF"/>
                <w:sz w:val="18"/>
                <w:szCs w:val="22"/>
                <w:lang w:eastAsia="en-US"/>
              </w:rPr>
            </w:pPr>
            <w:r w:rsidRPr="005A1C7A">
              <w:rPr>
                <w:rFonts w:ascii="Century Gothic" w:hAnsi="Century Gothic"/>
                <w:b/>
                <w:color w:val="FFFFFF"/>
                <w:sz w:val="18"/>
                <w:szCs w:val="22"/>
                <w:lang w:eastAsia="en-US"/>
              </w:rPr>
              <w:t>Type of scheme</w:t>
            </w:r>
          </w:p>
        </w:tc>
      </w:tr>
      <w:tr w:rsidR="005A1C7A" w:rsidRPr="005A1C7A" w14:paraId="677DF2E2" w14:textId="77777777" w:rsidTr="005A1C7A">
        <w:trPr>
          <w:trHeight w:val="155"/>
        </w:trPr>
        <w:tc>
          <w:tcPr>
            <w:tcW w:w="2592" w:type="pct"/>
            <w:shd w:val="clear" w:color="auto" w:fill="8EAADB"/>
          </w:tcPr>
          <w:p w14:paraId="2BA4CE91" w14:textId="77777777" w:rsidR="005A1C7A" w:rsidRPr="005A1C7A" w:rsidRDefault="005A1C7A" w:rsidP="005A1C7A">
            <w:pPr>
              <w:jc w:val="both"/>
              <w:rPr>
                <w:rFonts w:ascii="Century Gothic" w:hAnsi="Century Gothic"/>
                <w:b/>
                <w:sz w:val="18"/>
                <w:szCs w:val="22"/>
                <w:lang w:eastAsia="en-US"/>
              </w:rPr>
            </w:pPr>
            <w:r w:rsidRPr="005A1C7A">
              <w:rPr>
                <w:rFonts w:ascii="Century Gothic" w:hAnsi="Century Gothic"/>
                <w:b/>
                <w:sz w:val="18"/>
                <w:szCs w:val="22"/>
                <w:lang w:eastAsia="en-US"/>
              </w:rPr>
              <w:t>Type of investment</w:t>
            </w:r>
          </w:p>
        </w:tc>
        <w:tc>
          <w:tcPr>
            <w:tcW w:w="1108" w:type="pct"/>
            <w:shd w:val="clear" w:color="auto" w:fill="8EAADB"/>
          </w:tcPr>
          <w:p w14:paraId="6C9568F0" w14:textId="77777777" w:rsidR="005A1C7A" w:rsidRPr="005A1C7A" w:rsidRDefault="005A1C7A" w:rsidP="005A1C7A">
            <w:pPr>
              <w:jc w:val="both"/>
              <w:rPr>
                <w:rFonts w:ascii="Century Gothic" w:hAnsi="Century Gothic"/>
                <w:b/>
                <w:sz w:val="18"/>
                <w:szCs w:val="22"/>
                <w:lang w:eastAsia="en-US"/>
              </w:rPr>
            </w:pPr>
            <w:r w:rsidRPr="005A1C7A">
              <w:rPr>
                <w:rFonts w:ascii="Century Gothic" w:hAnsi="Century Gothic"/>
                <w:b/>
                <w:sz w:val="18"/>
                <w:szCs w:val="22"/>
                <w:lang w:eastAsia="en-US"/>
              </w:rPr>
              <w:t>Ordinary</w:t>
            </w:r>
          </w:p>
        </w:tc>
        <w:tc>
          <w:tcPr>
            <w:tcW w:w="1300" w:type="pct"/>
            <w:shd w:val="clear" w:color="auto" w:fill="8EAADB"/>
          </w:tcPr>
          <w:p w14:paraId="3AE7BE57" w14:textId="77777777" w:rsidR="005A1C7A" w:rsidRPr="005A1C7A" w:rsidRDefault="005A1C7A" w:rsidP="005A1C7A">
            <w:pPr>
              <w:jc w:val="both"/>
              <w:rPr>
                <w:rFonts w:ascii="Century Gothic" w:hAnsi="Century Gothic"/>
                <w:b/>
                <w:sz w:val="18"/>
                <w:szCs w:val="22"/>
                <w:lang w:eastAsia="en-US"/>
              </w:rPr>
            </w:pPr>
            <w:r w:rsidRPr="005A1C7A">
              <w:rPr>
                <w:rFonts w:ascii="Century Gothic" w:hAnsi="Century Gothic"/>
                <w:b/>
                <w:sz w:val="18"/>
                <w:szCs w:val="22"/>
                <w:lang w:eastAsia="en-US"/>
              </w:rPr>
              <w:t>Fast-track</w:t>
            </w:r>
          </w:p>
        </w:tc>
      </w:tr>
      <w:tr w:rsidR="005A1C7A" w:rsidRPr="005A1C7A" w14:paraId="358DDFA6" w14:textId="77777777" w:rsidTr="005A1C7A">
        <w:trPr>
          <w:trHeight w:val="151"/>
        </w:trPr>
        <w:tc>
          <w:tcPr>
            <w:tcW w:w="2592" w:type="pct"/>
            <w:shd w:val="clear" w:color="auto" w:fill="B4C6E7"/>
          </w:tcPr>
          <w:p w14:paraId="65DBBBCA" w14:textId="77777777" w:rsidR="005A1C7A" w:rsidRPr="005A1C7A" w:rsidRDefault="005A1C7A" w:rsidP="005A1C7A">
            <w:pPr>
              <w:jc w:val="both"/>
              <w:rPr>
                <w:rFonts w:ascii="Century Gothic" w:hAnsi="Century Gothic"/>
                <w:sz w:val="18"/>
                <w:szCs w:val="22"/>
                <w:lang w:eastAsia="en-US"/>
              </w:rPr>
            </w:pPr>
            <w:r w:rsidRPr="005A1C7A">
              <w:rPr>
                <w:rFonts w:ascii="Century Gothic" w:hAnsi="Century Gothic"/>
                <w:b/>
                <w:sz w:val="18"/>
                <w:szCs w:val="22"/>
                <w:lang w:eastAsia="en-US"/>
              </w:rPr>
              <w:t xml:space="preserve">Art. 25(1) item 6 FNA: </w:t>
            </w:r>
            <w:r w:rsidRPr="005A1C7A">
              <w:rPr>
                <w:rFonts w:ascii="Century Gothic" w:hAnsi="Century Gothic"/>
                <w:sz w:val="18"/>
                <w:szCs w:val="22"/>
                <w:lang w:eastAsia="en-US"/>
              </w:rPr>
              <w:t>Investment in shares, OR bonds and treasury bills, OR, ownership of company owned in more 50% by State/municipality under the Privatization and Post-Privatization Control Act, OR units or shares owned by State/municipality</w:t>
            </w:r>
            <w:r w:rsidRPr="005A1C7A">
              <w:rPr>
                <w:rFonts w:ascii="Century Gothic" w:hAnsi="Century Gothic"/>
                <w:sz w:val="18"/>
                <w:szCs w:val="18"/>
                <w:bdr w:val="none" w:sz="0" w:space="0" w:color="auto" w:frame="1"/>
                <w:lang w:eastAsia="en-US"/>
              </w:rPr>
              <w:t xml:space="preserve"> </w:t>
            </w:r>
            <w:r w:rsidRPr="005A1C7A">
              <w:rPr>
                <w:rFonts w:ascii="Century Gothic" w:hAnsi="Century Gothic"/>
                <w:sz w:val="18"/>
                <w:szCs w:val="22"/>
                <w:lang w:eastAsia="en-US"/>
              </w:rPr>
              <w:t>under the Privatization and Post-Privatization Control Act, OR Bulgarian intellectual property OR acquisition of rights under concession contracts</w:t>
            </w:r>
          </w:p>
        </w:tc>
        <w:tc>
          <w:tcPr>
            <w:tcW w:w="1108" w:type="pct"/>
            <w:shd w:val="clear" w:color="auto" w:fill="D9E2F3"/>
          </w:tcPr>
          <w:p w14:paraId="39C01F9B" w14:textId="77777777" w:rsidR="005A1C7A" w:rsidRPr="005A1C7A" w:rsidRDefault="005A1C7A" w:rsidP="005A1C7A">
            <w:pPr>
              <w:jc w:val="both"/>
              <w:rPr>
                <w:rFonts w:ascii="Century Gothic" w:hAnsi="Century Gothic"/>
                <w:sz w:val="18"/>
                <w:szCs w:val="22"/>
                <w:lang w:eastAsia="en-US"/>
              </w:rPr>
            </w:pPr>
            <w:r w:rsidRPr="005A1C7A">
              <w:rPr>
                <w:rFonts w:ascii="Century Gothic" w:hAnsi="Century Gothic"/>
                <w:sz w:val="18"/>
                <w:szCs w:val="22"/>
                <w:lang w:eastAsia="en-US"/>
              </w:rPr>
              <w:t>EUR 500,000</w:t>
            </w:r>
          </w:p>
        </w:tc>
        <w:tc>
          <w:tcPr>
            <w:tcW w:w="1300" w:type="pct"/>
            <w:vMerge w:val="restart"/>
            <w:shd w:val="clear" w:color="auto" w:fill="D9E2F3"/>
          </w:tcPr>
          <w:p w14:paraId="1A895461" w14:textId="77777777" w:rsidR="005A1C7A" w:rsidRPr="005A1C7A" w:rsidRDefault="005A1C7A" w:rsidP="005A1C7A">
            <w:pPr>
              <w:jc w:val="both"/>
              <w:rPr>
                <w:rFonts w:ascii="Century Gothic" w:hAnsi="Century Gothic"/>
                <w:sz w:val="18"/>
                <w:szCs w:val="22"/>
                <w:lang w:eastAsia="en-US"/>
              </w:rPr>
            </w:pPr>
            <w:r w:rsidRPr="005A1C7A">
              <w:rPr>
                <w:rFonts w:ascii="Century Gothic" w:hAnsi="Century Gothic"/>
                <w:sz w:val="18"/>
                <w:szCs w:val="22"/>
                <w:lang w:eastAsia="en-US"/>
              </w:rPr>
              <w:t xml:space="preserve">Increase to EUR 1 million </w:t>
            </w:r>
          </w:p>
          <w:p w14:paraId="2176C344" w14:textId="77777777" w:rsidR="005A1C7A" w:rsidRPr="005A1C7A" w:rsidRDefault="005A1C7A" w:rsidP="005A1C7A">
            <w:pPr>
              <w:jc w:val="both"/>
              <w:rPr>
                <w:rFonts w:ascii="Century Gothic" w:hAnsi="Century Gothic"/>
                <w:sz w:val="18"/>
                <w:szCs w:val="22"/>
                <w:lang w:eastAsia="en-US"/>
              </w:rPr>
            </w:pPr>
          </w:p>
          <w:p w14:paraId="642DB9C1" w14:textId="77777777" w:rsidR="005A1C7A" w:rsidRPr="005A1C7A" w:rsidRDefault="005A1C7A" w:rsidP="005A1C7A">
            <w:pPr>
              <w:jc w:val="both"/>
              <w:rPr>
                <w:rFonts w:ascii="Century Gothic" w:hAnsi="Century Gothic"/>
                <w:b/>
                <w:sz w:val="18"/>
                <w:szCs w:val="22"/>
                <w:u w:val="single"/>
                <w:lang w:eastAsia="en-US"/>
              </w:rPr>
            </w:pPr>
            <w:r w:rsidRPr="005A1C7A">
              <w:rPr>
                <w:rFonts w:ascii="Century Gothic" w:hAnsi="Century Gothic"/>
                <w:b/>
                <w:sz w:val="18"/>
                <w:szCs w:val="22"/>
                <w:u w:val="single"/>
                <w:lang w:eastAsia="en-US"/>
              </w:rPr>
              <w:t>OR</w:t>
            </w:r>
          </w:p>
          <w:p w14:paraId="493C07D7" w14:textId="77777777" w:rsidR="005A1C7A" w:rsidRPr="005A1C7A" w:rsidRDefault="005A1C7A" w:rsidP="005A1C7A">
            <w:pPr>
              <w:jc w:val="both"/>
              <w:rPr>
                <w:rFonts w:ascii="Century Gothic" w:hAnsi="Century Gothic"/>
                <w:sz w:val="18"/>
                <w:szCs w:val="22"/>
                <w:lang w:eastAsia="en-US"/>
              </w:rPr>
            </w:pPr>
          </w:p>
          <w:p w14:paraId="1F059E12" w14:textId="77777777" w:rsidR="005A1C7A" w:rsidRPr="005A1C7A" w:rsidRDefault="005A1C7A" w:rsidP="005A1C7A">
            <w:pPr>
              <w:jc w:val="both"/>
              <w:rPr>
                <w:rFonts w:ascii="Century Gothic" w:hAnsi="Century Gothic"/>
                <w:sz w:val="18"/>
                <w:szCs w:val="22"/>
                <w:lang w:eastAsia="en-US"/>
              </w:rPr>
            </w:pPr>
            <w:r w:rsidRPr="005A1C7A">
              <w:rPr>
                <w:rFonts w:ascii="Century Gothic" w:hAnsi="Century Gothic"/>
                <w:sz w:val="18"/>
                <w:szCs w:val="22"/>
                <w:lang w:eastAsia="en-US"/>
              </w:rPr>
              <w:t>invested in the capital of a Bulgarian commercial company no less than EUR 500,000 for a priority investment project</w:t>
            </w:r>
          </w:p>
        </w:tc>
      </w:tr>
      <w:tr w:rsidR="005A1C7A" w:rsidRPr="005A1C7A" w14:paraId="1149E4A5" w14:textId="77777777" w:rsidTr="005A1C7A">
        <w:trPr>
          <w:trHeight w:val="151"/>
        </w:trPr>
        <w:tc>
          <w:tcPr>
            <w:tcW w:w="2592" w:type="pct"/>
            <w:shd w:val="clear" w:color="auto" w:fill="B4C6E7"/>
          </w:tcPr>
          <w:p w14:paraId="1EC9A53E" w14:textId="77777777" w:rsidR="005A1C7A" w:rsidRPr="005A1C7A" w:rsidRDefault="005A1C7A" w:rsidP="005A1C7A">
            <w:pPr>
              <w:jc w:val="both"/>
              <w:rPr>
                <w:rFonts w:ascii="Century Gothic" w:hAnsi="Century Gothic"/>
                <w:sz w:val="18"/>
                <w:szCs w:val="22"/>
                <w:lang w:eastAsia="en-US"/>
              </w:rPr>
            </w:pPr>
            <w:r w:rsidRPr="005A1C7A">
              <w:rPr>
                <w:rFonts w:ascii="Century Gothic" w:hAnsi="Century Gothic"/>
                <w:b/>
                <w:sz w:val="18"/>
                <w:szCs w:val="22"/>
                <w:lang w:eastAsia="en-US"/>
              </w:rPr>
              <w:t xml:space="preserve">Art. 25(1) item 7 FNA: </w:t>
            </w:r>
            <w:r w:rsidRPr="005A1C7A">
              <w:rPr>
                <w:rFonts w:ascii="Century Gothic" w:hAnsi="Century Gothic"/>
                <w:sz w:val="18"/>
                <w:szCs w:val="22"/>
                <w:lang w:eastAsia="en-US"/>
              </w:rPr>
              <w:t>Investment in a licensed credit institution under trustee agreement</w:t>
            </w:r>
          </w:p>
        </w:tc>
        <w:tc>
          <w:tcPr>
            <w:tcW w:w="1108" w:type="pct"/>
            <w:shd w:val="clear" w:color="auto" w:fill="D9E2F3"/>
          </w:tcPr>
          <w:p w14:paraId="38D50F5E" w14:textId="77777777" w:rsidR="005A1C7A" w:rsidRPr="005A1C7A" w:rsidRDefault="005A1C7A" w:rsidP="005A1C7A">
            <w:pPr>
              <w:jc w:val="both"/>
              <w:rPr>
                <w:rFonts w:ascii="Century Gothic" w:hAnsi="Century Gothic"/>
                <w:sz w:val="18"/>
                <w:szCs w:val="22"/>
                <w:lang w:eastAsia="en-US"/>
              </w:rPr>
            </w:pPr>
            <w:r w:rsidRPr="005A1C7A">
              <w:rPr>
                <w:rFonts w:ascii="Century Gothic" w:hAnsi="Century Gothic"/>
                <w:sz w:val="18"/>
                <w:szCs w:val="22"/>
                <w:lang w:eastAsia="en-US"/>
              </w:rPr>
              <w:t>EUR 500,000</w:t>
            </w:r>
          </w:p>
        </w:tc>
        <w:tc>
          <w:tcPr>
            <w:tcW w:w="1300" w:type="pct"/>
            <w:vMerge/>
            <w:shd w:val="clear" w:color="auto" w:fill="D9E2F3"/>
          </w:tcPr>
          <w:p w14:paraId="60BB6CCD" w14:textId="77777777" w:rsidR="005A1C7A" w:rsidRPr="005A1C7A" w:rsidRDefault="005A1C7A" w:rsidP="005A1C7A">
            <w:pPr>
              <w:jc w:val="both"/>
              <w:rPr>
                <w:rFonts w:ascii="Century Gothic" w:hAnsi="Century Gothic"/>
                <w:sz w:val="18"/>
                <w:szCs w:val="22"/>
                <w:lang w:eastAsia="en-US"/>
              </w:rPr>
            </w:pPr>
          </w:p>
        </w:tc>
      </w:tr>
      <w:tr w:rsidR="005A1C7A" w:rsidRPr="005A1C7A" w14:paraId="18D2A1F9" w14:textId="77777777" w:rsidTr="005A1C7A">
        <w:trPr>
          <w:trHeight w:val="151"/>
        </w:trPr>
        <w:tc>
          <w:tcPr>
            <w:tcW w:w="2592" w:type="pct"/>
            <w:shd w:val="clear" w:color="auto" w:fill="B4C6E7"/>
          </w:tcPr>
          <w:p w14:paraId="5AD53E32" w14:textId="77777777" w:rsidR="005A1C7A" w:rsidRPr="005A1C7A" w:rsidRDefault="005A1C7A" w:rsidP="005A1C7A">
            <w:pPr>
              <w:jc w:val="both"/>
              <w:rPr>
                <w:rFonts w:ascii="Century Gothic" w:hAnsi="Century Gothic"/>
                <w:sz w:val="18"/>
                <w:szCs w:val="22"/>
                <w:lang w:eastAsia="en-US"/>
              </w:rPr>
            </w:pPr>
            <w:r w:rsidRPr="005A1C7A">
              <w:rPr>
                <w:rFonts w:ascii="Century Gothic" w:hAnsi="Century Gothic"/>
                <w:b/>
                <w:sz w:val="18"/>
                <w:szCs w:val="22"/>
                <w:lang w:eastAsia="en-US"/>
              </w:rPr>
              <w:t xml:space="preserve">Art. 25(1) item 8 FNA: </w:t>
            </w:r>
            <w:r w:rsidRPr="005A1C7A">
              <w:rPr>
                <w:rFonts w:ascii="Century Gothic" w:hAnsi="Century Gothic"/>
                <w:sz w:val="18"/>
                <w:szCs w:val="22"/>
                <w:lang w:eastAsia="en-US"/>
              </w:rPr>
              <w:t xml:space="preserve">Investment in the capital of a Bulgarian trading company </w:t>
            </w:r>
          </w:p>
        </w:tc>
        <w:tc>
          <w:tcPr>
            <w:tcW w:w="1108" w:type="pct"/>
            <w:shd w:val="clear" w:color="auto" w:fill="D9E2F3"/>
          </w:tcPr>
          <w:p w14:paraId="41BFDD1B" w14:textId="77777777" w:rsidR="005A1C7A" w:rsidRPr="005A1C7A" w:rsidRDefault="005A1C7A" w:rsidP="005A1C7A">
            <w:pPr>
              <w:jc w:val="both"/>
              <w:rPr>
                <w:rFonts w:ascii="Century Gothic" w:hAnsi="Century Gothic"/>
                <w:sz w:val="18"/>
                <w:szCs w:val="22"/>
                <w:lang w:eastAsia="en-US"/>
              </w:rPr>
            </w:pPr>
            <w:r w:rsidRPr="005A1C7A">
              <w:rPr>
                <w:rFonts w:ascii="Century Gothic" w:hAnsi="Century Gothic"/>
                <w:sz w:val="18"/>
                <w:szCs w:val="22"/>
                <w:lang w:eastAsia="en-US"/>
              </w:rPr>
              <w:t>EUR 3 million</w:t>
            </w:r>
          </w:p>
        </w:tc>
        <w:tc>
          <w:tcPr>
            <w:tcW w:w="1300" w:type="pct"/>
            <w:shd w:val="clear" w:color="auto" w:fill="D9E2F3"/>
          </w:tcPr>
          <w:p w14:paraId="78921F95" w14:textId="77777777" w:rsidR="005A1C7A" w:rsidRPr="005A1C7A" w:rsidRDefault="005A1C7A" w:rsidP="005A1C7A">
            <w:pPr>
              <w:jc w:val="both"/>
              <w:rPr>
                <w:rFonts w:ascii="Century Gothic" w:hAnsi="Century Gothic"/>
                <w:sz w:val="18"/>
                <w:szCs w:val="22"/>
                <w:lang w:eastAsia="en-US"/>
              </w:rPr>
            </w:pPr>
            <w:r w:rsidRPr="005A1C7A">
              <w:rPr>
                <w:rFonts w:ascii="Century Gothic" w:hAnsi="Century Gothic"/>
                <w:sz w:val="18"/>
                <w:szCs w:val="22"/>
                <w:lang w:eastAsia="en-US"/>
              </w:rPr>
              <w:t>N/A</w:t>
            </w:r>
          </w:p>
        </w:tc>
      </w:tr>
      <w:tr w:rsidR="005A1C7A" w:rsidRPr="005A1C7A" w14:paraId="5CC8D4B1" w14:textId="77777777" w:rsidTr="005A1C7A">
        <w:trPr>
          <w:trHeight w:val="151"/>
        </w:trPr>
        <w:tc>
          <w:tcPr>
            <w:tcW w:w="2592" w:type="pct"/>
            <w:shd w:val="clear" w:color="auto" w:fill="B4C6E7"/>
          </w:tcPr>
          <w:p w14:paraId="639C9742" w14:textId="77777777" w:rsidR="005A1C7A" w:rsidRPr="005A1C7A" w:rsidRDefault="005A1C7A" w:rsidP="005A1C7A">
            <w:pPr>
              <w:jc w:val="both"/>
              <w:rPr>
                <w:rFonts w:ascii="Century Gothic" w:hAnsi="Century Gothic"/>
                <w:sz w:val="18"/>
                <w:szCs w:val="22"/>
                <w:lang w:eastAsia="en-US"/>
              </w:rPr>
            </w:pPr>
            <w:r w:rsidRPr="005A1C7A">
              <w:rPr>
                <w:rFonts w:ascii="Century Gothic" w:hAnsi="Century Gothic"/>
                <w:b/>
                <w:sz w:val="18"/>
                <w:szCs w:val="22"/>
                <w:lang w:eastAsia="en-US"/>
              </w:rPr>
              <w:t xml:space="preserve">Art. 25(1) item 13 FNA: </w:t>
            </w:r>
            <w:r w:rsidRPr="005A1C7A">
              <w:rPr>
                <w:rFonts w:ascii="Century Gothic" w:hAnsi="Century Gothic"/>
                <w:sz w:val="18"/>
                <w:szCs w:val="22"/>
                <w:lang w:eastAsia="en-US"/>
              </w:rPr>
              <w:t>Bulgarian commercial company awarded Class A, B</w:t>
            </w:r>
            <w:r w:rsidRPr="005A1C7A">
              <w:rPr>
                <w:rFonts w:ascii="Century Gothic" w:hAnsi="Century Gothic"/>
                <w:sz w:val="18"/>
                <w:szCs w:val="22"/>
                <w:vertAlign w:val="superscript"/>
                <w:lang w:eastAsia="en-US"/>
              </w:rPr>
              <w:footnoteReference w:id="4"/>
            </w:r>
            <w:r w:rsidRPr="005A1C7A">
              <w:rPr>
                <w:rFonts w:ascii="Century Gothic" w:hAnsi="Century Gothic"/>
                <w:b/>
                <w:sz w:val="18"/>
                <w:szCs w:val="22"/>
                <w:lang w:eastAsia="en-US"/>
              </w:rPr>
              <w:t xml:space="preserve"> </w:t>
            </w:r>
            <w:r w:rsidRPr="005A1C7A">
              <w:rPr>
                <w:rFonts w:ascii="Century Gothic" w:hAnsi="Century Gothic"/>
                <w:sz w:val="18"/>
                <w:szCs w:val="22"/>
                <w:lang w:eastAsia="en-US"/>
              </w:rPr>
              <w:t>or priority investment project</w:t>
            </w:r>
          </w:p>
        </w:tc>
        <w:tc>
          <w:tcPr>
            <w:tcW w:w="1108" w:type="pct"/>
            <w:shd w:val="clear" w:color="auto" w:fill="D9E2F3"/>
          </w:tcPr>
          <w:p w14:paraId="0963BBF6" w14:textId="77777777" w:rsidR="005A1C7A" w:rsidRPr="005A1C7A" w:rsidRDefault="005A1C7A" w:rsidP="005A1C7A">
            <w:pPr>
              <w:jc w:val="both"/>
              <w:rPr>
                <w:rFonts w:ascii="Century Gothic" w:hAnsi="Century Gothic"/>
                <w:sz w:val="18"/>
                <w:szCs w:val="22"/>
                <w:lang w:eastAsia="en-US"/>
              </w:rPr>
            </w:pPr>
            <w:r w:rsidRPr="005A1C7A">
              <w:rPr>
                <w:rFonts w:ascii="Century Gothic" w:hAnsi="Century Gothic"/>
                <w:sz w:val="18"/>
                <w:szCs w:val="22"/>
                <w:lang w:eastAsia="en-US"/>
              </w:rPr>
              <w:t>Depends on type of company</w:t>
            </w:r>
          </w:p>
        </w:tc>
        <w:tc>
          <w:tcPr>
            <w:tcW w:w="1300" w:type="pct"/>
            <w:shd w:val="clear" w:color="auto" w:fill="D9E2F3"/>
          </w:tcPr>
          <w:p w14:paraId="522E7EF1" w14:textId="77777777" w:rsidR="005A1C7A" w:rsidRPr="005A1C7A" w:rsidRDefault="005A1C7A" w:rsidP="005A1C7A">
            <w:pPr>
              <w:jc w:val="both"/>
              <w:rPr>
                <w:rFonts w:ascii="Century Gothic" w:hAnsi="Century Gothic"/>
                <w:sz w:val="18"/>
                <w:szCs w:val="22"/>
                <w:lang w:eastAsia="en-US"/>
              </w:rPr>
            </w:pPr>
            <w:r w:rsidRPr="005A1C7A">
              <w:rPr>
                <w:rFonts w:ascii="Century Gothic" w:hAnsi="Century Gothic"/>
                <w:sz w:val="18"/>
                <w:szCs w:val="22"/>
                <w:lang w:eastAsia="en-US"/>
              </w:rPr>
              <w:t>Have maintained, for at least one year since receipt of permanent residence permit on grounds of such investment, investments made and put into operation at above the minimum threshold for issuance of a Class A investment certificate under the Investments Promotion Act</w:t>
            </w:r>
          </w:p>
        </w:tc>
      </w:tr>
      <w:tr w:rsidR="005A1C7A" w:rsidRPr="005A1C7A" w14:paraId="704FCD18" w14:textId="77777777" w:rsidTr="005A1C7A">
        <w:trPr>
          <w:trHeight w:val="151"/>
        </w:trPr>
        <w:tc>
          <w:tcPr>
            <w:tcW w:w="2592" w:type="pct"/>
            <w:shd w:val="clear" w:color="auto" w:fill="B4C6E7"/>
          </w:tcPr>
          <w:p w14:paraId="1F946EC8" w14:textId="77777777" w:rsidR="005A1C7A" w:rsidRPr="005A1C7A" w:rsidRDefault="005A1C7A" w:rsidP="005A1C7A">
            <w:pPr>
              <w:jc w:val="both"/>
              <w:rPr>
                <w:rFonts w:ascii="Century Gothic" w:hAnsi="Century Gothic"/>
                <w:sz w:val="18"/>
                <w:szCs w:val="22"/>
                <w:lang w:eastAsia="en-US"/>
              </w:rPr>
            </w:pPr>
            <w:r w:rsidRPr="005A1C7A">
              <w:rPr>
                <w:rFonts w:ascii="Century Gothic" w:hAnsi="Century Gothic"/>
                <w:b/>
                <w:sz w:val="18"/>
                <w:szCs w:val="22"/>
                <w:lang w:eastAsia="en-US"/>
              </w:rPr>
              <w:t xml:space="preserve">Art. 25(1) item 16 FNA: </w:t>
            </w:r>
            <w:r w:rsidRPr="005A1C7A">
              <w:rPr>
                <w:rFonts w:ascii="Century Gothic" w:hAnsi="Century Gothic"/>
                <w:sz w:val="18"/>
                <w:szCs w:val="22"/>
                <w:lang w:eastAsia="en-US"/>
              </w:rPr>
              <w:t>Bulgarian commercial company owned in no less 50% by investor</w:t>
            </w:r>
          </w:p>
        </w:tc>
        <w:tc>
          <w:tcPr>
            <w:tcW w:w="1108" w:type="pct"/>
            <w:shd w:val="clear" w:color="auto" w:fill="D9E2F3"/>
          </w:tcPr>
          <w:p w14:paraId="1C6AB863" w14:textId="77777777" w:rsidR="005A1C7A" w:rsidRPr="005A1C7A" w:rsidRDefault="005A1C7A" w:rsidP="005A1C7A">
            <w:pPr>
              <w:jc w:val="both"/>
              <w:rPr>
                <w:rFonts w:ascii="Century Gothic" w:hAnsi="Century Gothic"/>
                <w:sz w:val="18"/>
                <w:szCs w:val="22"/>
                <w:lang w:eastAsia="en-US"/>
              </w:rPr>
            </w:pPr>
            <w:r w:rsidRPr="005A1C7A">
              <w:rPr>
                <w:rFonts w:ascii="Century Gothic" w:hAnsi="Century Gothic"/>
                <w:sz w:val="18"/>
                <w:szCs w:val="22"/>
                <w:lang w:eastAsia="en-US"/>
              </w:rPr>
              <w:t>EUR 250,000</w:t>
            </w:r>
          </w:p>
        </w:tc>
        <w:tc>
          <w:tcPr>
            <w:tcW w:w="1300" w:type="pct"/>
            <w:shd w:val="clear" w:color="auto" w:fill="D9E2F3"/>
          </w:tcPr>
          <w:p w14:paraId="45307D9D" w14:textId="77777777" w:rsidR="005A1C7A" w:rsidRPr="005A1C7A" w:rsidRDefault="005A1C7A" w:rsidP="005A1C7A">
            <w:pPr>
              <w:jc w:val="both"/>
              <w:rPr>
                <w:rFonts w:ascii="Century Gothic" w:hAnsi="Century Gothic"/>
                <w:sz w:val="18"/>
                <w:szCs w:val="22"/>
                <w:lang w:eastAsia="en-US"/>
              </w:rPr>
            </w:pPr>
            <w:r w:rsidRPr="005A1C7A">
              <w:rPr>
                <w:rFonts w:ascii="Century Gothic" w:hAnsi="Century Gothic"/>
                <w:sz w:val="18"/>
                <w:szCs w:val="22"/>
                <w:lang w:eastAsia="en-US"/>
              </w:rPr>
              <w:t>N/A</w:t>
            </w:r>
          </w:p>
        </w:tc>
      </w:tr>
    </w:tbl>
    <w:p w14:paraId="407C027C" w14:textId="77777777" w:rsidR="005A1C7A" w:rsidRPr="005A1C7A" w:rsidRDefault="005A1C7A" w:rsidP="005A1C7A">
      <w:pPr>
        <w:jc w:val="both"/>
        <w:rPr>
          <w:rFonts w:eastAsia="Calibri"/>
          <w:b/>
          <w:sz w:val="22"/>
          <w:szCs w:val="22"/>
          <w:lang w:eastAsia="en-US"/>
        </w:rPr>
      </w:pPr>
    </w:p>
    <w:p w14:paraId="7078371F" w14:textId="77777777" w:rsidR="005A1C7A" w:rsidRPr="005A1C7A" w:rsidRDefault="005A1C7A" w:rsidP="005A1C7A">
      <w:pPr>
        <w:jc w:val="both"/>
        <w:rPr>
          <w:rFonts w:eastAsia="Calibri"/>
          <w:sz w:val="22"/>
          <w:szCs w:val="18"/>
          <w:lang w:eastAsia="en-GB"/>
        </w:rPr>
      </w:pPr>
      <w:r w:rsidRPr="005A1C7A">
        <w:rPr>
          <w:rFonts w:eastAsia="Calibri"/>
          <w:sz w:val="22"/>
          <w:szCs w:val="18"/>
          <w:lang w:eastAsia="en-GB"/>
        </w:rPr>
        <w:t xml:space="preserve">Apart from the investment, the following </w:t>
      </w:r>
      <w:r w:rsidRPr="005A1C7A">
        <w:rPr>
          <w:rFonts w:eastAsia="Calibri"/>
          <w:b/>
          <w:sz w:val="22"/>
          <w:szCs w:val="18"/>
          <w:lang w:eastAsia="en-GB"/>
        </w:rPr>
        <w:t xml:space="preserve">administrative fees </w:t>
      </w:r>
      <w:r w:rsidRPr="005A1C7A">
        <w:rPr>
          <w:rFonts w:eastAsia="Calibri"/>
          <w:sz w:val="22"/>
          <w:szCs w:val="18"/>
          <w:lang w:eastAsia="en-GB"/>
        </w:rPr>
        <w:t>must be paid to the account of the Ministry of Justice for processing the application for Bulgarian citizenship: EUR 5 (for reviewing the application), EUR 50 (State fee), and EUR 500 (issuance of the permanent residence permit).</w:t>
      </w:r>
    </w:p>
    <w:p w14:paraId="4EE78590" w14:textId="77777777" w:rsidR="005A1C7A" w:rsidRPr="005A1C7A" w:rsidRDefault="005A1C7A" w:rsidP="005A1C7A">
      <w:pPr>
        <w:jc w:val="both"/>
        <w:rPr>
          <w:rFonts w:eastAsia="Calibri"/>
          <w:sz w:val="22"/>
          <w:szCs w:val="18"/>
          <w:lang w:eastAsia="en-GB"/>
        </w:rPr>
      </w:pPr>
    </w:p>
    <w:p w14:paraId="22FBD555" w14:textId="77777777" w:rsidR="005A1C7A" w:rsidRPr="005A1C7A" w:rsidRDefault="005A1C7A" w:rsidP="005A1C7A">
      <w:pPr>
        <w:jc w:val="both"/>
        <w:rPr>
          <w:rFonts w:eastAsia="Calibri"/>
          <w:sz w:val="22"/>
          <w:szCs w:val="22"/>
          <w:bdr w:val="none" w:sz="0" w:space="0" w:color="auto" w:frame="1"/>
          <w:lang w:eastAsia="en-US"/>
        </w:rPr>
      </w:pPr>
      <w:r w:rsidRPr="005A1C7A">
        <w:rPr>
          <w:rFonts w:eastAsia="Calibri"/>
          <w:sz w:val="22"/>
          <w:szCs w:val="18"/>
          <w:lang w:eastAsia="en-GB"/>
        </w:rPr>
        <w:t xml:space="preserve">Regarding the </w:t>
      </w:r>
      <w:r w:rsidRPr="005A1C7A">
        <w:rPr>
          <w:rFonts w:eastAsia="Calibri"/>
          <w:b/>
          <w:sz w:val="22"/>
          <w:szCs w:val="18"/>
          <w:lang w:eastAsia="en-GB"/>
        </w:rPr>
        <w:t>residence requirement</w:t>
      </w:r>
      <w:r w:rsidRPr="005A1C7A">
        <w:rPr>
          <w:rFonts w:eastAsia="Calibri"/>
          <w:sz w:val="22"/>
          <w:szCs w:val="18"/>
          <w:lang w:eastAsia="en-GB"/>
        </w:rPr>
        <w:t xml:space="preserve">, although the Bulgarian legislation requires that the applicant has held a permanent residence permit for at least five years (ordinary investors’ citizenship scheme) or one year (fast-track investors’ citizenship scheme), there is </w:t>
      </w:r>
      <w:r w:rsidRPr="005A1C7A">
        <w:rPr>
          <w:rFonts w:eastAsia="Calibri"/>
          <w:b/>
          <w:sz w:val="22"/>
          <w:szCs w:val="18"/>
          <w:lang w:eastAsia="en-GB"/>
        </w:rPr>
        <w:t>no requirement</w:t>
      </w:r>
      <w:r w:rsidRPr="005A1C7A">
        <w:rPr>
          <w:rFonts w:eastAsia="Calibri"/>
          <w:sz w:val="22"/>
          <w:szCs w:val="18"/>
          <w:lang w:eastAsia="en-GB"/>
        </w:rPr>
        <w:t xml:space="preserve"> for the investor </w:t>
      </w:r>
      <w:r w:rsidRPr="005A1C7A">
        <w:rPr>
          <w:rFonts w:eastAsia="Calibri"/>
          <w:b/>
          <w:sz w:val="22"/>
          <w:szCs w:val="18"/>
          <w:lang w:eastAsia="en-GB"/>
        </w:rPr>
        <w:t>to physically stay</w:t>
      </w:r>
      <w:r w:rsidRPr="005A1C7A">
        <w:rPr>
          <w:rFonts w:eastAsia="Calibri"/>
          <w:sz w:val="22"/>
          <w:szCs w:val="18"/>
          <w:lang w:eastAsia="en-GB"/>
        </w:rPr>
        <w:t xml:space="preserve"> in the country once they have obtained a permanent residence permit. They are only required to </w:t>
      </w:r>
      <w:r w:rsidRPr="005A1C7A">
        <w:rPr>
          <w:rFonts w:eastAsia="Calibri"/>
          <w:b/>
          <w:sz w:val="22"/>
          <w:szCs w:val="18"/>
          <w:lang w:eastAsia="en-GB"/>
        </w:rPr>
        <w:t>submit</w:t>
      </w:r>
      <w:r w:rsidRPr="005A1C7A">
        <w:rPr>
          <w:rFonts w:eastAsia="Calibri"/>
          <w:sz w:val="22"/>
          <w:szCs w:val="18"/>
          <w:lang w:eastAsia="en-GB"/>
        </w:rPr>
        <w:t xml:space="preserve"> the application for citizenship </w:t>
      </w:r>
      <w:r w:rsidRPr="005A1C7A">
        <w:rPr>
          <w:rFonts w:eastAsia="Calibri"/>
          <w:b/>
          <w:sz w:val="22"/>
          <w:szCs w:val="18"/>
          <w:lang w:eastAsia="en-GB"/>
        </w:rPr>
        <w:t>in person</w:t>
      </w:r>
      <w:r w:rsidRPr="005A1C7A">
        <w:rPr>
          <w:rFonts w:eastAsia="Calibri"/>
          <w:sz w:val="22"/>
          <w:szCs w:val="18"/>
          <w:lang w:eastAsia="en-GB"/>
        </w:rPr>
        <w:t xml:space="preserve"> and to undergo the application </w:t>
      </w:r>
      <w:r w:rsidRPr="005A1C7A">
        <w:rPr>
          <w:rFonts w:eastAsia="Calibri"/>
          <w:b/>
          <w:sz w:val="22"/>
          <w:szCs w:val="18"/>
          <w:lang w:eastAsia="en-GB"/>
        </w:rPr>
        <w:t>interview</w:t>
      </w:r>
      <w:r w:rsidRPr="005A1C7A">
        <w:rPr>
          <w:rFonts w:eastAsia="Calibri"/>
          <w:sz w:val="22"/>
          <w:szCs w:val="18"/>
          <w:lang w:eastAsia="en-GB"/>
        </w:rPr>
        <w:t xml:space="preserve">. </w:t>
      </w:r>
      <w:r w:rsidRPr="005A1C7A">
        <w:rPr>
          <w:rFonts w:eastAsia="Calibri"/>
          <w:sz w:val="22"/>
          <w:szCs w:val="22"/>
          <w:bdr w:val="none" w:sz="0" w:space="0" w:color="auto" w:frame="1"/>
          <w:lang w:eastAsia="en-US"/>
        </w:rPr>
        <w:t>In terms of the interview, investor applicants for citizenship are exempt from the condition of being proficient in the Bulgarian language, they do not need to show knowledge of public life in Bulgaria and there is no other requirement to show a genuine link to Bulgaria.</w:t>
      </w:r>
    </w:p>
    <w:p w14:paraId="3233E68F" w14:textId="77777777" w:rsidR="005A1C7A" w:rsidRPr="005A1C7A" w:rsidRDefault="005A1C7A" w:rsidP="005A1C7A">
      <w:pPr>
        <w:numPr>
          <w:ilvl w:val="0"/>
          <w:numId w:val="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60" w:line="259" w:lineRule="auto"/>
        <w:ind w:left="0" w:firstLine="0"/>
        <w:jc w:val="both"/>
        <w:rPr>
          <w:sz w:val="22"/>
          <w:szCs w:val="22"/>
          <w:lang w:eastAsia="en-GB"/>
        </w:rPr>
      </w:pPr>
    </w:p>
    <w:p w14:paraId="0C20DD22" w14:textId="77777777" w:rsidR="005A1C7A" w:rsidRPr="005A1C7A" w:rsidRDefault="005A1C7A" w:rsidP="005A1C7A">
      <w:pPr>
        <w:numPr>
          <w:ilvl w:val="0"/>
          <w:numId w:val="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60" w:line="259" w:lineRule="auto"/>
        <w:ind w:left="0" w:firstLine="0"/>
        <w:jc w:val="both"/>
        <w:rPr>
          <w:sz w:val="22"/>
          <w:szCs w:val="22"/>
          <w:lang w:eastAsia="en-GB"/>
        </w:rPr>
      </w:pPr>
      <w:r w:rsidRPr="005A1C7A">
        <w:rPr>
          <w:sz w:val="22"/>
          <w:szCs w:val="22"/>
          <w:lang w:eastAsia="en-GB"/>
        </w:rPr>
        <w:t xml:space="preserve">Regarding due diligence and security checks, a </w:t>
      </w:r>
      <w:r w:rsidRPr="005A1C7A">
        <w:rPr>
          <w:b/>
          <w:sz w:val="22"/>
          <w:szCs w:val="22"/>
          <w:lang w:eastAsia="en-GB"/>
        </w:rPr>
        <w:t>clean criminal record certificate</w:t>
      </w:r>
      <w:r w:rsidRPr="005A1C7A">
        <w:rPr>
          <w:sz w:val="22"/>
          <w:szCs w:val="22"/>
          <w:lang w:eastAsia="en-GB"/>
        </w:rPr>
        <w:t xml:space="preserve"> and a document showing that no criminal proceedings are pending against the applicant have to be presented. </w:t>
      </w:r>
      <w:r w:rsidRPr="005A1C7A">
        <w:rPr>
          <w:sz w:val="22"/>
          <w:szCs w:val="22"/>
          <w:bdr w:val="none" w:sz="0" w:space="0" w:color="auto" w:frame="1"/>
          <w:lang w:eastAsia="en-GB"/>
        </w:rPr>
        <w:t xml:space="preserve">The Migration Directorate and the SANS, according to their competence and on the basis of operational </w:t>
      </w:r>
      <w:r w:rsidRPr="005A1C7A">
        <w:rPr>
          <w:sz w:val="22"/>
          <w:szCs w:val="22"/>
          <w:bdr w:val="none" w:sz="0" w:space="0" w:color="auto" w:frame="1"/>
          <w:lang w:eastAsia="en-GB"/>
        </w:rPr>
        <w:lastRenderedPageBreak/>
        <w:t xml:space="preserve">judgment, carry out </w:t>
      </w:r>
      <w:r w:rsidRPr="005A1C7A">
        <w:rPr>
          <w:b/>
          <w:sz w:val="22"/>
          <w:szCs w:val="22"/>
          <w:bdr w:val="none" w:sz="0" w:space="0" w:color="auto" w:frame="1"/>
          <w:lang w:eastAsia="en-GB"/>
        </w:rPr>
        <w:t>checks in the databases</w:t>
      </w:r>
      <w:r w:rsidRPr="005A1C7A">
        <w:rPr>
          <w:sz w:val="22"/>
          <w:szCs w:val="22"/>
          <w:bdr w:val="none" w:sz="0" w:space="0" w:color="auto" w:frame="1"/>
          <w:lang w:eastAsia="en-GB"/>
        </w:rPr>
        <w:t xml:space="preserve"> to which they have access. There is </w:t>
      </w:r>
      <w:r w:rsidRPr="005A1C7A">
        <w:rPr>
          <w:b/>
          <w:sz w:val="22"/>
          <w:szCs w:val="22"/>
          <w:bdr w:val="none" w:sz="0" w:space="0" w:color="auto" w:frame="1"/>
          <w:lang w:eastAsia="en-GB"/>
        </w:rPr>
        <w:t>no publicly available information on the exact information databases</w:t>
      </w:r>
      <w:r w:rsidRPr="005A1C7A">
        <w:rPr>
          <w:sz w:val="22"/>
          <w:szCs w:val="22"/>
          <w:bdr w:val="none" w:sz="0" w:space="0" w:color="auto" w:frame="1"/>
          <w:lang w:eastAsia="en-GB"/>
        </w:rPr>
        <w:t xml:space="preserve"> (e.g. Schengen Information System, Europol, Interpol)</w:t>
      </w:r>
      <w:r w:rsidRPr="005A1C7A">
        <w:rPr>
          <w:b/>
          <w:sz w:val="22"/>
          <w:szCs w:val="22"/>
          <w:bdr w:val="none" w:sz="0" w:space="0" w:color="auto" w:frame="1"/>
          <w:lang w:eastAsia="en-GB"/>
        </w:rPr>
        <w:t xml:space="preserve"> </w:t>
      </w:r>
      <w:r w:rsidRPr="005A1C7A">
        <w:rPr>
          <w:sz w:val="22"/>
          <w:szCs w:val="22"/>
          <w:bdr w:val="none" w:sz="0" w:space="0" w:color="auto" w:frame="1"/>
          <w:lang w:eastAsia="en-GB"/>
        </w:rPr>
        <w:t xml:space="preserve">they check. Furthermore, the third country national must submit a </w:t>
      </w:r>
      <w:r w:rsidRPr="005A1C7A">
        <w:rPr>
          <w:b/>
          <w:sz w:val="22"/>
          <w:szCs w:val="22"/>
          <w:bdr w:val="none" w:sz="0" w:space="0" w:color="auto" w:frame="1"/>
          <w:lang w:eastAsia="en-GB"/>
        </w:rPr>
        <w:t>declaration of the origin of the funds</w:t>
      </w:r>
      <w:r w:rsidRPr="005A1C7A">
        <w:rPr>
          <w:sz w:val="22"/>
          <w:szCs w:val="22"/>
          <w:bdr w:val="none" w:sz="0" w:space="0" w:color="auto" w:frame="1"/>
          <w:lang w:eastAsia="en-GB"/>
        </w:rPr>
        <w:t xml:space="preserve"> and o</w:t>
      </w:r>
      <w:r w:rsidRPr="005A1C7A">
        <w:rPr>
          <w:bCs/>
          <w:sz w:val="22"/>
          <w:szCs w:val="22"/>
          <w:lang w:eastAsia="en-GB"/>
        </w:rPr>
        <w:t>nce financial assets are transferred into Bulgarian financial institutions, the investment becomes subject to the general provisions for due diligence covered under the Law on Measures against Money Laundering.</w:t>
      </w:r>
      <w:r w:rsidRPr="005A1C7A">
        <w:rPr>
          <w:rFonts w:ascii="Courier New" w:hAnsi="Courier New" w:cs="Courier New"/>
          <w:sz w:val="22"/>
          <w:szCs w:val="22"/>
          <w:vertAlign w:val="superscript"/>
          <w:lang w:val="en-US" w:eastAsia="en-GB"/>
        </w:rPr>
        <w:footnoteReference w:id="5"/>
      </w:r>
      <w:r w:rsidRPr="005A1C7A">
        <w:rPr>
          <w:bCs/>
          <w:sz w:val="22"/>
          <w:szCs w:val="22"/>
          <w:lang w:eastAsia="en-GB"/>
        </w:rPr>
        <w:t xml:space="preserve"> All financial operations and procedures (investments and transfers included) over BGN 30 000 (EUR 15 000) and over BGN 10 000 (EUR 5 000) are under obligation to be carried out by an identified client with a valid bank account. Additionally, the </w:t>
      </w:r>
      <w:r w:rsidRPr="005A1C7A">
        <w:rPr>
          <w:b/>
          <w:bCs/>
          <w:sz w:val="22"/>
          <w:szCs w:val="22"/>
          <w:lang w:eastAsia="en-GB"/>
        </w:rPr>
        <w:t xml:space="preserve">Financial Intelligence Directorate </w:t>
      </w:r>
      <w:r w:rsidRPr="005A1C7A">
        <w:rPr>
          <w:bCs/>
          <w:sz w:val="22"/>
          <w:szCs w:val="22"/>
          <w:lang w:eastAsia="en-GB"/>
        </w:rPr>
        <w:t>of SANS</w:t>
      </w:r>
      <w:r w:rsidRPr="005A1C7A">
        <w:rPr>
          <w:b/>
          <w:bCs/>
          <w:sz w:val="22"/>
          <w:szCs w:val="22"/>
          <w:lang w:eastAsia="en-GB"/>
        </w:rPr>
        <w:t xml:space="preserve"> makes additional check</w:t>
      </w:r>
      <w:r w:rsidRPr="005A1C7A">
        <w:rPr>
          <w:bCs/>
          <w:sz w:val="22"/>
          <w:szCs w:val="22"/>
          <w:lang w:eastAsia="en-GB"/>
        </w:rPr>
        <w:t>s on all cash payments of over BGN 30 000 (EUR 15 000).</w:t>
      </w:r>
    </w:p>
    <w:p w14:paraId="441D13C3" w14:textId="77777777" w:rsidR="005A1C7A" w:rsidRPr="005A1C7A" w:rsidRDefault="005A1C7A" w:rsidP="005A1C7A">
      <w:pPr>
        <w:jc w:val="both"/>
        <w:rPr>
          <w:rFonts w:eastAsia="Calibri"/>
          <w:sz w:val="22"/>
          <w:szCs w:val="18"/>
          <w:bdr w:val="none" w:sz="0" w:space="0" w:color="auto" w:frame="1"/>
          <w:lang w:eastAsia="en-US"/>
        </w:rPr>
      </w:pPr>
      <w:bookmarkStart w:id="2" w:name="_GoBack"/>
      <w:bookmarkEnd w:id="2"/>
      <w:r w:rsidRPr="005A1C7A">
        <w:rPr>
          <w:rFonts w:eastAsia="Calibri"/>
          <w:sz w:val="22"/>
          <w:szCs w:val="18"/>
          <w:lang w:eastAsia="en-US"/>
        </w:rPr>
        <w:t xml:space="preserve">The </w:t>
      </w:r>
      <w:r w:rsidRPr="005A1C7A">
        <w:rPr>
          <w:rFonts w:eastAsia="Calibri"/>
          <w:b/>
          <w:sz w:val="22"/>
          <w:szCs w:val="18"/>
          <w:lang w:eastAsia="en-US"/>
        </w:rPr>
        <w:t>application procedure</w:t>
      </w:r>
      <w:r w:rsidRPr="005A1C7A">
        <w:rPr>
          <w:rFonts w:eastAsia="Calibri"/>
          <w:sz w:val="22"/>
          <w:szCs w:val="18"/>
          <w:lang w:eastAsia="en-US"/>
        </w:rPr>
        <w:t xml:space="preserve"> under Articles 12a and 14a is similar. </w:t>
      </w:r>
      <w:r w:rsidRPr="005A1C7A">
        <w:rPr>
          <w:rFonts w:eastAsia="Calibri"/>
          <w:sz w:val="22"/>
          <w:szCs w:val="18"/>
          <w:bdr w:val="none" w:sz="0" w:space="0" w:color="auto" w:frame="1"/>
          <w:lang w:eastAsia="en-US"/>
        </w:rPr>
        <w:t xml:space="preserve">The application, </w:t>
      </w:r>
      <w:r w:rsidRPr="005A1C7A">
        <w:rPr>
          <w:rFonts w:eastAsia="Calibri"/>
          <w:b/>
          <w:sz w:val="22"/>
          <w:szCs w:val="18"/>
          <w:bdr w:val="none" w:sz="0" w:space="0" w:color="auto" w:frame="1"/>
          <w:lang w:eastAsia="en-US"/>
        </w:rPr>
        <w:t>written in Bulgarian</w:t>
      </w:r>
      <w:r w:rsidRPr="005A1C7A">
        <w:rPr>
          <w:rFonts w:eastAsia="Calibri"/>
          <w:sz w:val="22"/>
          <w:szCs w:val="18"/>
          <w:bdr w:val="none" w:sz="0" w:space="0" w:color="auto" w:frame="1"/>
          <w:lang w:eastAsia="en-US"/>
        </w:rPr>
        <w:t xml:space="preserve">, is filed </w:t>
      </w:r>
      <w:r w:rsidRPr="005A1C7A">
        <w:rPr>
          <w:rFonts w:eastAsia="Calibri"/>
          <w:b/>
          <w:sz w:val="22"/>
          <w:szCs w:val="18"/>
          <w:bdr w:val="none" w:sz="0" w:space="0" w:color="auto" w:frame="1"/>
          <w:lang w:eastAsia="en-US"/>
        </w:rPr>
        <w:t>in person</w:t>
      </w:r>
      <w:r w:rsidRPr="005A1C7A">
        <w:rPr>
          <w:rFonts w:eastAsia="Calibri"/>
          <w:sz w:val="22"/>
          <w:szCs w:val="18"/>
          <w:bdr w:val="none" w:sz="0" w:space="0" w:color="auto" w:frame="1"/>
          <w:lang w:eastAsia="en-US"/>
        </w:rPr>
        <w:t xml:space="preserve"> at the Ministry of Justice or diplomatic or consular representation of the Republic of Bulgaria (Article 29 of the BCA)accompanied by a series of </w:t>
      </w:r>
      <w:r w:rsidRPr="005A1C7A">
        <w:rPr>
          <w:rFonts w:eastAsia="Calibri"/>
          <w:b/>
          <w:sz w:val="22"/>
          <w:szCs w:val="18"/>
          <w:bdr w:val="none" w:sz="0" w:space="0" w:color="auto" w:frame="1"/>
          <w:lang w:eastAsia="en-US"/>
        </w:rPr>
        <w:t>documents</w:t>
      </w:r>
      <w:r w:rsidRPr="005A1C7A">
        <w:rPr>
          <w:rFonts w:eastAsia="Calibri"/>
          <w:sz w:val="22"/>
          <w:szCs w:val="18"/>
          <w:bdr w:val="none" w:sz="0" w:space="0" w:color="auto" w:frame="1"/>
          <w:lang w:eastAsia="en-US"/>
        </w:rPr>
        <w:t xml:space="preserve"> varying from those confirming </w:t>
      </w:r>
      <w:r w:rsidRPr="005A1C7A">
        <w:rPr>
          <w:rFonts w:eastAsia="Calibri"/>
          <w:b/>
          <w:sz w:val="22"/>
          <w:szCs w:val="18"/>
          <w:bdr w:val="none" w:sz="0" w:space="0" w:color="auto" w:frame="1"/>
          <w:lang w:eastAsia="en-US"/>
        </w:rPr>
        <w:t>biographical data</w:t>
      </w:r>
      <w:r w:rsidRPr="005A1C7A">
        <w:rPr>
          <w:rFonts w:eastAsia="Calibri"/>
          <w:sz w:val="22"/>
          <w:szCs w:val="18"/>
          <w:bdr w:val="none" w:sz="0" w:space="0" w:color="auto" w:frame="1"/>
          <w:lang w:eastAsia="en-US"/>
        </w:rPr>
        <w:t xml:space="preserve"> (passport, birth certificate, ID, CV), providing </w:t>
      </w:r>
      <w:r w:rsidRPr="005A1C7A">
        <w:rPr>
          <w:rFonts w:eastAsia="Calibri"/>
          <w:b/>
          <w:sz w:val="22"/>
          <w:szCs w:val="18"/>
          <w:bdr w:val="none" w:sz="0" w:space="0" w:color="auto" w:frame="1"/>
          <w:lang w:eastAsia="en-US"/>
        </w:rPr>
        <w:t>background information</w:t>
      </w:r>
      <w:r w:rsidRPr="005A1C7A">
        <w:rPr>
          <w:rFonts w:eastAsia="Calibri"/>
          <w:sz w:val="22"/>
          <w:szCs w:val="18"/>
          <w:bdr w:val="none" w:sz="0" w:space="0" w:color="auto" w:frame="1"/>
          <w:lang w:eastAsia="en-US"/>
        </w:rPr>
        <w:t xml:space="preserve"> (criminal record, certificate validating the possession of a permanent residence permit, medical certificate) and a list of </w:t>
      </w:r>
      <w:r w:rsidRPr="005A1C7A">
        <w:rPr>
          <w:rFonts w:eastAsia="Calibri"/>
          <w:b/>
          <w:sz w:val="22"/>
          <w:szCs w:val="18"/>
          <w:bdr w:val="none" w:sz="0" w:space="0" w:color="auto" w:frame="1"/>
          <w:lang w:eastAsia="en-US"/>
        </w:rPr>
        <w:t xml:space="preserve">documents relating to the type of investment made </w:t>
      </w:r>
      <w:r w:rsidRPr="005A1C7A">
        <w:rPr>
          <w:rFonts w:eastAsia="Calibri"/>
          <w:sz w:val="22"/>
          <w:szCs w:val="18"/>
          <w:bdr w:val="none" w:sz="0" w:space="0" w:color="auto" w:frame="1"/>
          <w:lang w:eastAsia="en-US"/>
        </w:rPr>
        <w:t xml:space="preserve">(mainly certificates from the competent authorities to validate that the investment has been carried out and it meets the legal conditions: e.g. certificate from credit institutions, document certifying the ownership of real estate, </w:t>
      </w:r>
      <w:r w:rsidRPr="005A1C7A">
        <w:rPr>
          <w:rFonts w:eastAsia="Calibri"/>
          <w:b/>
          <w:sz w:val="22"/>
          <w:szCs w:val="18"/>
          <w:bdr w:val="none" w:sz="0" w:space="0" w:color="auto" w:frame="1"/>
          <w:lang w:eastAsia="en-US"/>
        </w:rPr>
        <w:t>certificate</w:t>
      </w:r>
      <w:r w:rsidRPr="005A1C7A">
        <w:rPr>
          <w:rFonts w:eastAsia="Calibri"/>
          <w:sz w:val="22"/>
          <w:szCs w:val="18"/>
          <w:bdr w:val="none" w:sz="0" w:space="0" w:color="auto" w:frame="1"/>
          <w:lang w:eastAsia="en-US"/>
        </w:rPr>
        <w:t xml:space="preserve"> from the Privatization and Post-Privatisation Agency,</w:t>
      </w:r>
      <w:r w:rsidRPr="005A1C7A">
        <w:rPr>
          <w:rFonts w:eastAsia="Calibri"/>
          <w:sz w:val="22"/>
          <w:szCs w:val="18"/>
          <w:bdr w:val="none" w:sz="0" w:space="0" w:color="auto" w:frame="1"/>
          <w:vertAlign w:val="superscript"/>
          <w:lang w:eastAsia="en-US"/>
        </w:rPr>
        <w:footnoteReference w:id="6"/>
      </w:r>
      <w:r w:rsidRPr="005A1C7A">
        <w:rPr>
          <w:rFonts w:eastAsia="Calibri"/>
          <w:sz w:val="22"/>
          <w:szCs w:val="18"/>
          <w:bdr w:val="none" w:sz="0" w:space="0" w:color="auto" w:frame="1"/>
          <w:lang w:eastAsia="en-US"/>
        </w:rPr>
        <w:t xml:space="preserve"> etc.). </w:t>
      </w:r>
    </w:p>
    <w:p w14:paraId="2A8BEC6B" w14:textId="77777777" w:rsidR="005A1C7A" w:rsidRPr="005A1C7A" w:rsidRDefault="005A1C7A" w:rsidP="005A1C7A">
      <w:pPr>
        <w:jc w:val="both"/>
        <w:rPr>
          <w:rFonts w:eastAsia="Calibri"/>
          <w:color w:val="FF0000"/>
          <w:szCs w:val="22"/>
          <w:lang w:eastAsia="en-US"/>
        </w:rPr>
      </w:pPr>
    </w:p>
    <w:p w14:paraId="54F990C6" w14:textId="77777777" w:rsidR="005A1C7A" w:rsidRPr="005A1C7A" w:rsidRDefault="005A1C7A" w:rsidP="005A1C7A">
      <w:pPr>
        <w:jc w:val="both"/>
        <w:rPr>
          <w:rFonts w:eastAsia="Calibri"/>
          <w:sz w:val="22"/>
          <w:szCs w:val="22"/>
          <w:bdr w:val="none" w:sz="0" w:space="0" w:color="auto" w:frame="1"/>
          <w:lang w:eastAsia="en-US"/>
        </w:rPr>
      </w:pPr>
      <w:r w:rsidRPr="005A1C7A">
        <w:rPr>
          <w:rFonts w:eastAsia="Calibri"/>
          <w:sz w:val="22"/>
          <w:szCs w:val="22"/>
          <w:bdr w:val="none" w:sz="0" w:space="0" w:color="auto" w:frame="1"/>
          <w:lang w:eastAsia="en-US"/>
        </w:rPr>
        <w:t xml:space="preserve">After submitting the documents, the applicant is then </w:t>
      </w:r>
      <w:r w:rsidRPr="005A1C7A">
        <w:rPr>
          <w:rFonts w:eastAsia="Calibri"/>
          <w:b/>
          <w:sz w:val="22"/>
          <w:szCs w:val="22"/>
          <w:bdr w:val="none" w:sz="0" w:space="0" w:color="auto" w:frame="1"/>
          <w:lang w:eastAsia="en-US"/>
        </w:rPr>
        <w:t>interviewed by a member of the administration of the Minister of Justice</w:t>
      </w:r>
      <w:r w:rsidRPr="005A1C7A">
        <w:rPr>
          <w:rFonts w:eastAsia="Calibri"/>
          <w:sz w:val="22"/>
          <w:szCs w:val="22"/>
          <w:bdr w:val="none" w:sz="0" w:space="0" w:color="auto" w:frame="1"/>
          <w:lang w:eastAsia="en-US"/>
        </w:rPr>
        <w:t xml:space="preserve"> (or, if the application has been submitted abroad, with a member of the diplomatic or consular mission). The files contained in the application are then considered by the </w:t>
      </w:r>
      <w:r w:rsidRPr="005A1C7A">
        <w:rPr>
          <w:rFonts w:eastAsia="Calibri"/>
          <w:b/>
          <w:sz w:val="22"/>
          <w:szCs w:val="22"/>
          <w:bdr w:val="none" w:sz="0" w:space="0" w:color="auto" w:frame="1"/>
          <w:lang w:eastAsia="en-US"/>
        </w:rPr>
        <w:t>Council for Citizenship</w:t>
      </w:r>
      <w:r w:rsidRPr="005A1C7A">
        <w:rPr>
          <w:rFonts w:eastAsia="Calibri"/>
          <w:sz w:val="22"/>
          <w:szCs w:val="22"/>
          <w:bdr w:val="none" w:sz="0" w:space="0" w:color="auto" w:frame="1"/>
          <w:lang w:eastAsia="en-US"/>
        </w:rPr>
        <w:t xml:space="preserve"> which gives its </w:t>
      </w:r>
      <w:r w:rsidRPr="005A1C7A">
        <w:rPr>
          <w:rFonts w:eastAsia="Calibri"/>
          <w:b/>
          <w:sz w:val="22"/>
          <w:szCs w:val="22"/>
          <w:bdr w:val="none" w:sz="0" w:space="0" w:color="auto" w:frame="1"/>
          <w:lang w:eastAsia="en-US"/>
        </w:rPr>
        <w:t xml:space="preserve">opinion </w:t>
      </w:r>
      <w:r w:rsidRPr="005A1C7A">
        <w:rPr>
          <w:rFonts w:eastAsia="Calibri"/>
          <w:sz w:val="22"/>
          <w:szCs w:val="22"/>
          <w:bdr w:val="none" w:sz="0" w:space="0" w:color="auto" w:frame="1"/>
          <w:lang w:eastAsia="en-US"/>
        </w:rPr>
        <w:t xml:space="preserve">at the request of the Director of Migration Directorate and the SANS. Based on the opinion of the Council for Citizenship, the Minister of Justice proposes to the </w:t>
      </w:r>
      <w:r w:rsidRPr="005A1C7A">
        <w:rPr>
          <w:rFonts w:eastAsia="Calibri"/>
          <w:b/>
          <w:sz w:val="22"/>
          <w:szCs w:val="22"/>
          <w:bdr w:val="none" w:sz="0" w:space="0" w:color="auto" w:frame="1"/>
          <w:lang w:eastAsia="en-US"/>
        </w:rPr>
        <w:t xml:space="preserve">President </w:t>
      </w:r>
      <w:r w:rsidRPr="005A1C7A">
        <w:rPr>
          <w:rFonts w:eastAsia="Calibri"/>
          <w:sz w:val="22"/>
          <w:szCs w:val="22"/>
          <w:bdr w:val="none" w:sz="0" w:space="0" w:color="auto" w:frame="1"/>
          <w:lang w:eastAsia="en-US"/>
        </w:rPr>
        <w:t xml:space="preserve">to issue or refuse to issue a </w:t>
      </w:r>
      <w:r w:rsidRPr="005A1C7A">
        <w:rPr>
          <w:rFonts w:eastAsia="Calibri"/>
          <w:b/>
          <w:sz w:val="22"/>
          <w:szCs w:val="22"/>
          <w:bdr w:val="none" w:sz="0" w:space="0" w:color="auto" w:frame="1"/>
          <w:lang w:eastAsia="en-US"/>
        </w:rPr>
        <w:t>decree on the acquisition of Bulgarian citizenship</w:t>
      </w:r>
      <w:r w:rsidRPr="005A1C7A">
        <w:rPr>
          <w:rFonts w:eastAsia="Calibri"/>
          <w:sz w:val="22"/>
          <w:szCs w:val="22"/>
          <w:bdr w:val="none" w:sz="0" w:space="0" w:color="auto" w:frame="1"/>
          <w:lang w:eastAsia="en-US"/>
        </w:rPr>
        <w:t>.</w:t>
      </w:r>
    </w:p>
    <w:p w14:paraId="0533D5D9" w14:textId="77777777" w:rsidR="005A1C7A" w:rsidRPr="005A1C7A" w:rsidRDefault="005A1C7A" w:rsidP="005A1C7A">
      <w:pPr>
        <w:jc w:val="both"/>
        <w:rPr>
          <w:rFonts w:eastAsia="Calibri"/>
          <w:sz w:val="22"/>
          <w:szCs w:val="22"/>
          <w:bdr w:val="none" w:sz="0" w:space="0" w:color="auto" w:frame="1"/>
          <w:lang w:eastAsia="en-US"/>
        </w:rPr>
      </w:pPr>
    </w:p>
    <w:p w14:paraId="309F981C" w14:textId="77777777" w:rsidR="005A1C7A" w:rsidRPr="005A1C7A" w:rsidRDefault="005A1C7A" w:rsidP="005A1C7A">
      <w:pPr>
        <w:jc w:val="both"/>
        <w:rPr>
          <w:rFonts w:eastAsia="Calibri"/>
          <w:sz w:val="22"/>
          <w:szCs w:val="22"/>
          <w:bdr w:val="none" w:sz="0" w:space="0" w:color="auto" w:frame="1"/>
          <w:lang w:eastAsia="en-US"/>
        </w:rPr>
      </w:pPr>
      <w:r w:rsidRPr="005A1C7A">
        <w:rPr>
          <w:rFonts w:eastAsia="Calibri"/>
          <w:b/>
          <w:sz w:val="22"/>
          <w:szCs w:val="22"/>
          <w:bdr w:val="none" w:sz="0" w:space="0" w:color="auto" w:frame="1"/>
          <w:lang w:eastAsia="en-US"/>
        </w:rPr>
        <w:t>The refusal to issue a decree is final and cannot be appealed</w:t>
      </w:r>
      <w:r w:rsidRPr="005A1C7A">
        <w:rPr>
          <w:rFonts w:eastAsia="Calibri"/>
          <w:sz w:val="22"/>
          <w:szCs w:val="22"/>
          <w:bdr w:val="none" w:sz="0" w:space="0" w:color="auto" w:frame="1"/>
          <w:lang w:eastAsia="en-US"/>
        </w:rPr>
        <w:t xml:space="preserve">. Refusal to issue a decree may be justified for reasons of </w:t>
      </w:r>
      <w:r w:rsidRPr="005A1C7A">
        <w:rPr>
          <w:rFonts w:eastAsia="Calibri"/>
          <w:b/>
          <w:sz w:val="22"/>
          <w:szCs w:val="22"/>
          <w:bdr w:val="none" w:sz="0" w:space="0" w:color="auto" w:frame="1"/>
          <w:lang w:eastAsia="en-US"/>
        </w:rPr>
        <w:t>public order, public morality, public health and/or national security</w:t>
      </w:r>
      <w:r w:rsidRPr="005A1C7A">
        <w:rPr>
          <w:rFonts w:eastAsia="Calibri"/>
          <w:sz w:val="22"/>
          <w:szCs w:val="22"/>
          <w:bdr w:val="none" w:sz="0" w:space="0" w:color="auto" w:frame="1"/>
          <w:lang w:eastAsia="en-US"/>
        </w:rPr>
        <w:t xml:space="preserve"> (Article 19 of the BCA). </w:t>
      </w:r>
    </w:p>
    <w:p w14:paraId="759B3F70" w14:textId="77777777" w:rsidR="005A1C7A" w:rsidRPr="005A1C7A" w:rsidRDefault="005A1C7A" w:rsidP="005A1C7A">
      <w:pPr>
        <w:jc w:val="both"/>
        <w:rPr>
          <w:rFonts w:eastAsia="Calibri"/>
          <w:sz w:val="22"/>
          <w:szCs w:val="22"/>
          <w:bdr w:val="none" w:sz="0" w:space="0" w:color="auto" w:frame="1"/>
          <w:lang w:eastAsia="en-US"/>
        </w:rPr>
      </w:pPr>
    </w:p>
    <w:p w14:paraId="5FDDA0A6" w14:textId="77777777" w:rsidR="005A1C7A" w:rsidRPr="005A1C7A" w:rsidRDefault="005A1C7A" w:rsidP="005A1C7A">
      <w:pPr>
        <w:jc w:val="both"/>
        <w:rPr>
          <w:rFonts w:eastAsia="Calibri"/>
          <w:sz w:val="22"/>
          <w:szCs w:val="22"/>
          <w:bdr w:val="none" w:sz="0" w:space="0" w:color="auto" w:frame="1"/>
          <w:lang w:eastAsia="en-US"/>
        </w:rPr>
      </w:pPr>
      <w:r w:rsidRPr="005A1C7A">
        <w:rPr>
          <w:rFonts w:eastAsia="Calibri"/>
          <w:sz w:val="22"/>
          <w:szCs w:val="18"/>
          <w:lang w:eastAsia="en-US"/>
        </w:rPr>
        <w:t xml:space="preserve">There is </w:t>
      </w:r>
      <w:r w:rsidRPr="005A1C7A">
        <w:rPr>
          <w:rFonts w:eastAsia="Calibri"/>
          <w:b/>
          <w:sz w:val="22"/>
          <w:szCs w:val="18"/>
          <w:lang w:eastAsia="en-US"/>
        </w:rPr>
        <w:t>no limitation on the number of admissions to citizenship by investment</w:t>
      </w:r>
      <w:r w:rsidRPr="005A1C7A">
        <w:rPr>
          <w:rFonts w:eastAsia="Calibri"/>
          <w:sz w:val="22"/>
          <w:szCs w:val="18"/>
          <w:lang w:eastAsia="en-US"/>
        </w:rPr>
        <w:t xml:space="preserve"> in Bulgaria. </w:t>
      </w:r>
    </w:p>
    <w:p w14:paraId="5468EEF9" w14:textId="77777777" w:rsidR="005A1C7A" w:rsidRPr="005A1C7A" w:rsidRDefault="005A1C7A" w:rsidP="005A1C7A">
      <w:pPr>
        <w:widowControl w:val="0"/>
        <w:jc w:val="both"/>
        <w:rPr>
          <w:b/>
          <w:bCs/>
          <w:i/>
          <w:sz w:val="20"/>
          <w:szCs w:val="20"/>
        </w:rPr>
      </w:pPr>
      <w:bookmarkStart w:id="3" w:name="_Hlk512356075"/>
    </w:p>
    <w:p w14:paraId="58A4AB29" w14:textId="77777777" w:rsidR="005A1C7A" w:rsidRPr="005A1C7A" w:rsidRDefault="005A1C7A" w:rsidP="000E3160">
      <w:pPr>
        <w:rPr>
          <w:rFonts w:eastAsia="Calibri"/>
          <w:b/>
          <w:i/>
          <w:sz w:val="22"/>
          <w:szCs w:val="22"/>
          <w:lang w:eastAsia="en-US"/>
        </w:rPr>
      </w:pPr>
      <w:r w:rsidRPr="005A1C7A">
        <w:rPr>
          <w:rFonts w:eastAsia="Calibri"/>
          <w:b/>
          <w:i/>
          <w:sz w:val="22"/>
          <w:szCs w:val="22"/>
          <w:lang w:eastAsia="en-US"/>
        </w:rPr>
        <w:t>Investors’ Residence Schemes</w:t>
      </w:r>
    </w:p>
    <w:p w14:paraId="40472287" w14:textId="77777777" w:rsidR="005A1C7A" w:rsidRPr="005A1C7A" w:rsidRDefault="005A1C7A" w:rsidP="005A1C7A">
      <w:pPr>
        <w:jc w:val="both"/>
        <w:rPr>
          <w:rFonts w:eastAsia="Calibri"/>
          <w:sz w:val="22"/>
          <w:szCs w:val="22"/>
          <w:lang w:val="en-US" w:eastAsia="en-GB"/>
        </w:rPr>
      </w:pPr>
    </w:p>
    <w:p w14:paraId="04047EB2" w14:textId="77777777" w:rsidR="005A1C7A" w:rsidRPr="005A1C7A" w:rsidRDefault="005A1C7A" w:rsidP="005A1C7A">
      <w:pPr>
        <w:jc w:val="both"/>
        <w:rPr>
          <w:rFonts w:eastAsia="Calibri"/>
          <w:sz w:val="22"/>
          <w:szCs w:val="22"/>
          <w:lang w:eastAsia="en-GB"/>
        </w:rPr>
      </w:pPr>
      <w:r w:rsidRPr="005A1C7A">
        <w:rPr>
          <w:rFonts w:eastAsia="Calibri"/>
          <w:sz w:val="22"/>
          <w:szCs w:val="22"/>
          <w:lang w:val="en-US" w:eastAsia="en-GB"/>
        </w:rPr>
        <w:t>There are two</w:t>
      </w:r>
      <w:r w:rsidRPr="005A1C7A">
        <w:rPr>
          <w:rFonts w:eastAsia="Calibri"/>
          <w:sz w:val="22"/>
          <w:szCs w:val="22"/>
          <w:lang w:eastAsia="en-GB"/>
        </w:rPr>
        <w:t xml:space="preserve"> types of residence permits for third-country nationals to obtain via investors’ schemes depending on the investment they make:</w:t>
      </w:r>
      <w:r w:rsidRPr="005A1C7A">
        <w:rPr>
          <w:rFonts w:eastAsia="Calibri"/>
          <w:sz w:val="22"/>
          <w:szCs w:val="22"/>
          <w:vertAlign w:val="superscript"/>
          <w:lang w:eastAsia="en-GB"/>
        </w:rPr>
        <w:footnoteReference w:id="7"/>
      </w:r>
    </w:p>
    <w:p w14:paraId="3B7D2A7C" w14:textId="77777777" w:rsidR="005A1C7A" w:rsidRPr="005A1C7A" w:rsidRDefault="005A1C7A" w:rsidP="00335F38">
      <w:pPr>
        <w:numPr>
          <w:ilvl w:val="0"/>
          <w:numId w:val="24"/>
        </w:numPr>
        <w:spacing w:after="160" w:line="259" w:lineRule="auto"/>
        <w:contextualSpacing/>
        <w:jc w:val="both"/>
        <w:rPr>
          <w:rFonts w:eastAsia="Calibri"/>
          <w:sz w:val="22"/>
          <w:szCs w:val="22"/>
          <w:lang w:eastAsia="en-GB"/>
        </w:rPr>
      </w:pPr>
      <w:r w:rsidRPr="005A1C7A">
        <w:rPr>
          <w:rFonts w:eastAsia="Calibri"/>
          <w:b/>
          <w:sz w:val="22"/>
          <w:szCs w:val="22"/>
          <w:lang w:eastAsia="en-GB"/>
        </w:rPr>
        <w:lastRenderedPageBreak/>
        <w:t>Article 24 FNA: Extended residence permit</w:t>
      </w:r>
      <w:r w:rsidRPr="005A1C7A">
        <w:rPr>
          <w:rFonts w:eastAsia="Calibri"/>
          <w:sz w:val="22"/>
          <w:szCs w:val="22"/>
          <w:lang w:eastAsia="en-GB"/>
        </w:rPr>
        <w:t xml:space="preserve"> – with a term of validity of </w:t>
      </w:r>
      <w:r w:rsidRPr="005A1C7A">
        <w:rPr>
          <w:rFonts w:eastAsia="Calibri"/>
          <w:b/>
          <w:sz w:val="22"/>
          <w:szCs w:val="22"/>
          <w:lang w:eastAsia="en-GB"/>
        </w:rPr>
        <w:t>up to one year</w:t>
      </w:r>
      <w:r w:rsidRPr="005A1C7A">
        <w:rPr>
          <w:rFonts w:eastAsia="Calibri"/>
          <w:sz w:val="22"/>
          <w:szCs w:val="22"/>
          <w:vertAlign w:val="superscript"/>
          <w:lang w:eastAsia="en-GB"/>
        </w:rPr>
        <w:footnoteReference w:id="8"/>
      </w:r>
    </w:p>
    <w:p w14:paraId="4BD3BD40" w14:textId="77777777" w:rsidR="005A1C7A" w:rsidRPr="005A1C7A" w:rsidRDefault="005A1C7A" w:rsidP="00335F38">
      <w:pPr>
        <w:numPr>
          <w:ilvl w:val="0"/>
          <w:numId w:val="24"/>
        </w:numPr>
        <w:spacing w:after="160" w:line="259" w:lineRule="auto"/>
        <w:contextualSpacing/>
        <w:jc w:val="both"/>
        <w:rPr>
          <w:rFonts w:eastAsia="Calibri"/>
          <w:sz w:val="22"/>
          <w:szCs w:val="22"/>
          <w:lang w:eastAsia="en-GB"/>
        </w:rPr>
      </w:pPr>
      <w:r w:rsidRPr="005A1C7A">
        <w:rPr>
          <w:rFonts w:eastAsia="Calibri"/>
          <w:b/>
          <w:sz w:val="22"/>
          <w:szCs w:val="22"/>
          <w:lang w:eastAsia="en-GB"/>
        </w:rPr>
        <w:t>Article 25 FNA: Permanent residence permit</w:t>
      </w:r>
      <w:r w:rsidRPr="005A1C7A">
        <w:rPr>
          <w:rFonts w:eastAsia="Calibri"/>
          <w:sz w:val="22"/>
          <w:szCs w:val="22"/>
          <w:lang w:eastAsia="en-GB"/>
        </w:rPr>
        <w:t xml:space="preserve"> – for an </w:t>
      </w:r>
      <w:r w:rsidRPr="005A1C7A">
        <w:rPr>
          <w:rFonts w:eastAsia="Calibri"/>
          <w:b/>
          <w:sz w:val="22"/>
          <w:szCs w:val="22"/>
          <w:lang w:eastAsia="en-GB"/>
        </w:rPr>
        <w:t>indefinite period of time</w:t>
      </w:r>
      <w:r w:rsidRPr="005A1C7A">
        <w:rPr>
          <w:rFonts w:eastAsia="Calibri"/>
          <w:sz w:val="22"/>
          <w:szCs w:val="22"/>
          <w:lang w:eastAsia="en-GB"/>
        </w:rPr>
        <w:t>,</w:t>
      </w:r>
    </w:p>
    <w:p w14:paraId="151010CD" w14:textId="77777777" w:rsidR="005A1C7A" w:rsidRPr="005A1C7A" w:rsidRDefault="005A1C7A" w:rsidP="005A1C7A">
      <w:pPr>
        <w:jc w:val="both"/>
        <w:rPr>
          <w:rFonts w:eastAsia="Calibri"/>
          <w:b/>
          <w:sz w:val="22"/>
          <w:szCs w:val="22"/>
          <w:lang w:eastAsia="en-US"/>
        </w:rPr>
      </w:pPr>
    </w:p>
    <w:p w14:paraId="24614611" w14:textId="77777777" w:rsidR="005A1C7A" w:rsidRPr="005A1C7A" w:rsidRDefault="005A1C7A" w:rsidP="005A1C7A">
      <w:pPr>
        <w:jc w:val="both"/>
        <w:rPr>
          <w:rFonts w:eastAsia="Calibri"/>
          <w:sz w:val="22"/>
          <w:szCs w:val="22"/>
          <w:lang w:eastAsia="en-GB"/>
        </w:rPr>
      </w:pPr>
      <w:r w:rsidRPr="005A1C7A">
        <w:rPr>
          <w:rFonts w:eastAsia="Calibri"/>
          <w:b/>
          <w:sz w:val="22"/>
          <w:szCs w:val="22"/>
          <w:lang w:eastAsia="en-US"/>
        </w:rPr>
        <w:t>The prerequisite for an application for an extended residence or permanent residence permit</w:t>
      </w:r>
      <w:r w:rsidRPr="005A1C7A">
        <w:rPr>
          <w:rFonts w:eastAsia="Calibri"/>
          <w:sz w:val="22"/>
          <w:szCs w:val="22"/>
          <w:lang w:eastAsia="en-US"/>
        </w:rPr>
        <w:t xml:space="preserve"> is that the third-country investor holds a </w:t>
      </w:r>
      <w:r w:rsidRPr="005A1C7A">
        <w:rPr>
          <w:rFonts w:eastAsia="Calibri"/>
          <w:b/>
          <w:sz w:val="22"/>
          <w:szCs w:val="22"/>
          <w:lang w:eastAsia="en-US"/>
        </w:rPr>
        <w:t>long-stay visa</w:t>
      </w:r>
      <w:r w:rsidRPr="005A1C7A">
        <w:rPr>
          <w:rFonts w:eastAsia="Calibri"/>
          <w:sz w:val="22"/>
          <w:szCs w:val="22"/>
          <w:lang w:eastAsia="en-US"/>
        </w:rPr>
        <w:t xml:space="preserve"> (Article 15 of the FNA) for which they have to apply for at the </w:t>
      </w:r>
      <w:r w:rsidRPr="005A1C7A">
        <w:rPr>
          <w:rFonts w:eastAsia="Calibri"/>
          <w:b/>
          <w:sz w:val="22"/>
          <w:szCs w:val="22"/>
          <w:lang w:eastAsia="en-US"/>
        </w:rPr>
        <w:t>diplomatic and consular representations</w:t>
      </w:r>
      <w:r w:rsidRPr="005A1C7A">
        <w:rPr>
          <w:rFonts w:eastAsia="Calibri"/>
          <w:sz w:val="22"/>
          <w:szCs w:val="22"/>
          <w:lang w:eastAsia="en-US"/>
        </w:rPr>
        <w:t xml:space="preserve"> </w:t>
      </w:r>
      <w:r w:rsidRPr="005A1C7A">
        <w:rPr>
          <w:rFonts w:eastAsia="Calibri"/>
          <w:b/>
          <w:sz w:val="22"/>
          <w:szCs w:val="22"/>
          <w:lang w:eastAsia="en-US"/>
        </w:rPr>
        <w:t>of the Republic of Bulgaria</w:t>
      </w:r>
      <w:r w:rsidRPr="005A1C7A">
        <w:rPr>
          <w:rFonts w:eastAsia="Calibri"/>
          <w:sz w:val="22"/>
          <w:szCs w:val="22"/>
          <w:lang w:eastAsia="en-US"/>
        </w:rPr>
        <w:t xml:space="preserve"> not earlier than </w:t>
      </w:r>
      <w:r w:rsidRPr="005A1C7A">
        <w:rPr>
          <w:rFonts w:eastAsia="Calibri"/>
          <w:b/>
          <w:sz w:val="22"/>
          <w:szCs w:val="22"/>
          <w:lang w:eastAsia="en-US"/>
        </w:rPr>
        <w:t>three months before the date of the intended travel</w:t>
      </w:r>
      <w:r w:rsidRPr="005A1C7A">
        <w:rPr>
          <w:rFonts w:eastAsia="Calibri"/>
          <w:sz w:val="22"/>
          <w:szCs w:val="22"/>
          <w:lang w:eastAsia="en-US"/>
        </w:rPr>
        <w:t>,</w:t>
      </w:r>
      <w:r w:rsidRPr="005A1C7A">
        <w:rPr>
          <w:rFonts w:eastAsia="Calibri"/>
          <w:sz w:val="22"/>
          <w:szCs w:val="22"/>
          <w:vertAlign w:val="superscript"/>
          <w:lang w:eastAsia="en-US"/>
        </w:rPr>
        <w:footnoteReference w:id="9"/>
      </w:r>
      <w:r w:rsidRPr="005A1C7A">
        <w:rPr>
          <w:rFonts w:eastAsia="Calibri"/>
          <w:sz w:val="22"/>
          <w:szCs w:val="22"/>
          <w:lang w:eastAsia="en-US"/>
        </w:rPr>
        <w:t xml:space="preserve"> </w:t>
      </w:r>
      <w:r w:rsidRPr="005A1C7A">
        <w:rPr>
          <w:rFonts w:eastAsia="Calibri"/>
          <w:b/>
          <w:sz w:val="22"/>
          <w:szCs w:val="22"/>
          <w:lang w:eastAsia="en-US"/>
        </w:rPr>
        <w:t>personally or through an authorised agent</w:t>
      </w:r>
      <w:r w:rsidRPr="005A1C7A">
        <w:rPr>
          <w:rFonts w:eastAsia="Calibri"/>
          <w:sz w:val="22"/>
          <w:szCs w:val="22"/>
          <w:lang w:eastAsia="en-US"/>
        </w:rPr>
        <w:t>.</w:t>
      </w:r>
      <w:r w:rsidRPr="005A1C7A">
        <w:rPr>
          <w:rFonts w:eastAsia="Calibri"/>
          <w:sz w:val="22"/>
          <w:szCs w:val="22"/>
          <w:vertAlign w:val="superscript"/>
          <w:lang w:eastAsia="en-US"/>
        </w:rPr>
        <w:footnoteReference w:id="10"/>
      </w:r>
      <w:r w:rsidRPr="005A1C7A">
        <w:rPr>
          <w:rFonts w:eastAsia="Calibri"/>
          <w:sz w:val="22"/>
          <w:szCs w:val="22"/>
          <w:lang w:eastAsia="en-US"/>
        </w:rPr>
        <w:t xml:space="preserve"> </w:t>
      </w:r>
      <w:r w:rsidRPr="005A1C7A">
        <w:rPr>
          <w:rFonts w:eastAsia="Calibri"/>
          <w:sz w:val="22"/>
          <w:szCs w:val="22"/>
          <w:lang w:eastAsia="en-GB"/>
        </w:rPr>
        <w:t xml:space="preserve">This long-stay visa is </w:t>
      </w:r>
      <w:r w:rsidRPr="005A1C7A">
        <w:rPr>
          <w:rFonts w:eastAsia="Calibri"/>
          <w:b/>
          <w:sz w:val="22"/>
          <w:szCs w:val="22"/>
          <w:lang w:eastAsia="en-GB"/>
        </w:rPr>
        <w:t xml:space="preserve">not necessary </w:t>
      </w:r>
      <w:r w:rsidRPr="005A1C7A">
        <w:rPr>
          <w:rFonts w:eastAsia="Calibri"/>
          <w:sz w:val="22"/>
          <w:szCs w:val="22"/>
          <w:lang w:eastAsia="en-GB"/>
        </w:rPr>
        <w:t xml:space="preserve">when a third-country national has already received an </w:t>
      </w:r>
      <w:r w:rsidRPr="005A1C7A">
        <w:rPr>
          <w:rFonts w:eastAsia="Calibri"/>
          <w:b/>
          <w:sz w:val="22"/>
          <w:szCs w:val="22"/>
          <w:lang w:eastAsia="en-GB"/>
        </w:rPr>
        <w:t>extended residence permit</w:t>
      </w:r>
      <w:r w:rsidRPr="005A1C7A">
        <w:rPr>
          <w:rFonts w:eastAsia="Calibri"/>
          <w:sz w:val="22"/>
          <w:szCs w:val="22"/>
          <w:lang w:eastAsia="en-GB"/>
        </w:rPr>
        <w:t xml:space="preserve"> and wants to apply for a </w:t>
      </w:r>
      <w:r w:rsidRPr="005A1C7A">
        <w:rPr>
          <w:rFonts w:eastAsia="Calibri"/>
          <w:b/>
          <w:sz w:val="22"/>
          <w:szCs w:val="22"/>
          <w:lang w:eastAsia="en-GB"/>
        </w:rPr>
        <w:t>renewal</w:t>
      </w:r>
      <w:r w:rsidRPr="005A1C7A">
        <w:rPr>
          <w:rFonts w:eastAsia="Calibri"/>
          <w:sz w:val="22"/>
          <w:szCs w:val="22"/>
          <w:lang w:eastAsia="en-GB"/>
        </w:rPr>
        <w:t xml:space="preserve"> of the extended residence permit or for a permanent residence permit.</w:t>
      </w:r>
    </w:p>
    <w:p w14:paraId="42C9B97E" w14:textId="77777777" w:rsidR="005A1C7A" w:rsidRPr="005A1C7A" w:rsidRDefault="005A1C7A" w:rsidP="005A1C7A">
      <w:pPr>
        <w:jc w:val="both"/>
        <w:rPr>
          <w:rFonts w:eastAsia="Calibri"/>
          <w:b/>
          <w:sz w:val="22"/>
          <w:szCs w:val="22"/>
          <w:lang w:eastAsia="en-GB"/>
        </w:rPr>
      </w:pPr>
    </w:p>
    <w:p w14:paraId="4FDDDCE8" w14:textId="77777777" w:rsidR="005A1C7A" w:rsidRPr="005A1C7A" w:rsidRDefault="005A1C7A" w:rsidP="005A1C7A">
      <w:pPr>
        <w:jc w:val="both"/>
        <w:rPr>
          <w:rFonts w:eastAsia="Calibri"/>
          <w:sz w:val="22"/>
          <w:szCs w:val="22"/>
          <w:lang w:eastAsia="en-GB"/>
        </w:rPr>
      </w:pPr>
      <w:r w:rsidRPr="005A1C7A">
        <w:rPr>
          <w:rFonts w:eastAsia="Calibri"/>
          <w:b/>
          <w:sz w:val="22"/>
          <w:szCs w:val="22"/>
          <w:lang w:eastAsia="en-GB"/>
        </w:rPr>
        <w:t>If a third-country national who can and has entered the country for up to 90 days without a visa</w:t>
      </w:r>
      <w:r w:rsidRPr="005A1C7A">
        <w:rPr>
          <w:rFonts w:eastAsia="Calibri"/>
          <w:sz w:val="22"/>
          <w:szCs w:val="22"/>
          <w:vertAlign w:val="superscript"/>
          <w:lang w:eastAsia="en-GB"/>
        </w:rPr>
        <w:footnoteReference w:id="11"/>
      </w:r>
      <w:r w:rsidRPr="005A1C7A">
        <w:rPr>
          <w:rFonts w:eastAsia="Calibri"/>
          <w:b/>
          <w:sz w:val="22"/>
          <w:szCs w:val="22"/>
          <w:lang w:eastAsia="en-GB"/>
        </w:rPr>
        <w:t xml:space="preserve"> </w:t>
      </w:r>
      <w:r w:rsidRPr="005A1C7A">
        <w:rPr>
          <w:rFonts w:eastAsia="Calibri"/>
          <w:sz w:val="22"/>
          <w:szCs w:val="22"/>
          <w:lang w:eastAsia="en-GB"/>
        </w:rPr>
        <w:t xml:space="preserve">wishes to apply for residence under the investors’ residence schemes, </w:t>
      </w:r>
      <w:r w:rsidRPr="005A1C7A">
        <w:rPr>
          <w:rFonts w:eastAsia="Calibri"/>
          <w:b/>
          <w:sz w:val="22"/>
          <w:szCs w:val="22"/>
          <w:lang w:eastAsia="en-GB"/>
        </w:rPr>
        <w:t>they must exit the country</w:t>
      </w:r>
      <w:r w:rsidRPr="005A1C7A">
        <w:rPr>
          <w:rFonts w:eastAsia="Calibri"/>
          <w:sz w:val="22"/>
          <w:szCs w:val="22"/>
          <w:lang w:eastAsia="en-GB"/>
        </w:rPr>
        <w:t xml:space="preserve">, </w:t>
      </w:r>
      <w:r w:rsidRPr="005A1C7A">
        <w:rPr>
          <w:rFonts w:eastAsia="Calibri"/>
          <w:b/>
          <w:sz w:val="22"/>
          <w:szCs w:val="22"/>
          <w:lang w:eastAsia="en-GB"/>
        </w:rPr>
        <w:t>apply for a long-stay visa</w:t>
      </w:r>
      <w:r w:rsidRPr="005A1C7A">
        <w:rPr>
          <w:rFonts w:eastAsia="Calibri"/>
          <w:sz w:val="22"/>
          <w:szCs w:val="22"/>
          <w:lang w:eastAsia="en-GB"/>
        </w:rPr>
        <w:t xml:space="preserve"> and then submit their application for either type of residence permits (extended residence or permanent residence) that fall under these schemes. </w:t>
      </w:r>
    </w:p>
    <w:p w14:paraId="0D708AB9" w14:textId="77777777" w:rsidR="005A1C7A" w:rsidRPr="005A1C7A" w:rsidRDefault="005A1C7A" w:rsidP="005A1C7A">
      <w:pPr>
        <w:jc w:val="both"/>
        <w:rPr>
          <w:rFonts w:eastAsia="Calibri"/>
          <w:sz w:val="22"/>
          <w:szCs w:val="22"/>
          <w:lang w:eastAsia="en-GB"/>
        </w:rPr>
      </w:pPr>
    </w:p>
    <w:p w14:paraId="318697E6" w14:textId="77777777" w:rsidR="005A1C7A" w:rsidRPr="005A1C7A" w:rsidRDefault="005A1C7A" w:rsidP="005A1C7A">
      <w:pPr>
        <w:widowControl w:val="0"/>
        <w:jc w:val="both"/>
        <w:rPr>
          <w:bCs/>
          <w:sz w:val="22"/>
          <w:szCs w:val="28"/>
        </w:rPr>
      </w:pPr>
      <w:r w:rsidRPr="005A1C7A">
        <w:rPr>
          <w:bCs/>
          <w:sz w:val="22"/>
          <w:szCs w:val="28"/>
        </w:rPr>
        <w:t xml:space="preserve">To </w:t>
      </w:r>
      <w:r w:rsidRPr="005A1C7A">
        <w:rPr>
          <w:b/>
          <w:bCs/>
          <w:sz w:val="22"/>
          <w:szCs w:val="28"/>
        </w:rPr>
        <w:t>apply for a residence permit</w:t>
      </w:r>
      <w:r w:rsidRPr="005A1C7A">
        <w:rPr>
          <w:bCs/>
          <w:sz w:val="22"/>
          <w:szCs w:val="28"/>
        </w:rPr>
        <w:t xml:space="preserve"> (whether extended residence or permanent residence) the foreign investor must present </w:t>
      </w:r>
      <w:r w:rsidRPr="005A1C7A">
        <w:rPr>
          <w:b/>
          <w:bCs/>
          <w:sz w:val="22"/>
          <w:szCs w:val="28"/>
        </w:rPr>
        <w:t>in person</w:t>
      </w:r>
      <w:r w:rsidRPr="005A1C7A">
        <w:rPr>
          <w:bCs/>
          <w:sz w:val="22"/>
          <w:szCs w:val="28"/>
          <w:vertAlign w:val="superscript"/>
        </w:rPr>
        <w:footnoteReference w:id="12"/>
      </w:r>
      <w:r w:rsidRPr="005A1C7A">
        <w:rPr>
          <w:bCs/>
          <w:sz w:val="22"/>
          <w:szCs w:val="28"/>
        </w:rPr>
        <w:t xml:space="preserve"> a number of general documents</w:t>
      </w:r>
      <w:r w:rsidRPr="005A1C7A">
        <w:rPr>
          <w:bCs/>
          <w:sz w:val="22"/>
          <w:szCs w:val="28"/>
          <w:lang w:val="bg-BG"/>
        </w:rPr>
        <w:t xml:space="preserve"> (</w:t>
      </w:r>
      <w:r w:rsidRPr="005A1C7A">
        <w:rPr>
          <w:bCs/>
          <w:sz w:val="22"/>
          <w:szCs w:val="28"/>
          <w:lang w:val="en-US"/>
        </w:rPr>
        <w:t xml:space="preserve">passport, visa, </w:t>
      </w:r>
      <w:r w:rsidRPr="005A1C7A">
        <w:rPr>
          <w:bCs/>
          <w:sz w:val="22"/>
          <w:szCs w:val="22"/>
          <w:lang w:val="en-US"/>
        </w:rPr>
        <w:t xml:space="preserve">Evidence for </w:t>
      </w:r>
      <w:r w:rsidRPr="005A1C7A">
        <w:rPr>
          <w:b/>
          <w:bCs/>
          <w:sz w:val="22"/>
          <w:szCs w:val="22"/>
          <w:lang w:val="en-US"/>
        </w:rPr>
        <w:t>regular, stable, foreseeable and sufficient means of subsistence, criminal record)</w:t>
      </w:r>
      <w:r w:rsidRPr="005A1C7A">
        <w:rPr>
          <w:bCs/>
          <w:sz w:val="22"/>
          <w:szCs w:val="28"/>
        </w:rPr>
        <w:t xml:space="preserve">, as well as specific documents depending on the type of permit applied for. </w:t>
      </w:r>
      <w:r w:rsidRPr="005A1C7A">
        <w:rPr>
          <w:bCs/>
          <w:sz w:val="22"/>
          <w:szCs w:val="22"/>
        </w:rPr>
        <w:fldChar w:fldCharType="begin"/>
      </w:r>
      <w:r w:rsidRPr="005A1C7A">
        <w:rPr>
          <w:bCs/>
          <w:sz w:val="22"/>
          <w:szCs w:val="22"/>
        </w:rPr>
        <w:instrText xml:space="preserve"> REF _Ref520378290 \h  \* MERGEFORMAT </w:instrText>
      </w:r>
      <w:r w:rsidRPr="005A1C7A">
        <w:rPr>
          <w:bCs/>
          <w:sz w:val="22"/>
          <w:szCs w:val="22"/>
        </w:rPr>
      </w:r>
      <w:r w:rsidRPr="005A1C7A">
        <w:rPr>
          <w:bCs/>
          <w:sz w:val="22"/>
          <w:szCs w:val="22"/>
        </w:rPr>
        <w:fldChar w:fldCharType="separate"/>
      </w:r>
      <w:r w:rsidRPr="005A1C7A">
        <w:rPr>
          <w:b/>
          <w:bCs/>
          <w:sz w:val="22"/>
          <w:szCs w:val="22"/>
          <w:lang w:val="en-US"/>
        </w:rPr>
        <w:t xml:space="preserve">Table </w:t>
      </w:r>
      <w:r w:rsidRPr="005A1C7A">
        <w:rPr>
          <w:b/>
          <w:bCs/>
          <w:noProof/>
          <w:sz w:val="22"/>
          <w:szCs w:val="22"/>
          <w:lang w:val="en-US"/>
        </w:rPr>
        <w:t>2</w:t>
      </w:r>
      <w:r w:rsidRPr="005A1C7A">
        <w:rPr>
          <w:bCs/>
          <w:sz w:val="22"/>
          <w:szCs w:val="22"/>
        </w:rPr>
        <w:fldChar w:fldCharType="end"/>
      </w:r>
      <w:r w:rsidRPr="005A1C7A">
        <w:rPr>
          <w:bCs/>
          <w:sz w:val="22"/>
          <w:szCs w:val="28"/>
        </w:rPr>
        <w:t xml:space="preserve"> below shows the type of investment foreigners must carry out to obtain an </w:t>
      </w:r>
      <w:r w:rsidRPr="005A1C7A">
        <w:rPr>
          <w:b/>
          <w:bCs/>
          <w:sz w:val="22"/>
          <w:szCs w:val="28"/>
        </w:rPr>
        <w:t>extended residence permit (Article 24(1) FNA)</w:t>
      </w:r>
      <w:r w:rsidRPr="005A1C7A">
        <w:rPr>
          <w:bCs/>
          <w:sz w:val="22"/>
          <w:szCs w:val="28"/>
        </w:rPr>
        <w:t xml:space="preserve">. The types of investment for a </w:t>
      </w:r>
      <w:r w:rsidRPr="005A1C7A">
        <w:rPr>
          <w:b/>
          <w:bCs/>
          <w:sz w:val="22"/>
          <w:szCs w:val="28"/>
        </w:rPr>
        <w:t xml:space="preserve">permanent residence permit (Article 25(1) FNA) </w:t>
      </w:r>
      <w:r w:rsidRPr="005A1C7A">
        <w:rPr>
          <w:bCs/>
          <w:sz w:val="22"/>
          <w:szCs w:val="28"/>
        </w:rPr>
        <w:t xml:space="preserve">are in </w:t>
      </w:r>
      <w:r w:rsidRPr="005A1C7A">
        <w:rPr>
          <w:bCs/>
          <w:sz w:val="22"/>
          <w:szCs w:val="28"/>
        </w:rPr>
        <w:fldChar w:fldCharType="begin"/>
      </w:r>
      <w:r w:rsidRPr="005A1C7A">
        <w:rPr>
          <w:bCs/>
          <w:sz w:val="22"/>
          <w:szCs w:val="28"/>
        </w:rPr>
        <w:instrText xml:space="preserve"> REF _Ref520378325 \h  \* MERGEFORMAT </w:instrText>
      </w:r>
      <w:r w:rsidRPr="005A1C7A">
        <w:rPr>
          <w:bCs/>
          <w:sz w:val="22"/>
          <w:szCs w:val="28"/>
        </w:rPr>
      </w:r>
      <w:r w:rsidRPr="005A1C7A">
        <w:rPr>
          <w:bCs/>
          <w:sz w:val="22"/>
          <w:szCs w:val="28"/>
        </w:rPr>
        <w:fldChar w:fldCharType="separate"/>
      </w:r>
      <w:r w:rsidRPr="005A1C7A">
        <w:rPr>
          <w:b/>
          <w:bCs/>
          <w:sz w:val="22"/>
          <w:szCs w:val="22"/>
          <w:lang w:val="en-US"/>
        </w:rPr>
        <w:t xml:space="preserve">Table </w:t>
      </w:r>
      <w:r w:rsidRPr="005A1C7A">
        <w:rPr>
          <w:b/>
          <w:bCs/>
          <w:noProof/>
          <w:sz w:val="22"/>
          <w:szCs w:val="22"/>
          <w:lang w:val="en-US"/>
        </w:rPr>
        <w:t>1</w:t>
      </w:r>
      <w:r w:rsidRPr="005A1C7A">
        <w:rPr>
          <w:bCs/>
          <w:sz w:val="22"/>
          <w:szCs w:val="28"/>
        </w:rPr>
        <w:fldChar w:fldCharType="end"/>
      </w:r>
      <w:r w:rsidRPr="005A1C7A">
        <w:rPr>
          <w:bCs/>
          <w:sz w:val="22"/>
          <w:szCs w:val="28"/>
        </w:rPr>
        <w:t xml:space="preserve"> above.</w:t>
      </w:r>
      <w:r w:rsidRPr="005A1C7A">
        <w:rPr>
          <w:bCs/>
          <w:sz w:val="22"/>
          <w:szCs w:val="28"/>
          <w:vertAlign w:val="superscript"/>
        </w:rPr>
        <w:footnoteReference w:id="13"/>
      </w:r>
      <w:r w:rsidRPr="005A1C7A">
        <w:rPr>
          <w:bCs/>
          <w:sz w:val="22"/>
          <w:szCs w:val="28"/>
        </w:rPr>
        <w:t xml:space="preserve"> The </w:t>
      </w:r>
      <w:r w:rsidRPr="005A1C7A">
        <w:rPr>
          <w:b/>
          <w:bCs/>
          <w:sz w:val="22"/>
          <w:szCs w:val="28"/>
        </w:rPr>
        <w:t xml:space="preserve">administrative fees </w:t>
      </w:r>
      <w:r w:rsidRPr="005A1C7A">
        <w:rPr>
          <w:bCs/>
          <w:sz w:val="22"/>
          <w:szCs w:val="28"/>
        </w:rPr>
        <w:t>are the same as those of the investors’ citizenship schemes (see above).</w:t>
      </w:r>
    </w:p>
    <w:p w14:paraId="137E3158" w14:textId="77777777" w:rsidR="005A1C7A" w:rsidRPr="005A1C7A" w:rsidRDefault="005A1C7A" w:rsidP="005A1C7A">
      <w:pPr>
        <w:widowControl w:val="0"/>
        <w:jc w:val="both"/>
        <w:rPr>
          <w:bCs/>
          <w:sz w:val="22"/>
          <w:szCs w:val="28"/>
        </w:rPr>
      </w:pPr>
    </w:p>
    <w:p w14:paraId="6B37A7D3" w14:textId="77777777" w:rsidR="005A1C7A" w:rsidRPr="005A1C7A" w:rsidRDefault="005A1C7A" w:rsidP="005A1C7A">
      <w:pPr>
        <w:keepNext/>
        <w:spacing w:after="200"/>
        <w:rPr>
          <w:rFonts w:eastAsia="Calibri"/>
          <w:b/>
          <w:iCs/>
          <w:color w:val="44546A"/>
          <w:sz w:val="18"/>
          <w:szCs w:val="18"/>
          <w:lang w:eastAsia="en-US"/>
        </w:rPr>
      </w:pPr>
      <w:bookmarkStart w:id="4" w:name="_Ref520378290"/>
      <w:r w:rsidRPr="005A1C7A">
        <w:rPr>
          <w:rFonts w:eastAsia="Calibri"/>
          <w:b/>
          <w:iCs/>
          <w:color w:val="44546A"/>
          <w:sz w:val="18"/>
          <w:szCs w:val="18"/>
          <w:lang w:eastAsia="en-US"/>
        </w:rPr>
        <w:t xml:space="preserve">Table </w:t>
      </w:r>
      <w:r w:rsidRPr="005A1C7A">
        <w:rPr>
          <w:rFonts w:eastAsia="Calibri"/>
          <w:b/>
          <w:iCs/>
          <w:color w:val="44546A"/>
          <w:sz w:val="18"/>
          <w:szCs w:val="18"/>
          <w:lang w:eastAsia="en-US"/>
        </w:rPr>
        <w:fldChar w:fldCharType="begin"/>
      </w:r>
      <w:r w:rsidRPr="005A1C7A">
        <w:rPr>
          <w:rFonts w:eastAsia="Calibri"/>
          <w:b/>
          <w:iCs/>
          <w:color w:val="44546A"/>
          <w:sz w:val="18"/>
          <w:szCs w:val="18"/>
          <w:lang w:eastAsia="en-US"/>
        </w:rPr>
        <w:instrText xml:space="preserve"> SEQ Table \* ARABIC </w:instrText>
      </w:r>
      <w:r w:rsidRPr="005A1C7A">
        <w:rPr>
          <w:rFonts w:eastAsia="Calibri"/>
          <w:b/>
          <w:iCs/>
          <w:color w:val="44546A"/>
          <w:sz w:val="18"/>
          <w:szCs w:val="18"/>
          <w:lang w:eastAsia="en-US"/>
        </w:rPr>
        <w:fldChar w:fldCharType="separate"/>
      </w:r>
      <w:r w:rsidRPr="005A1C7A">
        <w:rPr>
          <w:rFonts w:eastAsia="Calibri"/>
          <w:b/>
          <w:iCs/>
          <w:noProof/>
          <w:color w:val="44546A"/>
          <w:sz w:val="18"/>
          <w:szCs w:val="18"/>
          <w:lang w:eastAsia="en-US"/>
        </w:rPr>
        <w:t>2</w:t>
      </w:r>
      <w:r w:rsidRPr="005A1C7A">
        <w:rPr>
          <w:rFonts w:eastAsia="Calibri"/>
          <w:b/>
          <w:iCs/>
          <w:color w:val="44546A"/>
          <w:sz w:val="18"/>
          <w:szCs w:val="18"/>
          <w:lang w:eastAsia="en-US"/>
        </w:rPr>
        <w:fldChar w:fldCharType="end"/>
      </w:r>
      <w:bookmarkEnd w:id="4"/>
      <w:r w:rsidRPr="005A1C7A">
        <w:rPr>
          <w:rFonts w:eastAsia="Calibri"/>
          <w:b/>
          <w:iCs/>
          <w:color w:val="44546A"/>
          <w:sz w:val="18"/>
          <w:szCs w:val="18"/>
          <w:lang w:eastAsia="en-US"/>
        </w:rPr>
        <w:t xml:space="preserve"> Types of investment to obtain an extended residence permit</w:t>
      </w:r>
    </w:p>
    <w:tbl>
      <w:tblPr>
        <w:tblStyle w:val="TableGrid11"/>
        <w:tblW w:w="5000"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ook w:val="04A0" w:firstRow="1" w:lastRow="0" w:firstColumn="1" w:lastColumn="0" w:noHBand="0" w:noVBand="1"/>
      </w:tblPr>
      <w:tblGrid>
        <w:gridCol w:w="2487"/>
        <w:gridCol w:w="3437"/>
        <w:gridCol w:w="3082"/>
      </w:tblGrid>
      <w:tr w:rsidR="005A1C7A" w:rsidRPr="005A1C7A" w14:paraId="7C0EE45F" w14:textId="77777777" w:rsidTr="005A1C7A">
        <w:trPr>
          <w:tblHeader/>
        </w:trPr>
        <w:tc>
          <w:tcPr>
            <w:tcW w:w="1381" w:type="pct"/>
            <w:shd w:val="clear" w:color="auto" w:fill="4F81BD"/>
          </w:tcPr>
          <w:p w14:paraId="512E45F5" w14:textId="77777777" w:rsidR="005A1C7A" w:rsidRPr="005A1C7A" w:rsidRDefault="005A1C7A" w:rsidP="005A1C7A">
            <w:pPr>
              <w:spacing w:before="60" w:after="60"/>
              <w:rPr>
                <w:rFonts w:ascii="Century Gothic" w:hAnsi="Century Gothic"/>
                <w:b/>
                <w:sz w:val="18"/>
                <w:szCs w:val="18"/>
                <w:lang w:eastAsia="en-US"/>
              </w:rPr>
            </w:pPr>
            <w:r w:rsidRPr="005A1C7A">
              <w:rPr>
                <w:rFonts w:ascii="Century Gothic" w:hAnsi="Century Gothic"/>
                <w:b/>
                <w:sz w:val="18"/>
                <w:szCs w:val="18"/>
                <w:lang w:eastAsia="en-US"/>
              </w:rPr>
              <w:t xml:space="preserve">Extended residence </w:t>
            </w:r>
            <w:proofErr w:type="gramStart"/>
            <w:r w:rsidRPr="005A1C7A">
              <w:rPr>
                <w:rFonts w:ascii="Century Gothic" w:hAnsi="Century Gothic"/>
                <w:b/>
                <w:sz w:val="18"/>
                <w:szCs w:val="18"/>
                <w:lang w:eastAsia="en-US"/>
              </w:rPr>
              <w:t>permit</w:t>
            </w:r>
            <w:proofErr w:type="gramEnd"/>
            <w:r w:rsidRPr="005A1C7A">
              <w:rPr>
                <w:rFonts w:ascii="Century Gothic" w:hAnsi="Century Gothic"/>
                <w:b/>
                <w:sz w:val="18"/>
                <w:szCs w:val="18"/>
                <w:lang w:eastAsia="en-US"/>
              </w:rPr>
              <w:t xml:space="preserve"> (Art. 24, par. 1 FNA)</w:t>
            </w:r>
            <w:r w:rsidRPr="005A1C7A">
              <w:rPr>
                <w:rFonts w:ascii="Century Gothic" w:hAnsi="Century Gothic"/>
                <w:sz w:val="18"/>
                <w:szCs w:val="18"/>
                <w:vertAlign w:val="superscript"/>
                <w:lang w:eastAsia="en-US"/>
              </w:rPr>
              <w:footnoteReference w:id="14"/>
            </w:r>
          </w:p>
        </w:tc>
        <w:tc>
          <w:tcPr>
            <w:tcW w:w="1908" w:type="pct"/>
            <w:shd w:val="clear" w:color="auto" w:fill="4F81BD"/>
          </w:tcPr>
          <w:p w14:paraId="773EAF07" w14:textId="77777777" w:rsidR="005A1C7A" w:rsidRPr="005A1C7A" w:rsidRDefault="005A1C7A" w:rsidP="005A1C7A">
            <w:pPr>
              <w:spacing w:before="60" w:after="60"/>
              <w:rPr>
                <w:rFonts w:ascii="Century Gothic" w:hAnsi="Century Gothic"/>
                <w:b/>
                <w:sz w:val="18"/>
                <w:szCs w:val="18"/>
                <w:lang w:eastAsia="en-US"/>
              </w:rPr>
            </w:pPr>
            <w:r w:rsidRPr="005A1C7A">
              <w:rPr>
                <w:rFonts w:ascii="Century Gothic" w:hAnsi="Century Gothic"/>
                <w:b/>
                <w:sz w:val="18"/>
                <w:szCs w:val="18"/>
                <w:lang w:eastAsia="en-US"/>
              </w:rPr>
              <w:t>Type of investment</w:t>
            </w:r>
          </w:p>
        </w:tc>
        <w:tc>
          <w:tcPr>
            <w:tcW w:w="1711" w:type="pct"/>
            <w:shd w:val="clear" w:color="auto" w:fill="4F81BD"/>
          </w:tcPr>
          <w:p w14:paraId="3ACD9661" w14:textId="77777777" w:rsidR="005A1C7A" w:rsidRPr="005A1C7A" w:rsidRDefault="005A1C7A" w:rsidP="005A1C7A">
            <w:pPr>
              <w:spacing w:before="60" w:after="60"/>
              <w:rPr>
                <w:rFonts w:ascii="Century Gothic" w:hAnsi="Century Gothic"/>
                <w:b/>
                <w:sz w:val="18"/>
                <w:szCs w:val="18"/>
                <w:lang w:eastAsia="en-US"/>
              </w:rPr>
            </w:pPr>
            <w:r w:rsidRPr="005A1C7A">
              <w:rPr>
                <w:rFonts w:ascii="Century Gothic" w:hAnsi="Century Gothic"/>
                <w:b/>
                <w:sz w:val="18"/>
                <w:szCs w:val="18"/>
                <w:lang w:eastAsia="en-US"/>
              </w:rPr>
              <w:t>Amount of the investment</w:t>
            </w:r>
          </w:p>
        </w:tc>
      </w:tr>
      <w:tr w:rsidR="005A1C7A" w:rsidRPr="005A1C7A" w14:paraId="3D32B3F0" w14:textId="77777777" w:rsidTr="005A1C7A">
        <w:trPr>
          <w:trHeight w:val="388"/>
        </w:trPr>
        <w:tc>
          <w:tcPr>
            <w:tcW w:w="1381" w:type="pct"/>
            <w:vMerge w:val="restart"/>
            <w:shd w:val="clear" w:color="auto" w:fill="DBE5F1"/>
          </w:tcPr>
          <w:p w14:paraId="625C083F" w14:textId="77777777" w:rsidR="005A1C7A" w:rsidRPr="005A1C7A" w:rsidRDefault="005A1C7A" w:rsidP="005A1C7A">
            <w:pPr>
              <w:rPr>
                <w:rFonts w:ascii="Century Gothic" w:hAnsi="Century Gothic"/>
                <w:sz w:val="18"/>
                <w:szCs w:val="18"/>
                <w:lang w:eastAsia="en-US"/>
              </w:rPr>
            </w:pPr>
            <w:r w:rsidRPr="005A1C7A">
              <w:rPr>
                <w:rFonts w:ascii="Century Gothic" w:hAnsi="Century Gothic"/>
                <w:b/>
                <w:sz w:val="18"/>
                <w:szCs w:val="18"/>
                <w:lang w:eastAsia="en-US"/>
              </w:rPr>
              <w:t>Item 19:</w:t>
            </w:r>
            <w:r w:rsidRPr="005A1C7A">
              <w:rPr>
                <w:rFonts w:ascii="Century Gothic" w:hAnsi="Century Gothic"/>
                <w:sz w:val="18"/>
                <w:szCs w:val="18"/>
                <w:lang w:eastAsia="en-US"/>
              </w:rPr>
              <w:t xml:space="preserve"> the investor makes the investment:</w:t>
            </w:r>
          </w:p>
          <w:p w14:paraId="7FB53CEA" w14:textId="77777777" w:rsidR="005A1C7A" w:rsidRPr="005A1C7A" w:rsidRDefault="005A1C7A" w:rsidP="005A1C7A">
            <w:pPr>
              <w:rPr>
                <w:rFonts w:ascii="Century Gothic" w:hAnsi="Century Gothic"/>
                <w:sz w:val="18"/>
                <w:szCs w:val="18"/>
                <w:lang w:eastAsia="en-US"/>
              </w:rPr>
            </w:pPr>
            <w:r w:rsidRPr="005A1C7A">
              <w:rPr>
                <w:rFonts w:ascii="Century Gothic" w:hAnsi="Century Gothic"/>
                <w:sz w:val="18"/>
                <w:szCs w:val="18"/>
                <w:lang w:eastAsia="en-US"/>
              </w:rPr>
              <w:t>a) directly; or</w:t>
            </w:r>
          </w:p>
          <w:p w14:paraId="66EEC9A7" w14:textId="77777777" w:rsidR="005A1C7A" w:rsidRPr="005A1C7A" w:rsidRDefault="005A1C7A" w:rsidP="005A1C7A">
            <w:pPr>
              <w:rPr>
                <w:rFonts w:ascii="Century Gothic" w:hAnsi="Century Gothic"/>
                <w:sz w:val="18"/>
                <w:szCs w:val="18"/>
                <w:lang w:eastAsia="en-US"/>
              </w:rPr>
            </w:pPr>
            <w:r w:rsidRPr="005A1C7A">
              <w:rPr>
                <w:rFonts w:ascii="Century Gothic" w:hAnsi="Century Gothic"/>
                <w:sz w:val="18"/>
                <w:szCs w:val="18"/>
                <w:lang w:eastAsia="en-US"/>
              </w:rPr>
              <w:t>b) through a company in which s/he owns more than 50% of the capital</w:t>
            </w:r>
          </w:p>
        </w:tc>
        <w:tc>
          <w:tcPr>
            <w:tcW w:w="1908" w:type="pct"/>
            <w:vMerge w:val="restart"/>
            <w:shd w:val="clear" w:color="auto" w:fill="DBE5F1"/>
          </w:tcPr>
          <w:p w14:paraId="71BAF431" w14:textId="77777777" w:rsidR="005A1C7A" w:rsidRPr="005A1C7A" w:rsidRDefault="005A1C7A" w:rsidP="005A1C7A">
            <w:pPr>
              <w:rPr>
                <w:rFonts w:ascii="Century Gothic" w:hAnsi="Century Gothic"/>
                <w:sz w:val="18"/>
                <w:szCs w:val="18"/>
                <w:lang w:eastAsia="en-US"/>
              </w:rPr>
            </w:pPr>
            <w:r w:rsidRPr="005A1C7A">
              <w:rPr>
                <w:rFonts w:ascii="Century Gothic" w:hAnsi="Century Gothic"/>
                <w:sz w:val="18"/>
                <w:szCs w:val="18"/>
                <w:lang w:eastAsia="en-US"/>
              </w:rPr>
              <w:t xml:space="preserve">Investment in </w:t>
            </w:r>
            <w:r w:rsidRPr="005A1C7A">
              <w:rPr>
                <w:rFonts w:ascii="Century Gothic" w:hAnsi="Century Gothic"/>
                <w:b/>
                <w:sz w:val="18"/>
                <w:szCs w:val="18"/>
                <w:lang w:eastAsia="en-US"/>
              </w:rPr>
              <w:t>real estate</w:t>
            </w:r>
            <w:r w:rsidRPr="005A1C7A">
              <w:rPr>
                <w:rFonts w:ascii="Century Gothic" w:hAnsi="Century Gothic"/>
                <w:sz w:val="18"/>
                <w:szCs w:val="18"/>
                <w:lang w:eastAsia="en-US"/>
              </w:rPr>
              <w:t xml:space="preserve"> </w:t>
            </w:r>
          </w:p>
        </w:tc>
        <w:tc>
          <w:tcPr>
            <w:tcW w:w="1711" w:type="pct"/>
            <w:vMerge w:val="restart"/>
            <w:shd w:val="clear" w:color="auto" w:fill="DBE5F1"/>
          </w:tcPr>
          <w:p w14:paraId="2C36E48D" w14:textId="77777777" w:rsidR="005A1C7A" w:rsidRPr="005A1C7A" w:rsidRDefault="005A1C7A" w:rsidP="005A1C7A">
            <w:pPr>
              <w:rPr>
                <w:rFonts w:ascii="Century Gothic" w:hAnsi="Century Gothic"/>
                <w:sz w:val="18"/>
                <w:szCs w:val="18"/>
                <w:lang w:eastAsia="en-US"/>
              </w:rPr>
            </w:pPr>
            <w:r w:rsidRPr="005A1C7A">
              <w:rPr>
                <w:rFonts w:ascii="Century Gothic" w:hAnsi="Century Gothic"/>
                <w:sz w:val="18"/>
                <w:szCs w:val="18"/>
                <w:lang w:eastAsia="en-US"/>
              </w:rPr>
              <w:t xml:space="preserve">EUR 300,000 </w:t>
            </w:r>
          </w:p>
          <w:p w14:paraId="50EACCAA" w14:textId="77777777" w:rsidR="005A1C7A" w:rsidRPr="005A1C7A" w:rsidRDefault="005A1C7A" w:rsidP="00335F38">
            <w:pPr>
              <w:numPr>
                <w:ilvl w:val="0"/>
                <w:numId w:val="25"/>
              </w:numPr>
              <w:ind w:left="288" w:hanging="284"/>
              <w:contextualSpacing/>
              <w:rPr>
                <w:rFonts w:ascii="Century Gothic" w:hAnsi="Century Gothic"/>
                <w:sz w:val="18"/>
                <w:szCs w:val="18"/>
                <w:lang w:eastAsia="en-US"/>
              </w:rPr>
            </w:pPr>
            <w:r w:rsidRPr="005A1C7A">
              <w:rPr>
                <w:rFonts w:ascii="Century Gothic" w:hAnsi="Century Gothic"/>
                <w:sz w:val="18"/>
                <w:szCs w:val="18"/>
                <w:lang w:eastAsia="en-US"/>
              </w:rPr>
              <w:t>paid in full at the date of submission of the application to a licensed Bulgarian credit institution</w:t>
            </w:r>
          </w:p>
          <w:p w14:paraId="5ABA6E9F" w14:textId="77777777" w:rsidR="005A1C7A" w:rsidRPr="005A1C7A" w:rsidRDefault="005A1C7A" w:rsidP="00335F38">
            <w:pPr>
              <w:numPr>
                <w:ilvl w:val="0"/>
                <w:numId w:val="25"/>
              </w:numPr>
              <w:ind w:left="288" w:hanging="284"/>
              <w:contextualSpacing/>
              <w:rPr>
                <w:rFonts w:ascii="Century Gothic" w:hAnsi="Century Gothic"/>
                <w:sz w:val="18"/>
                <w:szCs w:val="18"/>
                <w:lang w:eastAsia="en-US"/>
              </w:rPr>
            </w:pPr>
            <w:r w:rsidRPr="005A1C7A">
              <w:rPr>
                <w:rFonts w:ascii="Century Gothic" w:hAnsi="Century Gothic"/>
                <w:sz w:val="18"/>
                <w:szCs w:val="18"/>
                <w:lang w:eastAsia="en-US"/>
              </w:rPr>
              <w:t>if used borrowed funds: outstanding part of the loan must not exceed 25 per cent</w:t>
            </w:r>
          </w:p>
        </w:tc>
      </w:tr>
      <w:tr w:rsidR="005A1C7A" w:rsidRPr="005A1C7A" w14:paraId="4BB63BDD" w14:textId="77777777" w:rsidTr="005A1C7A">
        <w:trPr>
          <w:trHeight w:val="388"/>
        </w:trPr>
        <w:tc>
          <w:tcPr>
            <w:tcW w:w="1381" w:type="pct"/>
            <w:vMerge/>
            <w:shd w:val="clear" w:color="auto" w:fill="DBE5F1"/>
          </w:tcPr>
          <w:p w14:paraId="5D2DC06C" w14:textId="77777777" w:rsidR="005A1C7A" w:rsidRPr="005A1C7A" w:rsidRDefault="005A1C7A" w:rsidP="005A1C7A">
            <w:pPr>
              <w:rPr>
                <w:rFonts w:ascii="Century Gothic" w:hAnsi="Century Gothic"/>
                <w:sz w:val="18"/>
                <w:szCs w:val="18"/>
                <w:lang w:eastAsia="en-US"/>
              </w:rPr>
            </w:pPr>
          </w:p>
        </w:tc>
        <w:tc>
          <w:tcPr>
            <w:tcW w:w="1908" w:type="pct"/>
            <w:vMerge/>
            <w:shd w:val="clear" w:color="auto" w:fill="DBE5F1"/>
          </w:tcPr>
          <w:p w14:paraId="3F3BDEF4" w14:textId="77777777" w:rsidR="005A1C7A" w:rsidRPr="005A1C7A" w:rsidRDefault="005A1C7A" w:rsidP="005A1C7A">
            <w:pPr>
              <w:rPr>
                <w:rFonts w:ascii="Century Gothic" w:hAnsi="Century Gothic"/>
                <w:sz w:val="18"/>
                <w:szCs w:val="18"/>
                <w:lang w:eastAsia="en-US"/>
              </w:rPr>
            </w:pPr>
          </w:p>
        </w:tc>
        <w:tc>
          <w:tcPr>
            <w:tcW w:w="1711" w:type="pct"/>
            <w:vMerge/>
            <w:shd w:val="clear" w:color="auto" w:fill="DBE5F1"/>
          </w:tcPr>
          <w:p w14:paraId="76E509CF" w14:textId="77777777" w:rsidR="005A1C7A" w:rsidRPr="005A1C7A" w:rsidRDefault="005A1C7A" w:rsidP="005A1C7A">
            <w:pPr>
              <w:rPr>
                <w:rFonts w:ascii="Century Gothic" w:hAnsi="Century Gothic"/>
                <w:sz w:val="18"/>
                <w:szCs w:val="18"/>
                <w:lang w:eastAsia="en-US"/>
              </w:rPr>
            </w:pPr>
          </w:p>
        </w:tc>
      </w:tr>
      <w:tr w:rsidR="005A1C7A" w:rsidRPr="005A1C7A" w14:paraId="6DDF9867" w14:textId="77777777" w:rsidTr="005A1C7A">
        <w:tc>
          <w:tcPr>
            <w:tcW w:w="1381" w:type="pct"/>
            <w:shd w:val="clear" w:color="auto" w:fill="DBE5F1"/>
          </w:tcPr>
          <w:p w14:paraId="29237C41" w14:textId="77777777" w:rsidR="005A1C7A" w:rsidRPr="005A1C7A" w:rsidRDefault="005A1C7A" w:rsidP="005A1C7A">
            <w:pPr>
              <w:rPr>
                <w:rFonts w:ascii="Century Gothic" w:hAnsi="Century Gothic"/>
                <w:sz w:val="18"/>
                <w:szCs w:val="18"/>
                <w:lang w:eastAsia="en-US"/>
              </w:rPr>
            </w:pPr>
            <w:r w:rsidRPr="005A1C7A">
              <w:rPr>
                <w:rFonts w:ascii="Century Gothic" w:hAnsi="Century Gothic"/>
                <w:b/>
                <w:sz w:val="18"/>
                <w:szCs w:val="18"/>
                <w:lang w:eastAsia="en-US"/>
              </w:rPr>
              <w:lastRenderedPageBreak/>
              <w:t>Item 20:</w:t>
            </w:r>
            <w:r w:rsidRPr="005A1C7A">
              <w:rPr>
                <w:rFonts w:ascii="Century Gothic" w:hAnsi="Century Gothic"/>
                <w:sz w:val="18"/>
                <w:szCs w:val="18"/>
                <w:lang w:eastAsia="en-US"/>
              </w:rPr>
              <w:t xml:space="preserve"> the investor is a partner or shareholder and owns 50% of the company’s capital</w:t>
            </w:r>
          </w:p>
        </w:tc>
        <w:tc>
          <w:tcPr>
            <w:tcW w:w="1908" w:type="pct"/>
            <w:shd w:val="clear" w:color="auto" w:fill="DBE5F1"/>
          </w:tcPr>
          <w:p w14:paraId="5162A3D4" w14:textId="77777777" w:rsidR="005A1C7A" w:rsidRPr="005A1C7A" w:rsidRDefault="005A1C7A" w:rsidP="005A1C7A">
            <w:pPr>
              <w:rPr>
                <w:rFonts w:ascii="Century Gothic" w:hAnsi="Century Gothic"/>
                <w:sz w:val="18"/>
                <w:szCs w:val="18"/>
                <w:lang w:eastAsia="en-US"/>
              </w:rPr>
            </w:pPr>
            <w:r w:rsidRPr="005A1C7A">
              <w:rPr>
                <w:rFonts w:ascii="Century Gothic" w:hAnsi="Century Gothic"/>
                <w:sz w:val="18"/>
                <w:szCs w:val="18"/>
                <w:lang w:eastAsia="en-US"/>
              </w:rPr>
              <w:t xml:space="preserve">Investment in a </w:t>
            </w:r>
            <w:r w:rsidRPr="005A1C7A">
              <w:rPr>
                <w:rFonts w:ascii="Century Gothic" w:hAnsi="Century Gothic"/>
                <w:b/>
                <w:sz w:val="18"/>
                <w:szCs w:val="18"/>
                <w:lang w:eastAsia="en-US"/>
              </w:rPr>
              <w:t>company that operates in economically disadvantaged region</w:t>
            </w:r>
            <w:r w:rsidRPr="005A1C7A">
              <w:rPr>
                <w:rFonts w:ascii="Century Gothic" w:hAnsi="Century Gothic"/>
                <w:sz w:val="18"/>
                <w:szCs w:val="18"/>
                <w:vertAlign w:val="superscript"/>
                <w:lang w:eastAsia="en-US"/>
              </w:rPr>
              <w:footnoteReference w:id="15"/>
            </w:r>
            <w:r w:rsidRPr="005A1C7A">
              <w:rPr>
                <w:rFonts w:ascii="Century Gothic" w:hAnsi="Century Gothic"/>
                <w:sz w:val="18"/>
                <w:szCs w:val="18"/>
                <w:lang w:eastAsia="en-US"/>
              </w:rPr>
              <w:t xml:space="preserve"> in which</w:t>
            </w:r>
            <w:r w:rsidRPr="005A1C7A">
              <w:rPr>
                <w:rFonts w:ascii="Century Gothic" w:hAnsi="Century Gothic"/>
                <w:b/>
                <w:sz w:val="18"/>
                <w:szCs w:val="18"/>
                <w:lang w:eastAsia="en-US"/>
              </w:rPr>
              <w:t xml:space="preserve"> at least five job positions for Bulgarian citizens have been created and will be maintained for the duration of the intended stay (6 to 12 months). </w:t>
            </w:r>
          </w:p>
        </w:tc>
        <w:tc>
          <w:tcPr>
            <w:tcW w:w="1711" w:type="pct"/>
            <w:shd w:val="clear" w:color="auto" w:fill="DBE5F1"/>
          </w:tcPr>
          <w:p w14:paraId="5033CA2A" w14:textId="77777777" w:rsidR="005A1C7A" w:rsidRPr="005A1C7A" w:rsidRDefault="005A1C7A" w:rsidP="005A1C7A">
            <w:pPr>
              <w:rPr>
                <w:rFonts w:ascii="Century Gothic" w:hAnsi="Century Gothic"/>
                <w:sz w:val="18"/>
                <w:szCs w:val="18"/>
                <w:lang w:eastAsia="en-US"/>
              </w:rPr>
            </w:pPr>
            <w:r w:rsidRPr="005A1C7A">
              <w:rPr>
                <w:rFonts w:ascii="Century Gothic" w:hAnsi="Century Gothic"/>
                <w:sz w:val="18"/>
                <w:szCs w:val="18"/>
                <w:lang w:eastAsia="en-US"/>
              </w:rPr>
              <w:t>EUR 125, 000 (acquisition of tangible and intangible assets)</w:t>
            </w:r>
          </w:p>
        </w:tc>
      </w:tr>
    </w:tbl>
    <w:p w14:paraId="35E69DE1" w14:textId="77777777" w:rsidR="005A1C7A" w:rsidRPr="005A1C7A" w:rsidRDefault="005A1C7A" w:rsidP="005A1C7A">
      <w:pPr>
        <w:widowControl w:val="0"/>
        <w:jc w:val="both"/>
        <w:rPr>
          <w:bCs/>
          <w:sz w:val="22"/>
          <w:szCs w:val="28"/>
        </w:rPr>
      </w:pPr>
    </w:p>
    <w:p w14:paraId="6B43A152" w14:textId="77777777" w:rsidR="005A1C7A" w:rsidRPr="005A1C7A" w:rsidRDefault="005A1C7A" w:rsidP="005A1C7A">
      <w:pPr>
        <w:jc w:val="both"/>
        <w:rPr>
          <w:rFonts w:eastAsia="Calibri"/>
          <w:bCs/>
          <w:sz w:val="22"/>
          <w:szCs w:val="22"/>
          <w:lang w:eastAsia="en-GB"/>
        </w:rPr>
      </w:pPr>
      <w:r w:rsidRPr="005A1C7A">
        <w:rPr>
          <w:rFonts w:eastAsia="Calibri"/>
          <w:sz w:val="22"/>
          <w:szCs w:val="22"/>
          <w:lang w:eastAsia="en-GB"/>
        </w:rPr>
        <w:t xml:space="preserve">Apart from the investment requirement, the </w:t>
      </w:r>
      <w:r w:rsidRPr="005A1C7A">
        <w:rPr>
          <w:rFonts w:eastAsia="Calibri"/>
          <w:sz w:val="22"/>
          <w:szCs w:val="22"/>
          <w:lang w:val="en-US" w:eastAsia="en-GB"/>
        </w:rPr>
        <w:t xml:space="preserve">investor must be </w:t>
      </w:r>
      <w:r w:rsidRPr="005A1C7A">
        <w:rPr>
          <w:rFonts w:eastAsia="Calibri"/>
          <w:b/>
          <w:sz w:val="22"/>
          <w:szCs w:val="22"/>
          <w:lang w:val="en-US" w:eastAsia="en-GB"/>
        </w:rPr>
        <w:t>physically</w:t>
      </w:r>
      <w:r w:rsidRPr="005A1C7A">
        <w:rPr>
          <w:rFonts w:eastAsia="Calibri"/>
          <w:sz w:val="22"/>
          <w:szCs w:val="22"/>
          <w:lang w:val="en-US" w:eastAsia="en-GB"/>
        </w:rPr>
        <w:t xml:space="preserve"> in Bulgaria when applying for the appropriate residence permit.</w:t>
      </w:r>
    </w:p>
    <w:p w14:paraId="1C90A5CD" w14:textId="77777777" w:rsidR="005A1C7A" w:rsidRPr="005A1C7A" w:rsidRDefault="005A1C7A" w:rsidP="005A1C7A">
      <w:pPr>
        <w:jc w:val="both"/>
        <w:rPr>
          <w:rFonts w:eastAsia="Calibri"/>
          <w:sz w:val="22"/>
          <w:szCs w:val="22"/>
          <w:lang w:val="en-US" w:eastAsia="en-GB"/>
        </w:rPr>
      </w:pPr>
    </w:p>
    <w:p w14:paraId="7435693C" w14:textId="77777777" w:rsidR="005A1C7A" w:rsidRPr="005A1C7A" w:rsidRDefault="005A1C7A" w:rsidP="005A1C7A">
      <w:pPr>
        <w:jc w:val="both"/>
        <w:rPr>
          <w:rFonts w:eastAsia="Calibri"/>
          <w:bCs/>
          <w:sz w:val="22"/>
          <w:szCs w:val="22"/>
          <w:lang w:eastAsia="en-GB"/>
        </w:rPr>
      </w:pPr>
      <w:r w:rsidRPr="005A1C7A">
        <w:rPr>
          <w:rFonts w:eastAsia="Calibri"/>
          <w:sz w:val="22"/>
          <w:szCs w:val="22"/>
          <w:lang w:val="en-US" w:eastAsia="en-GB"/>
        </w:rPr>
        <w:t xml:space="preserve">Upon application, the third-country national is required to submit a </w:t>
      </w:r>
      <w:r w:rsidRPr="005A1C7A">
        <w:rPr>
          <w:rFonts w:eastAsia="Calibri"/>
          <w:b/>
          <w:sz w:val="22"/>
          <w:szCs w:val="22"/>
          <w:lang w:val="en-US" w:eastAsia="en-GB"/>
        </w:rPr>
        <w:t>clean criminal record certificate</w:t>
      </w:r>
      <w:r w:rsidRPr="005A1C7A">
        <w:rPr>
          <w:rFonts w:eastAsia="Calibri"/>
          <w:sz w:val="22"/>
          <w:szCs w:val="22"/>
          <w:lang w:val="en-US" w:eastAsia="en-GB"/>
        </w:rPr>
        <w:t xml:space="preserve"> from the country of which the applicant is a national or their country of habitual residence. On the basis of the information provided in the application, the SANS</w:t>
      </w:r>
      <w:r w:rsidRPr="005A1C7A">
        <w:rPr>
          <w:rFonts w:eastAsia="Calibri"/>
          <w:b/>
          <w:sz w:val="22"/>
          <w:szCs w:val="22"/>
          <w:lang w:val="en-US" w:eastAsia="en-GB"/>
        </w:rPr>
        <w:t xml:space="preserve"> </w:t>
      </w:r>
      <w:r w:rsidRPr="005A1C7A">
        <w:rPr>
          <w:rFonts w:eastAsia="Calibri"/>
          <w:sz w:val="22"/>
          <w:szCs w:val="22"/>
          <w:lang w:val="en-US" w:eastAsia="en-GB"/>
        </w:rPr>
        <w:t>carries out checks on the applicant’s</w:t>
      </w:r>
      <w:r w:rsidRPr="005A1C7A">
        <w:rPr>
          <w:rFonts w:eastAsia="Calibri"/>
          <w:sz w:val="22"/>
          <w:szCs w:val="22"/>
          <w:lang w:val="bg-BG" w:eastAsia="en-GB"/>
        </w:rPr>
        <w:t xml:space="preserve"> </w:t>
      </w:r>
      <w:r w:rsidRPr="005A1C7A">
        <w:rPr>
          <w:rFonts w:eastAsia="Calibri"/>
          <w:b/>
          <w:sz w:val="22"/>
          <w:szCs w:val="22"/>
          <w:lang w:val="en-US" w:eastAsia="en-GB"/>
        </w:rPr>
        <w:t xml:space="preserve">background </w:t>
      </w:r>
      <w:r w:rsidRPr="005A1C7A">
        <w:rPr>
          <w:rFonts w:eastAsia="Calibri"/>
          <w:sz w:val="22"/>
          <w:szCs w:val="22"/>
          <w:lang w:val="en-US" w:eastAsia="en-GB"/>
        </w:rPr>
        <w:t>to ensure that s/he does not pose a threat to national security or public order</w:t>
      </w:r>
      <w:r w:rsidRPr="005A1C7A">
        <w:rPr>
          <w:rFonts w:eastAsia="Calibri"/>
          <w:sz w:val="22"/>
          <w:szCs w:val="22"/>
          <w:lang w:val="bg-BG" w:eastAsia="en-GB"/>
        </w:rPr>
        <w:t xml:space="preserve">. </w:t>
      </w:r>
      <w:r w:rsidRPr="005A1C7A">
        <w:rPr>
          <w:rFonts w:eastAsia="Calibri"/>
          <w:sz w:val="22"/>
          <w:szCs w:val="22"/>
          <w:lang w:val="en-US" w:eastAsia="en-GB"/>
        </w:rPr>
        <w:t>Once financial assets are transferred into Bulgarian financial institutions, the investment becomes subject to the general provisions for due diligence covered under the Law on Measures against Money Laundering.</w:t>
      </w:r>
      <w:r w:rsidRPr="005A1C7A">
        <w:rPr>
          <w:rFonts w:eastAsia="Calibri"/>
          <w:sz w:val="22"/>
          <w:szCs w:val="22"/>
          <w:vertAlign w:val="superscript"/>
          <w:lang w:val="en-US" w:eastAsia="en-GB"/>
        </w:rPr>
        <w:footnoteReference w:id="16"/>
      </w:r>
      <w:r w:rsidRPr="005A1C7A">
        <w:rPr>
          <w:rFonts w:eastAsia="Calibri"/>
          <w:sz w:val="22"/>
          <w:szCs w:val="22"/>
          <w:lang w:val="en-US" w:eastAsia="en-GB"/>
        </w:rPr>
        <w:t xml:space="preserve"> The administrative control services within the Migration Directorate carry out a </w:t>
      </w:r>
      <w:r w:rsidRPr="005A1C7A">
        <w:rPr>
          <w:rFonts w:eastAsia="Calibri"/>
          <w:b/>
          <w:sz w:val="22"/>
          <w:szCs w:val="22"/>
          <w:lang w:val="en-US" w:eastAsia="en-GB"/>
        </w:rPr>
        <w:t>mandatory ex-post check</w:t>
      </w:r>
      <w:r w:rsidRPr="005A1C7A">
        <w:rPr>
          <w:rFonts w:eastAsia="Calibri"/>
          <w:sz w:val="22"/>
          <w:szCs w:val="22"/>
          <w:lang w:val="en-US" w:eastAsia="en-GB"/>
        </w:rPr>
        <w:t xml:space="preserve"> to certify the fulfilment of the criteria for obtaining residence permits. </w:t>
      </w:r>
      <w:r w:rsidRPr="005A1C7A">
        <w:rPr>
          <w:rFonts w:eastAsia="Calibri"/>
          <w:bCs/>
          <w:sz w:val="22"/>
          <w:szCs w:val="22"/>
          <w:lang w:eastAsia="en-GB"/>
        </w:rPr>
        <w:t xml:space="preserve">There is </w:t>
      </w:r>
      <w:r w:rsidRPr="005A1C7A">
        <w:rPr>
          <w:rFonts w:eastAsia="Calibri"/>
          <w:b/>
          <w:bCs/>
          <w:sz w:val="22"/>
          <w:szCs w:val="22"/>
          <w:lang w:eastAsia="en-GB"/>
        </w:rPr>
        <w:t>no mechanism</w:t>
      </w:r>
      <w:r w:rsidRPr="005A1C7A">
        <w:rPr>
          <w:rFonts w:eastAsia="Calibri"/>
          <w:bCs/>
          <w:sz w:val="22"/>
          <w:szCs w:val="22"/>
          <w:lang w:eastAsia="en-GB"/>
        </w:rPr>
        <w:t xml:space="preserve"> for measuring the economic and financial efficiency of the investments made in exchange for receiving residence permits. </w:t>
      </w:r>
    </w:p>
    <w:p w14:paraId="401312BD" w14:textId="77777777" w:rsidR="005A1C7A" w:rsidRPr="005A1C7A" w:rsidRDefault="005A1C7A" w:rsidP="005A1C7A">
      <w:pPr>
        <w:jc w:val="both"/>
        <w:rPr>
          <w:rFonts w:eastAsia="Calibri"/>
          <w:sz w:val="22"/>
          <w:szCs w:val="22"/>
          <w:lang w:eastAsia="en-GB"/>
        </w:rPr>
      </w:pPr>
    </w:p>
    <w:p w14:paraId="36C2C4E3" w14:textId="77777777" w:rsidR="005A1C7A" w:rsidRPr="005A1C7A" w:rsidRDefault="005A1C7A" w:rsidP="005A1C7A">
      <w:pPr>
        <w:jc w:val="both"/>
        <w:rPr>
          <w:sz w:val="22"/>
          <w:szCs w:val="28"/>
          <w:lang w:eastAsia="bg-BG"/>
        </w:rPr>
      </w:pPr>
      <w:r w:rsidRPr="005A1C7A">
        <w:rPr>
          <w:sz w:val="22"/>
          <w:szCs w:val="28"/>
          <w:lang w:eastAsia="bg-BG"/>
        </w:rPr>
        <w:t xml:space="preserve">The </w:t>
      </w:r>
      <w:r w:rsidRPr="005A1C7A">
        <w:rPr>
          <w:b/>
          <w:sz w:val="22"/>
          <w:szCs w:val="28"/>
          <w:lang w:eastAsia="bg-BG"/>
        </w:rPr>
        <w:t>official legal deadline</w:t>
      </w:r>
      <w:r w:rsidRPr="005A1C7A">
        <w:rPr>
          <w:sz w:val="22"/>
          <w:szCs w:val="28"/>
          <w:lang w:eastAsia="bg-BG"/>
        </w:rPr>
        <w:t xml:space="preserve"> for examining the applications is </w:t>
      </w:r>
      <w:r w:rsidRPr="005A1C7A">
        <w:rPr>
          <w:b/>
          <w:sz w:val="22"/>
          <w:szCs w:val="28"/>
          <w:lang w:eastAsia="bg-BG"/>
        </w:rPr>
        <w:t>14 days following the submission</w:t>
      </w:r>
      <w:r w:rsidRPr="005A1C7A">
        <w:rPr>
          <w:sz w:val="22"/>
          <w:szCs w:val="28"/>
          <w:lang w:eastAsia="bg-BG"/>
        </w:rPr>
        <w:t xml:space="preserve"> for e</w:t>
      </w:r>
      <w:r w:rsidRPr="005A1C7A">
        <w:rPr>
          <w:b/>
          <w:sz w:val="22"/>
          <w:szCs w:val="28"/>
          <w:lang w:eastAsia="bg-BG"/>
        </w:rPr>
        <w:t>xtended residence, and two months following the submission</w:t>
      </w:r>
      <w:r w:rsidRPr="005A1C7A">
        <w:rPr>
          <w:sz w:val="22"/>
          <w:szCs w:val="28"/>
          <w:lang w:eastAsia="bg-BG"/>
        </w:rPr>
        <w:t xml:space="preserve"> for </w:t>
      </w:r>
      <w:r w:rsidRPr="005A1C7A">
        <w:rPr>
          <w:b/>
          <w:sz w:val="22"/>
          <w:szCs w:val="28"/>
          <w:lang w:eastAsia="bg-BG"/>
        </w:rPr>
        <w:t>permanent residence</w:t>
      </w:r>
      <w:r w:rsidRPr="005A1C7A">
        <w:rPr>
          <w:sz w:val="22"/>
          <w:szCs w:val="28"/>
          <w:lang w:eastAsia="bg-BG"/>
        </w:rPr>
        <w:t xml:space="preserve">. The </w:t>
      </w:r>
      <w:r w:rsidRPr="005A1C7A">
        <w:rPr>
          <w:b/>
          <w:sz w:val="22"/>
          <w:szCs w:val="28"/>
          <w:lang w:eastAsia="bg-BG"/>
        </w:rPr>
        <w:t>extended residence permit</w:t>
      </w:r>
      <w:r w:rsidRPr="005A1C7A">
        <w:rPr>
          <w:sz w:val="22"/>
          <w:szCs w:val="28"/>
          <w:lang w:eastAsia="bg-BG"/>
        </w:rPr>
        <w:t xml:space="preserve"> may be issued for a period of 6 or 12 months. The </w:t>
      </w:r>
      <w:r w:rsidRPr="005A1C7A">
        <w:rPr>
          <w:bCs/>
          <w:sz w:val="22"/>
          <w:szCs w:val="28"/>
          <w:lang w:eastAsia="bg-BG"/>
        </w:rPr>
        <w:t>length of the duration of the permit is usually determined by the term of the lease, insurance, or other conditions that ensure that applicants meet the requirements for their stay in Bulgaria.</w:t>
      </w:r>
    </w:p>
    <w:p w14:paraId="69080557" w14:textId="77777777" w:rsidR="005A1C7A" w:rsidRPr="005A1C7A" w:rsidRDefault="005A1C7A" w:rsidP="005A1C7A">
      <w:pPr>
        <w:jc w:val="both"/>
        <w:rPr>
          <w:sz w:val="22"/>
          <w:szCs w:val="28"/>
          <w:lang w:eastAsia="bg-BG"/>
        </w:rPr>
      </w:pPr>
    </w:p>
    <w:p w14:paraId="73C1C261" w14:textId="77777777" w:rsidR="005A1C7A" w:rsidRPr="005A1C7A" w:rsidRDefault="005A1C7A" w:rsidP="005A1C7A">
      <w:pPr>
        <w:jc w:val="both"/>
        <w:rPr>
          <w:sz w:val="22"/>
          <w:szCs w:val="28"/>
          <w:lang w:eastAsia="bg-BG"/>
        </w:rPr>
      </w:pPr>
      <w:r w:rsidRPr="005A1C7A">
        <w:rPr>
          <w:sz w:val="22"/>
          <w:szCs w:val="28"/>
          <w:lang w:eastAsia="bg-BG"/>
        </w:rPr>
        <w:t xml:space="preserve">The </w:t>
      </w:r>
      <w:r w:rsidRPr="005A1C7A">
        <w:rPr>
          <w:b/>
          <w:sz w:val="22"/>
          <w:szCs w:val="28"/>
          <w:lang w:eastAsia="bg-BG"/>
        </w:rPr>
        <w:t xml:space="preserve">extended residence permit </w:t>
      </w:r>
      <w:r w:rsidRPr="005A1C7A">
        <w:rPr>
          <w:sz w:val="22"/>
          <w:szCs w:val="28"/>
          <w:lang w:val="en-US" w:eastAsia="bg-BG"/>
        </w:rPr>
        <w:t xml:space="preserve">may be </w:t>
      </w:r>
      <w:r w:rsidRPr="005A1C7A">
        <w:rPr>
          <w:b/>
          <w:sz w:val="22"/>
          <w:szCs w:val="28"/>
          <w:lang w:val="en-US" w:eastAsia="bg-BG"/>
        </w:rPr>
        <w:t xml:space="preserve">renewed </w:t>
      </w:r>
      <w:r w:rsidRPr="005A1C7A">
        <w:rPr>
          <w:sz w:val="22"/>
          <w:szCs w:val="28"/>
          <w:lang w:val="en-US" w:eastAsia="bg-BG"/>
        </w:rPr>
        <w:t xml:space="preserve">for a further </w:t>
      </w:r>
      <w:r w:rsidRPr="005A1C7A">
        <w:rPr>
          <w:b/>
          <w:sz w:val="22"/>
          <w:szCs w:val="28"/>
          <w:lang w:val="en-US" w:eastAsia="bg-BG"/>
        </w:rPr>
        <w:t>12 months</w:t>
      </w:r>
      <w:r w:rsidRPr="005A1C7A">
        <w:rPr>
          <w:sz w:val="22"/>
          <w:szCs w:val="28"/>
          <w:lang w:val="en-US" w:eastAsia="bg-BG"/>
        </w:rPr>
        <w:t xml:space="preserve"> and there is not limit on the amount of times applications for renewal may be submitted. For the renewal of the permit the legal conditions that apply at the time of the first-time issued permit must continue to concur. Therefore, there is no need to carry out a new investment but the initial one must still be active. There are no conditions for extension or renewal of the </w:t>
      </w:r>
      <w:r w:rsidRPr="005A1C7A">
        <w:rPr>
          <w:b/>
          <w:sz w:val="22"/>
          <w:szCs w:val="28"/>
          <w:lang w:val="en-US" w:eastAsia="bg-BG"/>
        </w:rPr>
        <w:t>permanent residence permit</w:t>
      </w:r>
      <w:r w:rsidRPr="005A1C7A">
        <w:rPr>
          <w:sz w:val="22"/>
          <w:szCs w:val="28"/>
          <w:lang w:val="en-US" w:eastAsia="bg-BG"/>
        </w:rPr>
        <w:t xml:space="preserve"> as it is not time-bound.</w:t>
      </w:r>
    </w:p>
    <w:p w14:paraId="6B4AF307" w14:textId="77777777" w:rsidR="005A1C7A" w:rsidRPr="005A1C7A" w:rsidRDefault="005A1C7A" w:rsidP="005A1C7A">
      <w:pPr>
        <w:jc w:val="both"/>
        <w:rPr>
          <w:rFonts w:eastAsia="Calibri"/>
          <w:sz w:val="22"/>
          <w:szCs w:val="18"/>
          <w:lang w:eastAsia="en-GB"/>
        </w:rPr>
      </w:pPr>
    </w:p>
    <w:p w14:paraId="355A540C" w14:textId="77777777" w:rsidR="005A1C7A" w:rsidRPr="005A1C7A" w:rsidRDefault="005A1C7A" w:rsidP="005A1C7A">
      <w:pPr>
        <w:jc w:val="both"/>
        <w:rPr>
          <w:rFonts w:eastAsia="Calibri"/>
          <w:sz w:val="22"/>
          <w:szCs w:val="18"/>
          <w:lang w:eastAsia="en-GB"/>
        </w:rPr>
      </w:pPr>
      <w:r w:rsidRPr="005A1C7A">
        <w:rPr>
          <w:rFonts w:eastAsia="Calibri"/>
          <w:sz w:val="22"/>
          <w:szCs w:val="18"/>
          <w:lang w:eastAsia="en-GB"/>
        </w:rPr>
        <w:t xml:space="preserve">Applications may be </w:t>
      </w:r>
      <w:r w:rsidRPr="005A1C7A">
        <w:rPr>
          <w:rFonts w:eastAsia="Calibri"/>
          <w:b/>
          <w:sz w:val="22"/>
          <w:szCs w:val="18"/>
          <w:lang w:eastAsia="en-GB"/>
        </w:rPr>
        <w:t xml:space="preserve">turned down </w:t>
      </w:r>
      <w:r w:rsidRPr="005A1C7A">
        <w:rPr>
          <w:rFonts w:eastAsia="Calibri"/>
          <w:sz w:val="22"/>
          <w:szCs w:val="18"/>
          <w:lang w:eastAsia="en-GB"/>
        </w:rPr>
        <w:t>on grounds of threat to national security of various natures, criminal activity, incompleteness of the application. Appeals may be lodged under the general law on administrative procedure.</w:t>
      </w:r>
    </w:p>
    <w:p w14:paraId="6557179D" w14:textId="77777777" w:rsidR="005A1C7A" w:rsidRPr="005A1C7A" w:rsidRDefault="005A1C7A" w:rsidP="005A1C7A">
      <w:pPr>
        <w:widowControl w:val="0"/>
        <w:jc w:val="both"/>
        <w:rPr>
          <w:bCs/>
          <w:sz w:val="22"/>
          <w:szCs w:val="22"/>
        </w:rPr>
      </w:pPr>
    </w:p>
    <w:p w14:paraId="5931D845" w14:textId="77777777" w:rsidR="005A1C7A" w:rsidRPr="005A1C7A" w:rsidRDefault="005A1C7A" w:rsidP="005A1C7A">
      <w:pPr>
        <w:widowControl w:val="0"/>
        <w:jc w:val="both"/>
        <w:rPr>
          <w:bCs/>
          <w:sz w:val="22"/>
          <w:szCs w:val="22"/>
        </w:rPr>
      </w:pPr>
      <w:r w:rsidRPr="005A1C7A">
        <w:rPr>
          <w:bCs/>
          <w:sz w:val="22"/>
          <w:szCs w:val="22"/>
        </w:rPr>
        <w:t xml:space="preserve">There is </w:t>
      </w:r>
      <w:r w:rsidRPr="005A1C7A">
        <w:rPr>
          <w:b/>
          <w:bCs/>
          <w:sz w:val="22"/>
          <w:szCs w:val="22"/>
        </w:rPr>
        <w:t>no cap</w:t>
      </w:r>
      <w:r w:rsidRPr="005A1C7A">
        <w:rPr>
          <w:bCs/>
          <w:sz w:val="22"/>
          <w:szCs w:val="22"/>
        </w:rPr>
        <w:t xml:space="preserve"> on the number of applications for the schemes (both the extended and the permanent residence). </w:t>
      </w:r>
    </w:p>
    <w:p w14:paraId="6842C108" w14:textId="77777777" w:rsidR="005A1C7A" w:rsidRPr="005A1C7A" w:rsidRDefault="005A1C7A" w:rsidP="005A1C7A">
      <w:pPr>
        <w:jc w:val="both"/>
        <w:rPr>
          <w:rFonts w:ascii="Century Gothic" w:eastAsia="Calibri" w:hAnsi="Century Gothic"/>
          <w:bCs/>
          <w:sz w:val="18"/>
          <w:szCs w:val="18"/>
          <w:lang w:eastAsia="en-US"/>
        </w:rPr>
      </w:pPr>
    </w:p>
    <w:p w14:paraId="63F4344F" w14:textId="77777777" w:rsidR="005A1C7A" w:rsidRPr="005A1C7A" w:rsidRDefault="005A1C7A" w:rsidP="005A1C7A">
      <w:pPr>
        <w:widowControl w:val="0"/>
        <w:jc w:val="both"/>
        <w:rPr>
          <w:bCs/>
          <w:sz w:val="22"/>
          <w:szCs w:val="22"/>
          <w:lang w:val="en-US"/>
        </w:rPr>
      </w:pPr>
      <w:r w:rsidRPr="005A1C7A">
        <w:rPr>
          <w:bCs/>
          <w:sz w:val="22"/>
          <w:szCs w:val="22"/>
          <w:lang w:val="en-US"/>
        </w:rPr>
        <w:t xml:space="preserve">Third-country nationals who have obtained an extended residence permit or a permanent residence permit have </w:t>
      </w:r>
      <w:r w:rsidRPr="005A1C7A">
        <w:rPr>
          <w:b/>
          <w:bCs/>
          <w:sz w:val="22"/>
          <w:szCs w:val="22"/>
          <w:lang w:val="en-US"/>
        </w:rPr>
        <w:t>all the rights and obligations</w:t>
      </w:r>
      <w:r w:rsidRPr="005A1C7A">
        <w:rPr>
          <w:bCs/>
          <w:sz w:val="22"/>
          <w:szCs w:val="22"/>
          <w:lang w:val="en-US"/>
        </w:rPr>
        <w:t xml:space="preserve"> granted to or imposed on the Bulgarian citizens, with the </w:t>
      </w:r>
      <w:r w:rsidRPr="005A1C7A">
        <w:rPr>
          <w:bCs/>
          <w:sz w:val="22"/>
          <w:szCs w:val="22"/>
          <w:lang w:val="en-US"/>
        </w:rPr>
        <w:lastRenderedPageBreak/>
        <w:t>exception of the rights and obligations for which Bulgarian citizenship is required,</w:t>
      </w:r>
      <w:r w:rsidRPr="005A1C7A">
        <w:rPr>
          <w:bCs/>
          <w:sz w:val="22"/>
          <w:szCs w:val="22"/>
          <w:vertAlign w:val="superscript"/>
          <w:lang w:val="en-US"/>
        </w:rPr>
        <w:footnoteReference w:id="17"/>
      </w:r>
      <w:r w:rsidRPr="005A1C7A">
        <w:rPr>
          <w:bCs/>
          <w:sz w:val="22"/>
          <w:szCs w:val="22"/>
          <w:lang w:val="en-US"/>
        </w:rPr>
        <w:t xml:space="preserve"> as explicitly stated in both Article 3 of the Foreign Nationals act and Article 26, paragraph 2 of the Constitution of the Republic of Bulgaria,</w:t>
      </w:r>
      <w:r w:rsidRPr="005A1C7A">
        <w:rPr>
          <w:bCs/>
          <w:sz w:val="22"/>
          <w:szCs w:val="22"/>
          <w:vertAlign w:val="superscript"/>
          <w:lang w:val="en-US"/>
        </w:rPr>
        <w:footnoteReference w:id="18"/>
      </w:r>
      <w:r w:rsidRPr="005A1C7A">
        <w:rPr>
          <w:bCs/>
          <w:sz w:val="22"/>
          <w:szCs w:val="22"/>
          <w:lang w:val="en-US"/>
        </w:rPr>
        <w:t xml:space="preserve"> those rights being the right to be elected as a Member of Parliament and the right to be elected president. This applies for </w:t>
      </w:r>
      <w:r w:rsidRPr="005A1C7A">
        <w:rPr>
          <w:b/>
          <w:bCs/>
          <w:sz w:val="22"/>
          <w:szCs w:val="22"/>
          <w:lang w:val="en-US"/>
        </w:rPr>
        <w:t xml:space="preserve">all third-country nationals legally residing </w:t>
      </w:r>
      <w:r w:rsidRPr="005A1C7A">
        <w:rPr>
          <w:bCs/>
          <w:sz w:val="22"/>
          <w:szCs w:val="22"/>
          <w:lang w:val="en-US"/>
        </w:rPr>
        <w:t xml:space="preserve">on the territory of the Republic of Bulgaria. </w:t>
      </w:r>
      <w:r w:rsidRPr="005A1C7A">
        <w:rPr>
          <w:bCs/>
          <w:sz w:val="22"/>
          <w:szCs w:val="22"/>
        </w:rPr>
        <w:t>No special tax regimes were identified as a</w:t>
      </w:r>
      <w:r w:rsidRPr="005A1C7A">
        <w:rPr>
          <w:bCs/>
          <w:sz w:val="22"/>
          <w:szCs w:val="22"/>
          <w:lang w:val="en-US"/>
        </w:rPr>
        <w:t>according to the Law on Taxation of Individuals,</w:t>
      </w:r>
      <w:r w:rsidRPr="005A1C7A">
        <w:rPr>
          <w:bCs/>
          <w:sz w:val="22"/>
          <w:szCs w:val="22"/>
          <w:vertAlign w:val="superscript"/>
          <w:lang w:val="en-US"/>
        </w:rPr>
        <w:footnoteReference w:id="19"/>
      </w:r>
      <w:r w:rsidRPr="005A1C7A">
        <w:rPr>
          <w:bCs/>
          <w:sz w:val="22"/>
          <w:szCs w:val="22"/>
          <w:lang w:val="en-US"/>
        </w:rPr>
        <w:t xml:space="preserve"> third-country nationals holding residence permits are considered “local individuals regardless of nationality” and as such they pay the same type and amount of taxes as any Bulgarian citizen. </w:t>
      </w:r>
    </w:p>
    <w:bookmarkEnd w:id="3"/>
    <w:p w14:paraId="2A87A3D3" w14:textId="77777777" w:rsidR="005A1C7A" w:rsidRPr="005A1C7A" w:rsidRDefault="005A1C7A" w:rsidP="005A1C7A">
      <w:pPr>
        <w:widowControl w:val="0"/>
        <w:jc w:val="both"/>
        <w:rPr>
          <w:bCs/>
          <w:sz w:val="22"/>
          <w:szCs w:val="22"/>
        </w:rPr>
      </w:pPr>
    </w:p>
    <w:p w14:paraId="30A4A96C" w14:textId="77777777" w:rsidR="005A1C7A" w:rsidRPr="005A1C7A" w:rsidRDefault="005A1C7A" w:rsidP="005A1C7A">
      <w:pPr>
        <w:spacing w:after="160" w:line="259" w:lineRule="auto"/>
        <w:rPr>
          <w:rFonts w:eastAsia="Calibri"/>
          <w:sz w:val="18"/>
          <w:szCs w:val="18"/>
          <w:lang w:eastAsia="en-US"/>
        </w:rPr>
      </w:pPr>
      <w:r w:rsidRPr="005A1C7A">
        <w:rPr>
          <w:rFonts w:eastAsia="Calibri"/>
          <w:b/>
          <w:bCs/>
          <w:i/>
          <w:sz w:val="22"/>
          <w:szCs w:val="22"/>
          <w:lang w:eastAsia="en-US"/>
        </w:rPr>
        <w:t>Link between the residence and citizenship investor schemes</w:t>
      </w:r>
    </w:p>
    <w:p w14:paraId="380470EC" w14:textId="77777777" w:rsidR="005A1C7A" w:rsidRPr="005A1C7A" w:rsidRDefault="005A1C7A" w:rsidP="005A1C7A">
      <w:pPr>
        <w:jc w:val="both"/>
        <w:rPr>
          <w:rFonts w:eastAsia="Calibri"/>
          <w:sz w:val="22"/>
          <w:szCs w:val="22"/>
          <w:lang w:eastAsia="en-GB"/>
        </w:rPr>
      </w:pPr>
      <w:r w:rsidRPr="005A1C7A">
        <w:rPr>
          <w:rFonts w:eastAsia="Calibri"/>
          <w:sz w:val="22"/>
          <w:szCs w:val="22"/>
          <w:lang w:eastAsia="en-GB"/>
        </w:rPr>
        <w:t>Foreign investors, as any other third-country nationals, may be naturalised under the general rules of Article 12 BCA.</w:t>
      </w:r>
      <w:r w:rsidRPr="005A1C7A">
        <w:rPr>
          <w:rFonts w:eastAsia="Calibri"/>
          <w:sz w:val="22"/>
          <w:szCs w:val="22"/>
          <w:vertAlign w:val="superscript"/>
          <w:lang w:eastAsia="en-GB"/>
        </w:rPr>
        <w:footnoteReference w:id="20"/>
      </w:r>
      <w:r w:rsidRPr="005A1C7A">
        <w:rPr>
          <w:rFonts w:eastAsia="Calibri"/>
          <w:sz w:val="22"/>
          <w:szCs w:val="22"/>
          <w:lang w:eastAsia="en-GB"/>
        </w:rPr>
        <w:t xml:space="preserve"> </w:t>
      </w:r>
    </w:p>
    <w:p w14:paraId="1D6CDBAA" w14:textId="77777777" w:rsidR="005A1C7A" w:rsidRPr="005A1C7A" w:rsidRDefault="005A1C7A" w:rsidP="005A1C7A">
      <w:pPr>
        <w:jc w:val="both"/>
        <w:rPr>
          <w:rFonts w:eastAsia="Calibri"/>
          <w:sz w:val="22"/>
          <w:szCs w:val="22"/>
          <w:lang w:eastAsia="en-GB"/>
        </w:rPr>
      </w:pPr>
    </w:p>
    <w:p w14:paraId="7433B8A2" w14:textId="77777777" w:rsidR="005A1C7A" w:rsidRPr="005A1C7A" w:rsidRDefault="005A1C7A" w:rsidP="005A1C7A">
      <w:pPr>
        <w:jc w:val="both"/>
        <w:rPr>
          <w:rFonts w:eastAsia="Calibri"/>
          <w:sz w:val="22"/>
          <w:szCs w:val="22"/>
          <w:lang w:eastAsia="en-GB"/>
        </w:rPr>
      </w:pPr>
      <w:r w:rsidRPr="005A1C7A">
        <w:rPr>
          <w:rFonts w:eastAsia="Calibri"/>
          <w:sz w:val="22"/>
          <w:szCs w:val="22"/>
          <w:lang w:eastAsia="en-GB"/>
        </w:rPr>
        <w:t>Successful applicants in investors’ citizenship schemes may obtain the Bulgarian citizenship more directly as general naturalisation rules on sufficient subsistence means, command of the Bulgarian language and renunciation of other citizenships are waived in exchange for the investment made. Furthermore, the condition on the prior residence (of 10 years) is also considerably alleviated. This same general naturalisation rules waived for foreign investors to obtain the Bulgarian citizenship are waived when applying for permanent residence.</w:t>
      </w:r>
    </w:p>
    <w:p w14:paraId="7F3F21AC" w14:textId="77777777" w:rsidR="005A1C7A" w:rsidRPr="005A1C7A" w:rsidRDefault="005A1C7A" w:rsidP="005A1C7A">
      <w:pPr>
        <w:jc w:val="both"/>
        <w:rPr>
          <w:rFonts w:eastAsia="Calibri"/>
          <w:sz w:val="22"/>
          <w:szCs w:val="22"/>
          <w:lang w:eastAsia="en-GB"/>
        </w:rPr>
      </w:pPr>
    </w:p>
    <w:p w14:paraId="33FBC962" w14:textId="77777777" w:rsidR="005A1C7A" w:rsidRPr="005A1C7A" w:rsidRDefault="005A1C7A" w:rsidP="005A1C7A">
      <w:pPr>
        <w:jc w:val="both"/>
        <w:rPr>
          <w:rFonts w:eastAsia="Calibri"/>
          <w:sz w:val="22"/>
          <w:szCs w:val="22"/>
          <w:lang w:eastAsia="en-GB"/>
        </w:rPr>
      </w:pPr>
      <w:r w:rsidRPr="005A1C7A">
        <w:rPr>
          <w:rFonts w:eastAsia="Calibri"/>
          <w:sz w:val="22"/>
          <w:szCs w:val="22"/>
          <w:lang w:eastAsia="en-GB"/>
        </w:rPr>
        <w:t xml:space="preserve">Furthermore, since foreign investors may directly apply for permanent residence under investors’ residence schemes the total length of the prior residence requirement for naturalisation is reduced by five years (ordinary citizenship scheme) or by nine years (fast-track citizenship scheme). In addition, the physical presence of the foreign investor is not required, unlike in naturalisation procedures where the continuous physical presence of the third-country national is required. </w:t>
      </w:r>
    </w:p>
    <w:p w14:paraId="5D697EDB" w14:textId="77777777" w:rsidR="005A1C7A" w:rsidRPr="005A1C7A" w:rsidRDefault="005A1C7A" w:rsidP="005A1C7A">
      <w:pPr>
        <w:jc w:val="both"/>
        <w:rPr>
          <w:rFonts w:eastAsia="Calibri"/>
          <w:sz w:val="22"/>
          <w:szCs w:val="22"/>
          <w:lang w:eastAsia="en-GB"/>
        </w:rPr>
      </w:pPr>
    </w:p>
    <w:p w14:paraId="333471A0" w14:textId="77777777" w:rsidR="005A1C7A" w:rsidRPr="005A1C7A" w:rsidRDefault="005A1C7A" w:rsidP="005A1C7A">
      <w:pPr>
        <w:jc w:val="both"/>
        <w:rPr>
          <w:rFonts w:eastAsia="Calibri"/>
          <w:b/>
          <w:i/>
          <w:sz w:val="22"/>
          <w:szCs w:val="22"/>
          <w:lang w:eastAsia="en-GB"/>
        </w:rPr>
      </w:pPr>
      <w:r w:rsidRPr="005A1C7A">
        <w:rPr>
          <w:rFonts w:eastAsia="Calibri"/>
          <w:b/>
          <w:i/>
          <w:sz w:val="22"/>
          <w:szCs w:val="22"/>
          <w:lang w:eastAsia="en-GB"/>
        </w:rPr>
        <w:t>Numbers involved</w:t>
      </w:r>
    </w:p>
    <w:p w14:paraId="7DF7C756" w14:textId="77777777" w:rsidR="005A1C7A" w:rsidRPr="005A1C7A" w:rsidRDefault="005A1C7A" w:rsidP="005A1C7A">
      <w:pPr>
        <w:widowControl w:val="0"/>
        <w:jc w:val="both"/>
        <w:rPr>
          <w:bCs/>
          <w:sz w:val="22"/>
          <w:szCs w:val="22"/>
        </w:rPr>
      </w:pPr>
    </w:p>
    <w:p w14:paraId="25A721A2" w14:textId="77777777" w:rsidR="005A1C7A" w:rsidRPr="005A1C7A" w:rsidRDefault="005A1C7A" w:rsidP="005A1C7A">
      <w:pPr>
        <w:widowControl w:val="0"/>
        <w:jc w:val="both"/>
        <w:rPr>
          <w:bCs/>
          <w:sz w:val="22"/>
          <w:szCs w:val="22"/>
          <w:lang w:val="en-US"/>
        </w:rPr>
      </w:pPr>
      <w:r w:rsidRPr="005A1C7A">
        <w:rPr>
          <w:bCs/>
          <w:sz w:val="22"/>
          <w:szCs w:val="22"/>
        </w:rPr>
        <w:t xml:space="preserve">Information on the number of persons who successfully obtain citizenship, refusals or total number of applications is compiled in private databases of the Migration Directorate and the Presidency. The only public information is found in </w:t>
      </w:r>
      <w:r w:rsidRPr="005A1C7A">
        <w:rPr>
          <w:bCs/>
          <w:sz w:val="22"/>
          <w:szCs w:val="22"/>
          <w:lang w:val="en"/>
        </w:rPr>
        <w:t>Reports of the Bulgarian Citizenship and Bulgarians Abroad Committee</w:t>
      </w:r>
      <w:r w:rsidRPr="005A1C7A">
        <w:rPr>
          <w:bCs/>
          <w:sz w:val="22"/>
          <w:szCs w:val="22"/>
        </w:rPr>
        <w:t xml:space="preserve"> </w:t>
      </w:r>
      <w:r w:rsidRPr="005A1C7A">
        <w:rPr>
          <w:bCs/>
          <w:sz w:val="22"/>
          <w:szCs w:val="22"/>
        </w:rPr>
        <w:lastRenderedPageBreak/>
        <w:t>at the President’s office</w:t>
      </w:r>
      <w:r w:rsidRPr="005A1C7A">
        <w:rPr>
          <w:bCs/>
          <w:sz w:val="22"/>
          <w:szCs w:val="22"/>
          <w:vertAlign w:val="superscript"/>
        </w:rPr>
        <w:footnoteReference w:id="21"/>
      </w:r>
      <w:r w:rsidRPr="005A1C7A">
        <w:rPr>
          <w:bCs/>
          <w:sz w:val="22"/>
          <w:szCs w:val="22"/>
        </w:rPr>
        <w:t xml:space="preserve"> – those reports only feature the total number of issued citizenships, and do not give details as to the legal basis on which citizenship is granted.</w:t>
      </w:r>
      <w:r w:rsidRPr="005A1C7A">
        <w:rPr>
          <w:bCs/>
          <w:sz w:val="22"/>
          <w:szCs w:val="22"/>
          <w:lang w:val="en-US"/>
        </w:rPr>
        <w:t xml:space="preserve"> The Ministry of Economy has no overall information on the number of citizenship certificates issued to foreign investors either. According to </w:t>
      </w:r>
      <w:r w:rsidRPr="005A1C7A">
        <w:rPr>
          <w:bCs/>
          <w:sz w:val="22"/>
          <w:szCs w:val="22"/>
        </w:rPr>
        <w:t>public information from the Presidency of Bulgaria,</w:t>
      </w:r>
      <w:r w:rsidRPr="005A1C7A">
        <w:rPr>
          <w:bCs/>
          <w:sz w:val="22"/>
          <w:szCs w:val="22"/>
          <w:lang w:val="en-US"/>
        </w:rPr>
        <w:t xml:space="preserve"> 12 applications were successful for investors</w:t>
      </w:r>
      <w:r w:rsidRPr="005A1C7A">
        <w:rPr>
          <w:bCs/>
          <w:sz w:val="22"/>
          <w:szCs w:val="22"/>
        </w:rPr>
        <w:t>’ citizenship under the fast-track scheme</w:t>
      </w:r>
      <w:r w:rsidRPr="005A1C7A">
        <w:rPr>
          <w:bCs/>
          <w:sz w:val="22"/>
          <w:szCs w:val="22"/>
          <w:lang w:val="en-US"/>
        </w:rPr>
        <w:t xml:space="preserve"> in 2017.</w:t>
      </w:r>
      <w:r w:rsidRPr="005A1C7A">
        <w:rPr>
          <w:bCs/>
          <w:sz w:val="22"/>
          <w:szCs w:val="22"/>
          <w:vertAlign w:val="superscript"/>
        </w:rPr>
        <w:footnoteReference w:id="22"/>
      </w:r>
    </w:p>
    <w:p w14:paraId="17C21334" w14:textId="77777777" w:rsidR="005A1C7A" w:rsidRPr="005A1C7A" w:rsidRDefault="005A1C7A" w:rsidP="005A1C7A">
      <w:pPr>
        <w:widowControl w:val="0"/>
        <w:jc w:val="both"/>
        <w:rPr>
          <w:bCs/>
          <w:sz w:val="22"/>
          <w:szCs w:val="22"/>
          <w:lang w:val="en-US"/>
        </w:rPr>
      </w:pPr>
    </w:p>
    <w:p w14:paraId="0B677315" w14:textId="77777777" w:rsidR="005A1C7A" w:rsidRPr="005A1C7A" w:rsidRDefault="005A1C7A" w:rsidP="005A1C7A">
      <w:pPr>
        <w:widowControl w:val="0"/>
        <w:jc w:val="both"/>
        <w:rPr>
          <w:bCs/>
          <w:sz w:val="22"/>
          <w:szCs w:val="22"/>
        </w:rPr>
      </w:pPr>
      <w:r w:rsidRPr="005A1C7A">
        <w:rPr>
          <w:bCs/>
          <w:sz w:val="22"/>
          <w:szCs w:val="22"/>
          <w:lang w:val="en-US"/>
        </w:rPr>
        <w:t>Stakeholder consultations revealed that t</w:t>
      </w:r>
      <w:r w:rsidRPr="005A1C7A">
        <w:rPr>
          <w:bCs/>
          <w:sz w:val="22"/>
          <w:szCs w:val="22"/>
        </w:rPr>
        <w:t xml:space="preserve">here is </w:t>
      </w:r>
      <w:r w:rsidRPr="005A1C7A">
        <w:rPr>
          <w:b/>
          <w:bCs/>
          <w:sz w:val="22"/>
          <w:szCs w:val="22"/>
        </w:rPr>
        <w:t>no mechanism</w:t>
      </w:r>
      <w:r w:rsidRPr="005A1C7A">
        <w:rPr>
          <w:bCs/>
          <w:sz w:val="22"/>
          <w:szCs w:val="22"/>
        </w:rPr>
        <w:t xml:space="preserve"> for measuring the </w:t>
      </w:r>
      <w:r w:rsidRPr="005A1C7A">
        <w:rPr>
          <w:b/>
          <w:bCs/>
          <w:sz w:val="22"/>
          <w:szCs w:val="22"/>
        </w:rPr>
        <w:t>economic and financial efficiency</w:t>
      </w:r>
      <w:r w:rsidRPr="005A1C7A">
        <w:rPr>
          <w:bCs/>
          <w:sz w:val="22"/>
          <w:szCs w:val="22"/>
        </w:rPr>
        <w:t xml:space="preserve"> of the investments made in exchange for receiving residence permits or Bulgarian citizenship. It cannot be determined whether in practice investors’ schemes have met the expectations for which they were created as those expectations have not been made public.</w:t>
      </w:r>
    </w:p>
    <w:p w14:paraId="1AB6A128" w14:textId="77777777" w:rsidR="005A1C7A" w:rsidRPr="005A1C7A" w:rsidRDefault="005A1C7A" w:rsidP="005A1C7A">
      <w:pPr>
        <w:widowControl w:val="0"/>
        <w:jc w:val="both"/>
        <w:rPr>
          <w:bCs/>
          <w:sz w:val="22"/>
          <w:szCs w:val="22"/>
        </w:rPr>
      </w:pPr>
    </w:p>
    <w:p w14:paraId="6B513BAB" w14:textId="77777777" w:rsidR="005A1C7A" w:rsidRPr="005A1C7A" w:rsidRDefault="005A1C7A" w:rsidP="005A1C7A">
      <w:pPr>
        <w:widowControl w:val="0"/>
        <w:jc w:val="both"/>
        <w:rPr>
          <w:bCs/>
          <w:sz w:val="22"/>
          <w:szCs w:val="22"/>
        </w:rPr>
      </w:pPr>
      <w:r w:rsidRPr="005A1C7A">
        <w:rPr>
          <w:bCs/>
          <w:sz w:val="22"/>
          <w:szCs w:val="22"/>
        </w:rPr>
        <w:t xml:space="preserve">However, taking into consideration the statistics obtained on extended residence and permanent residence, some calculations on the income generated can be drawn (see </w:t>
      </w:r>
      <w:r w:rsidRPr="005A1C7A">
        <w:rPr>
          <w:bCs/>
          <w:sz w:val="22"/>
          <w:szCs w:val="22"/>
        </w:rPr>
        <w:fldChar w:fldCharType="begin"/>
      </w:r>
      <w:r w:rsidRPr="005A1C7A">
        <w:rPr>
          <w:bCs/>
          <w:sz w:val="22"/>
          <w:szCs w:val="22"/>
        </w:rPr>
        <w:instrText xml:space="preserve"> REF _Ref521505899 \h </w:instrText>
      </w:r>
      <w:r w:rsidRPr="005A1C7A">
        <w:rPr>
          <w:bCs/>
          <w:sz w:val="22"/>
          <w:szCs w:val="22"/>
        </w:rPr>
      </w:r>
      <w:r w:rsidRPr="005A1C7A">
        <w:rPr>
          <w:bCs/>
          <w:sz w:val="22"/>
          <w:szCs w:val="22"/>
        </w:rPr>
        <w:fldChar w:fldCharType="separate"/>
      </w:r>
      <w:r w:rsidRPr="005A1C7A">
        <w:rPr>
          <w:b/>
          <w:bCs/>
          <w:sz w:val="22"/>
          <w:szCs w:val="22"/>
          <w:lang w:val="en-US"/>
        </w:rPr>
        <w:t xml:space="preserve">Table </w:t>
      </w:r>
      <w:r w:rsidRPr="005A1C7A">
        <w:rPr>
          <w:b/>
          <w:bCs/>
          <w:noProof/>
          <w:sz w:val="22"/>
          <w:szCs w:val="22"/>
          <w:lang w:val="en-US"/>
        </w:rPr>
        <w:t>3</w:t>
      </w:r>
      <w:r w:rsidRPr="005A1C7A">
        <w:rPr>
          <w:bCs/>
          <w:sz w:val="22"/>
          <w:szCs w:val="22"/>
        </w:rPr>
        <w:fldChar w:fldCharType="end"/>
      </w:r>
      <w:r w:rsidRPr="005A1C7A">
        <w:rPr>
          <w:bCs/>
          <w:sz w:val="22"/>
          <w:szCs w:val="22"/>
        </w:rPr>
        <w:t xml:space="preserve"> below). </w:t>
      </w:r>
    </w:p>
    <w:p w14:paraId="266AFB8B" w14:textId="77777777" w:rsidR="005A1C7A" w:rsidRPr="005A1C7A" w:rsidRDefault="005A1C7A" w:rsidP="005A1C7A">
      <w:pPr>
        <w:widowControl w:val="0"/>
        <w:jc w:val="both"/>
        <w:rPr>
          <w:bCs/>
          <w:sz w:val="22"/>
          <w:szCs w:val="22"/>
        </w:rPr>
      </w:pPr>
    </w:p>
    <w:p w14:paraId="7140D70A" w14:textId="77777777" w:rsidR="005A1C7A" w:rsidRPr="005A1C7A" w:rsidRDefault="005A1C7A" w:rsidP="005A1C7A">
      <w:pPr>
        <w:keepNext/>
        <w:spacing w:after="200"/>
        <w:rPr>
          <w:rFonts w:eastAsia="Calibri"/>
          <w:b/>
          <w:i/>
          <w:iCs/>
          <w:color w:val="44546A"/>
          <w:sz w:val="18"/>
          <w:szCs w:val="18"/>
          <w:lang w:eastAsia="en-US"/>
        </w:rPr>
      </w:pPr>
      <w:bookmarkStart w:id="5" w:name="_Ref521505899"/>
      <w:r w:rsidRPr="005A1C7A">
        <w:rPr>
          <w:rFonts w:eastAsia="Calibri"/>
          <w:b/>
          <w:iCs/>
          <w:color w:val="44546A"/>
          <w:sz w:val="18"/>
          <w:szCs w:val="18"/>
          <w:lang w:eastAsia="en-US"/>
        </w:rPr>
        <w:t xml:space="preserve">Table </w:t>
      </w:r>
      <w:r w:rsidRPr="005A1C7A">
        <w:rPr>
          <w:rFonts w:eastAsia="Calibri"/>
          <w:b/>
          <w:iCs/>
          <w:color w:val="44546A"/>
          <w:sz w:val="18"/>
          <w:szCs w:val="18"/>
          <w:lang w:eastAsia="en-US"/>
        </w:rPr>
        <w:fldChar w:fldCharType="begin"/>
      </w:r>
      <w:r w:rsidRPr="005A1C7A">
        <w:rPr>
          <w:rFonts w:eastAsia="Calibri"/>
          <w:b/>
          <w:iCs/>
          <w:color w:val="44546A"/>
          <w:sz w:val="18"/>
          <w:szCs w:val="18"/>
          <w:lang w:eastAsia="en-US"/>
        </w:rPr>
        <w:instrText xml:space="preserve"> SEQ Table \* ARABIC </w:instrText>
      </w:r>
      <w:r w:rsidRPr="005A1C7A">
        <w:rPr>
          <w:rFonts w:eastAsia="Calibri"/>
          <w:b/>
          <w:iCs/>
          <w:color w:val="44546A"/>
          <w:sz w:val="18"/>
          <w:szCs w:val="18"/>
          <w:lang w:eastAsia="en-US"/>
        </w:rPr>
        <w:fldChar w:fldCharType="separate"/>
      </w:r>
      <w:r w:rsidRPr="005A1C7A">
        <w:rPr>
          <w:rFonts w:eastAsia="Calibri"/>
          <w:b/>
          <w:iCs/>
          <w:noProof/>
          <w:color w:val="44546A"/>
          <w:sz w:val="18"/>
          <w:szCs w:val="18"/>
          <w:lang w:eastAsia="en-US"/>
        </w:rPr>
        <w:t>3</w:t>
      </w:r>
      <w:r w:rsidRPr="005A1C7A">
        <w:rPr>
          <w:rFonts w:eastAsia="Calibri"/>
          <w:b/>
          <w:iCs/>
          <w:color w:val="44546A"/>
          <w:sz w:val="18"/>
          <w:szCs w:val="18"/>
          <w:lang w:eastAsia="en-US"/>
        </w:rPr>
        <w:fldChar w:fldCharType="end"/>
      </w:r>
      <w:bookmarkEnd w:id="5"/>
      <w:r w:rsidRPr="005A1C7A">
        <w:rPr>
          <w:rFonts w:eastAsia="Calibri"/>
          <w:b/>
          <w:iCs/>
          <w:color w:val="44546A"/>
          <w:sz w:val="18"/>
          <w:szCs w:val="18"/>
          <w:lang w:eastAsia="en-US"/>
        </w:rPr>
        <w:t xml:space="preserve"> Number of successful applications for extended residence (Article 24(</w:t>
      </w:r>
      <w:proofErr w:type="gramStart"/>
      <w:r w:rsidRPr="005A1C7A">
        <w:rPr>
          <w:rFonts w:eastAsia="Calibri"/>
          <w:b/>
          <w:iCs/>
          <w:color w:val="44546A"/>
          <w:sz w:val="18"/>
          <w:szCs w:val="18"/>
          <w:lang w:eastAsia="en-US"/>
        </w:rPr>
        <w:t>1)(</w:t>
      </w:r>
      <w:proofErr w:type="gramEnd"/>
      <w:r w:rsidRPr="005A1C7A">
        <w:rPr>
          <w:rFonts w:eastAsia="Calibri"/>
          <w:b/>
          <w:iCs/>
          <w:color w:val="44546A"/>
          <w:sz w:val="18"/>
          <w:szCs w:val="18"/>
          <w:lang w:eastAsia="en-US"/>
        </w:rPr>
        <w:t>19 and 20) and permanent residence (Article 25(1), 6, 7, ,8, 13 and 16) and the income generated (2012 - 2017)</w:t>
      </w:r>
    </w:p>
    <w:tbl>
      <w:tblPr>
        <w:tblStyle w:val="GridTable5Dark-Accent12"/>
        <w:tblW w:w="5000" w:type="pct"/>
        <w:tblLook w:val="04A0" w:firstRow="1" w:lastRow="0" w:firstColumn="1" w:lastColumn="0" w:noHBand="0" w:noVBand="1"/>
      </w:tblPr>
      <w:tblGrid>
        <w:gridCol w:w="1162"/>
        <w:gridCol w:w="856"/>
        <w:gridCol w:w="1232"/>
        <w:gridCol w:w="1291"/>
        <w:gridCol w:w="1291"/>
        <w:gridCol w:w="1293"/>
        <w:gridCol w:w="1025"/>
        <w:gridCol w:w="856"/>
      </w:tblGrid>
      <w:tr w:rsidR="005A1C7A" w:rsidRPr="005A1C7A" w14:paraId="7967B994" w14:textId="77777777" w:rsidTr="005A1C7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pct"/>
            <w:tcBorders>
              <w:top w:val="single" w:sz="8" w:space="0" w:color="FFFFFF"/>
              <w:left w:val="single" w:sz="8" w:space="0" w:color="FFFFFF"/>
              <w:bottom w:val="single" w:sz="8" w:space="0" w:color="FFFFFF"/>
              <w:right w:val="single" w:sz="8" w:space="0" w:color="FFFFFF"/>
            </w:tcBorders>
          </w:tcPr>
          <w:p w14:paraId="5F8688C7" w14:textId="77777777" w:rsidR="005A1C7A" w:rsidRPr="005A1C7A" w:rsidRDefault="005A1C7A" w:rsidP="005A1C7A">
            <w:pPr>
              <w:widowControl w:val="0"/>
              <w:jc w:val="center"/>
              <w:rPr>
                <w:bCs w:val="0"/>
                <w:sz w:val="18"/>
                <w:szCs w:val="18"/>
              </w:rPr>
            </w:pPr>
          </w:p>
        </w:tc>
        <w:tc>
          <w:tcPr>
            <w:tcW w:w="0" w:type="pct"/>
            <w:tcBorders>
              <w:top w:val="single" w:sz="8" w:space="0" w:color="FFFFFF"/>
              <w:left w:val="single" w:sz="8" w:space="0" w:color="FFFFFF"/>
              <w:bottom w:val="single" w:sz="8" w:space="0" w:color="FFFFFF"/>
              <w:right w:val="single" w:sz="8" w:space="0" w:color="FFFFFF"/>
            </w:tcBorders>
          </w:tcPr>
          <w:p w14:paraId="473A14BB" w14:textId="77777777" w:rsidR="005A1C7A" w:rsidRPr="005A1C7A" w:rsidRDefault="005A1C7A" w:rsidP="005A1C7A">
            <w:pPr>
              <w:widowControl w:val="0"/>
              <w:jc w:val="center"/>
              <w:cnfStyle w:val="100000000000" w:firstRow="1" w:lastRow="0" w:firstColumn="0" w:lastColumn="0" w:oddVBand="0" w:evenVBand="0" w:oddHBand="0" w:evenHBand="0" w:firstRowFirstColumn="0" w:firstRowLastColumn="0" w:lastRowFirstColumn="0" w:lastRowLastColumn="0"/>
              <w:rPr>
                <w:bCs w:val="0"/>
                <w:sz w:val="18"/>
                <w:szCs w:val="18"/>
              </w:rPr>
            </w:pPr>
            <w:r w:rsidRPr="005A1C7A">
              <w:rPr>
                <w:bCs w:val="0"/>
                <w:sz w:val="18"/>
                <w:szCs w:val="18"/>
              </w:rPr>
              <w:t>Art. 24(1)19</w:t>
            </w:r>
          </w:p>
        </w:tc>
        <w:tc>
          <w:tcPr>
            <w:tcW w:w="0" w:type="pct"/>
            <w:tcBorders>
              <w:top w:val="single" w:sz="8" w:space="0" w:color="FFFFFF"/>
              <w:left w:val="single" w:sz="8" w:space="0" w:color="FFFFFF"/>
              <w:bottom w:val="single" w:sz="8" w:space="0" w:color="FFFFFF"/>
              <w:right w:val="single" w:sz="8" w:space="0" w:color="FFFFFF"/>
            </w:tcBorders>
          </w:tcPr>
          <w:p w14:paraId="1A3A2CFE" w14:textId="77777777" w:rsidR="005A1C7A" w:rsidRPr="005A1C7A" w:rsidRDefault="005A1C7A" w:rsidP="005A1C7A">
            <w:pPr>
              <w:widowControl w:val="0"/>
              <w:jc w:val="center"/>
              <w:cnfStyle w:val="100000000000" w:firstRow="1" w:lastRow="0" w:firstColumn="0" w:lastColumn="0" w:oddVBand="0" w:evenVBand="0" w:oddHBand="0" w:evenHBand="0" w:firstRowFirstColumn="0" w:firstRowLastColumn="0" w:lastRowFirstColumn="0" w:lastRowLastColumn="0"/>
              <w:rPr>
                <w:bCs w:val="0"/>
                <w:sz w:val="18"/>
                <w:szCs w:val="18"/>
              </w:rPr>
            </w:pPr>
            <w:r w:rsidRPr="005A1C7A">
              <w:rPr>
                <w:bCs w:val="0"/>
                <w:sz w:val="18"/>
                <w:szCs w:val="18"/>
              </w:rPr>
              <w:t>Art. 24(1)20</w:t>
            </w:r>
          </w:p>
        </w:tc>
        <w:tc>
          <w:tcPr>
            <w:tcW w:w="0" w:type="pct"/>
            <w:tcBorders>
              <w:top w:val="single" w:sz="8" w:space="0" w:color="FFFFFF"/>
              <w:left w:val="single" w:sz="8" w:space="0" w:color="FFFFFF"/>
              <w:bottom w:val="single" w:sz="8" w:space="0" w:color="FFFFFF"/>
              <w:right w:val="single" w:sz="8" w:space="0" w:color="FFFFFF"/>
            </w:tcBorders>
          </w:tcPr>
          <w:p w14:paraId="44DCC4B2" w14:textId="77777777" w:rsidR="005A1C7A" w:rsidRPr="005A1C7A" w:rsidRDefault="005A1C7A" w:rsidP="005A1C7A">
            <w:pPr>
              <w:widowControl w:val="0"/>
              <w:jc w:val="center"/>
              <w:cnfStyle w:val="100000000000" w:firstRow="1" w:lastRow="0" w:firstColumn="0" w:lastColumn="0" w:oddVBand="0" w:evenVBand="0" w:oddHBand="0" w:evenHBand="0" w:firstRowFirstColumn="0" w:firstRowLastColumn="0" w:lastRowFirstColumn="0" w:lastRowLastColumn="0"/>
              <w:rPr>
                <w:bCs w:val="0"/>
                <w:sz w:val="18"/>
                <w:szCs w:val="18"/>
              </w:rPr>
            </w:pPr>
            <w:r w:rsidRPr="005A1C7A">
              <w:rPr>
                <w:bCs w:val="0"/>
                <w:sz w:val="18"/>
                <w:szCs w:val="18"/>
              </w:rPr>
              <w:t>Art. 25(1)6</w:t>
            </w:r>
          </w:p>
        </w:tc>
        <w:tc>
          <w:tcPr>
            <w:tcW w:w="0" w:type="pct"/>
            <w:tcBorders>
              <w:top w:val="single" w:sz="8" w:space="0" w:color="FFFFFF"/>
              <w:left w:val="single" w:sz="8" w:space="0" w:color="FFFFFF"/>
              <w:bottom w:val="single" w:sz="8" w:space="0" w:color="FFFFFF"/>
              <w:right w:val="single" w:sz="8" w:space="0" w:color="FFFFFF"/>
            </w:tcBorders>
          </w:tcPr>
          <w:p w14:paraId="6472B1E2" w14:textId="77777777" w:rsidR="005A1C7A" w:rsidRPr="005A1C7A" w:rsidRDefault="005A1C7A" w:rsidP="005A1C7A">
            <w:pPr>
              <w:widowControl w:val="0"/>
              <w:jc w:val="center"/>
              <w:cnfStyle w:val="100000000000" w:firstRow="1" w:lastRow="0" w:firstColumn="0" w:lastColumn="0" w:oddVBand="0" w:evenVBand="0" w:oddHBand="0" w:evenHBand="0" w:firstRowFirstColumn="0" w:firstRowLastColumn="0" w:lastRowFirstColumn="0" w:lastRowLastColumn="0"/>
              <w:rPr>
                <w:bCs w:val="0"/>
                <w:sz w:val="18"/>
                <w:szCs w:val="18"/>
              </w:rPr>
            </w:pPr>
            <w:r w:rsidRPr="005A1C7A">
              <w:rPr>
                <w:bCs w:val="0"/>
                <w:sz w:val="18"/>
                <w:szCs w:val="18"/>
              </w:rPr>
              <w:t>Art. 25(1)7</w:t>
            </w:r>
          </w:p>
        </w:tc>
        <w:tc>
          <w:tcPr>
            <w:tcW w:w="0" w:type="pct"/>
            <w:tcBorders>
              <w:top w:val="single" w:sz="8" w:space="0" w:color="FFFFFF"/>
              <w:left w:val="single" w:sz="8" w:space="0" w:color="FFFFFF"/>
              <w:bottom w:val="single" w:sz="8" w:space="0" w:color="FFFFFF"/>
              <w:right w:val="single" w:sz="8" w:space="0" w:color="FFFFFF"/>
            </w:tcBorders>
          </w:tcPr>
          <w:p w14:paraId="1F1F2769" w14:textId="77777777" w:rsidR="005A1C7A" w:rsidRPr="005A1C7A" w:rsidRDefault="005A1C7A" w:rsidP="005A1C7A">
            <w:pPr>
              <w:widowControl w:val="0"/>
              <w:jc w:val="center"/>
              <w:cnfStyle w:val="100000000000" w:firstRow="1" w:lastRow="0" w:firstColumn="0" w:lastColumn="0" w:oddVBand="0" w:evenVBand="0" w:oddHBand="0" w:evenHBand="0" w:firstRowFirstColumn="0" w:firstRowLastColumn="0" w:lastRowFirstColumn="0" w:lastRowLastColumn="0"/>
              <w:rPr>
                <w:bCs w:val="0"/>
                <w:sz w:val="18"/>
                <w:szCs w:val="18"/>
              </w:rPr>
            </w:pPr>
            <w:r w:rsidRPr="005A1C7A">
              <w:rPr>
                <w:bCs w:val="0"/>
                <w:sz w:val="18"/>
                <w:szCs w:val="18"/>
              </w:rPr>
              <w:t>Art. 25(1)8</w:t>
            </w:r>
          </w:p>
        </w:tc>
        <w:tc>
          <w:tcPr>
            <w:tcW w:w="0" w:type="pct"/>
            <w:tcBorders>
              <w:top w:val="single" w:sz="8" w:space="0" w:color="FFFFFF"/>
              <w:left w:val="single" w:sz="8" w:space="0" w:color="FFFFFF"/>
              <w:bottom w:val="single" w:sz="8" w:space="0" w:color="FFFFFF"/>
              <w:right w:val="single" w:sz="8" w:space="0" w:color="FFFFFF"/>
            </w:tcBorders>
          </w:tcPr>
          <w:p w14:paraId="0937A7BD" w14:textId="77777777" w:rsidR="005A1C7A" w:rsidRPr="005A1C7A" w:rsidRDefault="005A1C7A" w:rsidP="005A1C7A">
            <w:pPr>
              <w:widowControl w:val="0"/>
              <w:jc w:val="center"/>
              <w:cnfStyle w:val="100000000000" w:firstRow="1" w:lastRow="0" w:firstColumn="0" w:lastColumn="0" w:oddVBand="0" w:evenVBand="0" w:oddHBand="0" w:evenHBand="0" w:firstRowFirstColumn="0" w:firstRowLastColumn="0" w:lastRowFirstColumn="0" w:lastRowLastColumn="0"/>
              <w:rPr>
                <w:bCs w:val="0"/>
                <w:sz w:val="18"/>
                <w:szCs w:val="18"/>
              </w:rPr>
            </w:pPr>
            <w:r w:rsidRPr="005A1C7A">
              <w:rPr>
                <w:bCs w:val="0"/>
                <w:sz w:val="18"/>
                <w:szCs w:val="18"/>
              </w:rPr>
              <w:t>Art. 25(1)13</w:t>
            </w:r>
          </w:p>
        </w:tc>
        <w:tc>
          <w:tcPr>
            <w:tcW w:w="0" w:type="pct"/>
            <w:tcBorders>
              <w:top w:val="single" w:sz="8" w:space="0" w:color="FFFFFF"/>
              <w:left w:val="single" w:sz="8" w:space="0" w:color="FFFFFF"/>
              <w:bottom w:val="single" w:sz="8" w:space="0" w:color="FFFFFF"/>
              <w:right w:val="single" w:sz="8" w:space="0" w:color="FFFFFF"/>
            </w:tcBorders>
          </w:tcPr>
          <w:p w14:paraId="372AA0CD" w14:textId="77777777" w:rsidR="005A1C7A" w:rsidRPr="005A1C7A" w:rsidRDefault="005A1C7A" w:rsidP="005A1C7A">
            <w:pPr>
              <w:widowControl w:val="0"/>
              <w:jc w:val="center"/>
              <w:cnfStyle w:val="100000000000" w:firstRow="1" w:lastRow="0" w:firstColumn="0" w:lastColumn="0" w:oddVBand="0" w:evenVBand="0" w:oddHBand="0" w:evenHBand="0" w:firstRowFirstColumn="0" w:firstRowLastColumn="0" w:lastRowFirstColumn="0" w:lastRowLastColumn="0"/>
              <w:rPr>
                <w:bCs w:val="0"/>
                <w:sz w:val="18"/>
                <w:szCs w:val="18"/>
              </w:rPr>
            </w:pPr>
            <w:r w:rsidRPr="005A1C7A">
              <w:rPr>
                <w:bCs w:val="0"/>
                <w:sz w:val="18"/>
                <w:szCs w:val="18"/>
              </w:rPr>
              <w:t>Art. 25(1)16</w:t>
            </w:r>
          </w:p>
        </w:tc>
      </w:tr>
      <w:tr w:rsidR="005A1C7A" w:rsidRPr="005A1C7A" w14:paraId="1E680CC8" w14:textId="77777777" w:rsidTr="005A1C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pct"/>
            <w:tcBorders>
              <w:top w:val="single" w:sz="8" w:space="0" w:color="FFFFFF"/>
            </w:tcBorders>
          </w:tcPr>
          <w:p w14:paraId="1B474C31" w14:textId="77777777" w:rsidR="005A1C7A" w:rsidRPr="005A1C7A" w:rsidRDefault="005A1C7A" w:rsidP="005A1C7A">
            <w:pPr>
              <w:widowControl w:val="0"/>
              <w:jc w:val="center"/>
              <w:rPr>
                <w:bCs w:val="0"/>
                <w:sz w:val="18"/>
                <w:szCs w:val="18"/>
              </w:rPr>
            </w:pPr>
            <w:r w:rsidRPr="005A1C7A">
              <w:rPr>
                <w:bCs w:val="0"/>
                <w:sz w:val="18"/>
                <w:szCs w:val="18"/>
              </w:rPr>
              <w:t>2012</w:t>
            </w:r>
          </w:p>
        </w:tc>
        <w:tc>
          <w:tcPr>
            <w:tcW w:w="0" w:type="pct"/>
            <w:tcBorders>
              <w:top w:val="single" w:sz="8" w:space="0" w:color="FFFFFF"/>
            </w:tcBorders>
          </w:tcPr>
          <w:p w14:paraId="1942BD29"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0</w:t>
            </w:r>
          </w:p>
        </w:tc>
        <w:tc>
          <w:tcPr>
            <w:tcW w:w="0" w:type="pct"/>
            <w:tcBorders>
              <w:top w:val="single" w:sz="8" w:space="0" w:color="FFFFFF"/>
            </w:tcBorders>
          </w:tcPr>
          <w:p w14:paraId="305F7AB4"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0</w:t>
            </w:r>
          </w:p>
        </w:tc>
        <w:tc>
          <w:tcPr>
            <w:tcW w:w="0" w:type="pct"/>
            <w:tcBorders>
              <w:top w:val="single" w:sz="8" w:space="0" w:color="FFFFFF"/>
            </w:tcBorders>
          </w:tcPr>
          <w:p w14:paraId="59F316B1"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18</w:t>
            </w:r>
          </w:p>
        </w:tc>
        <w:tc>
          <w:tcPr>
            <w:tcW w:w="0" w:type="pct"/>
            <w:tcBorders>
              <w:top w:val="single" w:sz="8" w:space="0" w:color="FFFFFF"/>
            </w:tcBorders>
          </w:tcPr>
          <w:p w14:paraId="5DBA7331"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31</w:t>
            </w:r>
          </w:p>
        </w:tc>
        <w:tc>
          <w:tcPr>
            <w:tcW w:w="0" w:type="pct"/>
            <w:tcBorders>
              <w:top w:val="single" w:sz="8" w:space="0" w:color="FFFFFF"/>
            </w:tcBorders>
          </w:tcPr>
          <w:p w14:paraId="54E21869"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1</w:t>
            </w:r>
          </w:p>
        </w:tc>
        <w:tc>
          <w:tcPr>
            <w:tcW w:w="0" w:type="pct"/>
            <w:tcBorders>
              <w:top w:val="single" w:sz="8" w:space="0" w:color="FFFFFF"/>
            </w:tcBorders>
          </w:tcPr>
          <w:p w14:paraId="00CF466C"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2</w:t>
            </w:r>
          </w:p>
        </w:tc>
        <w:tc>
          <w:tcPr>
            <w:tcW w:w="0" w:type="pct"/>
            <w:tcBorders>
              <w:top w:val="single" w:sz="8" w:space="0" w:color="FFFFFF"/>
            </w:tcBorders>
          </w:tcPr>
          <w:p w14:paraId="2ACD3B48"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0</w:t>
            </w:r>
          </w:p>
        </w:tc>
      </w:tr>
      <w:tr w:rsidR="005A1C7A" w:rsidRPr="005A1C7A" w14:paraId="117BA5CD" w14:textId="77777777" w:rsidTr="005A1C7A">
        <w:tc>
          <w:tcPr>
            <w:cnfStyle w:val="001000000000" w:firstRow="0" w:lastRow="0" w:firstColumn="1" w:lastColumn="0" w:oddVBand="0" w:evenVBand="0" w:oddHBand="0" w:evenHBand="0" w:firstRowFirstColumn="0" w:firstRowLastColumn="0" w:lastRowFirstColumn="0" w:lastRowLastColumn="0"/>
            <w:tcW w:w="645" w:type="pct"/>
          </w:tcPr>
          <w:p w14:paraId="18BF088C" w14:textId="77777777" w:rsidR="005A1C7A" w:rsidRPr="005A1C7A" w:rsidRDefault="005A1C7A" w:rsidP="005A1C7A">
            <w:pPr>
              <w:widowControl w:val="0"/>
              <w:jc w:val="center"/>
              <w:rPr>
                <w:bCs w:val="0"/>
                <w:sz w:val="18"/>
                <w:szCs w:val="18"/>
              </w:rPr>
            </w:pPr>
            <w:r w:rsidRPr="005A1C7A">
              <w:rPr>
                <w:bCs w:val="0"/>
                <w:sz w:val="18"/>
                <w:szCs w:val="18"/>
              </w:rPr>
              <w:t>2013</w:t>
            </w:r>
          </w:p>
        </w:tc>
        <w:tc>
          <w:tcPr>
            <w:tcW w:w="475" w:type="pct"/>
          </w:tcPr>
          <w:p w14:paraId="73B7A14F"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0</w:t>
            </w:r>
          </w:p>
        </w:tc>
        <w:tc>
          <w:tcPr>
            <w:tcW w:w="684" w:type="pct"/>
          </w:tcPr>
          <w:p w14:paraId="66B44FF7"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1</w:t>
            </w:r>
          </w:p>
        </w:tc>
        <w:tc>
          <w:tcPr>
            <w:tcW w:w="717" w:type="pct"/>
          </w:tcPr>
          <w:p w14:paraId="2E6CAD7E"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31</w:t>
            </w:r>
          </w:p>
        </w:tc>
        <w:tc>
          <w:tcPr>
            <w:tcW w:w="717" w:type="pct"/>
          </w:tcPr>
          <w:p w14:paraId="1A4890CB"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15</w:t>
            </w:r>
          </w:p>
        </w:tc>
        <w:tc>
          <w:tcPr>
            <w:tcW w:w="718" w:type="pct"/>
          </w:tcPr>
          <w:p w14:paraId="6CE7834D"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1</w:t>
            </w:r>
          </w:p>
        </w:tc>
        <w:tc>
          <w:tcPr>
            <w:tcW w:w="569" w:type="pct"/>
          </w:tcPr>
          <w:p w14:paraId="08A50CB9"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2</w:t>
            </w:r>
          </w:p>
        </w:tc>
        <w:tc>
          <w:tcPr>
            <w:tcW w:w="475" w:type="pct"/>
          </w:tcPr>
          <w:p w14:paraId="3EE5D07A"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0</w:t>
            </w:r>
          </w:p>
        </w:tc>
      </w:tr>
      <w:tr w:rsidR="005A1C7A" w:rsidRPr="005A1C7A" w14:paraId="01668EFF" w14:textId="77777777" w:rsidTr="005A1C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5" w:type="pct"/>
          </w:tcPr>
          <w:p w14:paraId="4F9455E8" w14:textId="77777777" w:rsidR="005A1C7A" w:rsidRPr="005A1C7A" w:rsidRDefault="005A1C7A" w:rsidP="005A1C7A">
            <w:pPr>
              <w:widowControl w:val="0"/>
              <w:jc w:val="center"/>
              <w:rPr>
                <w:bCs w:val="0"/>
                <w:sz w:val="18"/>
                <w:szCs w:val="18"/>
              </w:rPr>
            </w:pPr>
            <w:r w:rsidRPr="005A1C7A">
              <w:rPr>
                <w:bCs w:val="0"/>
                <w:sz w:val="18"/>
                <w:szCs w:val="18"/>
              </w:rPr>
              <w:t>2014</w:t>
            </w:r>
          </w:p>
        </w:tc>
        <w:tc>
          <w:tcPr>
            <w:tcW w:w="475" w:type="pct"/>
          </w:tcPr>
          <w:p w14:paraId="08B0741C"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1</w:t>
            </w:r>
          </w:p>
        </w:tc>
        <w:tc>
          <w:tcPr>
            <w:tcW w:w="684" w:type="pct"/>
          </w:tcPr>
          <w:p w14:paraId="74630CF1"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0</w:t>
            </w:r>
          </w:p>
        </w:tc>
        <w:tc>
          <w:tcPr>
            <w:tcW w:w="717" w:type="pct"/>
          </w:tcPr>
          <w:p w14:paraId="16F4714A"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37</w:t>
            </w:r>
          </w:p>
        </w:tc>
        <w:tc>
          <w:tcPr>
            <w:tcW w:w="717" w:type="pct"/>
          </w:tcPr>
          <w:p w14:paraId="3AAAE18D"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4</w:t>
            </w:r>
          </w:p>
        </w:tc>
        <w:tc>
          <w:tcPr>
            <w:tcW w:w="718" w:type="pct"/>
          </w:tcPr>
          <w:p w14:paraId="489BA481"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0</w:t>
            </w:r>
          </w:p>
        </w:tc>
        <w:tc>
          <w:tcPr>
            <w:tcW w:w="569" w:type="pct"/>
          </w:tcPr>
          <w:p w14:paraId="1602D13E"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9</w:t>
            </w:r>
          </w:p>
        </w:tc>
        <w:tc>
          <w:tcPr>
            <w:tcW w:w="475" w:type="pct"/>
          </w:tcPr>
          <w:p w14:paraId="0521EBFA"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3</w:t>
            </w:r>
          </w:p>
        </w:tc>
      </w:tr>
      <w:tr w:rsidR="005A1C7A" w:rsidRPr="005A1C7A" w14:paraId="3032C4A5" w14:textId="77777777" w:rsidTr="005A1C7A">
        <w:tc>
          <w:tcPr>
            <w:cnfStyle w:val="001000000000" w:firstRow="0" w:lastRow="0" w:firstColumn="1" w:lastColumn="0" w:oddVBand="0" w:evenVBand="0" w:oddHBand="0" w:evenHBand="0" w:firstRowFirstColumn="0" w:firstRowLastColumn="0" w:lastRowFirstColumn="0" w:lastRowLastColumn="0"/>
            <w:tcW w:w="645" w:type="pct"/>
          </w:tcPr>
          <w:p w14:paraId="56887074" w14:textId="77777777" w:rsidR="005A1C7A" w:rsidRPr="005A1C7A" w:rsidRDefault="005A1C7A" w:rsidP="005A1C7A">
            <w:pPr>
              <w:widowControl w:val="0"/>
              <w:jc w:val="center"/>
              <w:rPr>
                <w:bCs w:val="0"/>
                <w:sz w:val="18"/>
                <w:szCs w:val="18"/>
              </w:rPr>
            </w:pPr>
            <w:r w:rsidRPr="005A1C7A">
              <w:rPr>
                <w:bCs w:val="0"/>
                <w:sz w:val="18"/>
                <w:szCs w:val="18"/>
              </w:rPr>
              <w:t>2015</w:t>
            </w:r>
          </w:p>
        </w:tc>
        <w:tc>
          <w:tcPr>
            <w:tcW w:w="475" w:type="pct"/>
          </w:tcPr>
          <w:p w14:paraId="4B4EE53D"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3</w:t>
            </w:r>
          </w:p>
        </w:tc>
        <w:tc>
          <w:tcPr>
            <w:tcW w:w="684" w:type="pct"/>
          </w:tcPr>
          <w:p w14:paraId="2CBD24F6"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0</w:t>
            </w:r>
          </w:p>
        </w:tc>
        <w:tc>
          <w:tcPr>
            <w:tcW w:w="717" w:type="pct"/>
          </w:tcPr>
          <w:p w14:paraId="6F3FB600"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23</w:t>
            </w:r>
          </w:p>
        </w:tc>
        <w:tc>
          <w:tcPr>
            <w:tcW w:w="717" w:type="pct"/>
          </w:tcPr>
          <w:p w14:paraId="7A360686"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8</w:t>
            </w:r>
          </w:p>
        </w:tc>
        <w:tc>
          <w:tcPr>
            <w:tcW w:w="718" w:type="pct"/>
          </w:tcPr>
          <w:p w14:paraId="05A52B82"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1</w:t>
            </w:r>
          </w:p>
        </w:tc>
        <w:tc>
          <w:tcPr>
            <w:tcW w:w="569" w:type="pct"/>
          </w:tcPr>
          <w:p w14:paraId="2C82D233"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4</w:t>
            </w:r>
          </w:p>
        </w:tc>
        <w:tc>
          <w:tcPr>
            <w:tcW w:w="475" w:type="pct"/>
          </w:tcPr>
          <w:p w14:paraId="31C6BC4E"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6</w:t>
            </w:r>
          </w:p>
        </w:tc>
      </w:tr>
      <w:tr w:rsidR="005A1C7A" w:rsidRPr="005A1C7A" w14:paraId="79E1B966" w14:textId="77777777" w:rsidTr="005A1C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5" w:type="pct"/>
          </w:tcPr>
          <w:p w14:paraId="26AEAC49" w14:textId="77777777" w:rsidR="005A1C7A" w:rsidRPr="005A1C7A" w:rsidRDefault="005A1C7A" w:rsidP="005A1C7A">
            <w:pPr>
              <w:widowControl w:val="0"/>
              <w:jc w:val="center"/>
              <w:rPr>
                <w:bCs w:val="0"/>
                <w:sz w:val="18"/>
                <w:szCs w:val="18"/>
              </w:rPr>
            </w:pPr>
            <w:r w:rsidRPr="005A1C7A">
              <w:rPr>
                <w:bCs w:val="0"/>
                <w:sz w:val="18"/>
                <w:szCs w:val="18"/>
              </w:rPr>
              <w:t>2016</w:t>
            </w:r>
          </w:p>
        </w:tc>
        <w:tc>
          <w:tcPr>
            <w:tcW w:w="475" w:type="pct"/>
          </w:tcPr>
          <w:p w14:paraId="161424CB"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5</w:t>
            </w:r>
          </w:p>
        </w:tc>
        <w:tc>
          <w:tcPr>
            <w:tcW w:w="684" w:type="pct"/>
          </w:tcPr>
          <w:p w14:paraId="1DD44309"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0</w:t>
            </w:r>
          </w:p>
        </w:tc>
        <w:tc>
          <w:tcPr>
            <w:tcW w:w="717" w:type="pct"/>
          </w:tcPr>
          <w:p w14:paraId="731C6817"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58</w:t>
            </w:r>
          </w:p>
        </w:tc>
        <w:tc>
          <w:tcPr>
            <w:tcW w:w="717" w:type="pct"/>
          </w:tcPr>
          <w:p w14:paraId="23D2208F"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4</w:t>
            </w:r>
          </w:p>
        </w:tc>
        <w:tc>
          <w:tcPr>
            <w:tcW w:w="718" w:type="pct"/>
          </w:tcPr>
          <w:p w14:paraId="4F37DE7F"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0</w:t>
            </w:r>
          </w:p>
        </w:tc>
        <w:tc>
          <w:tcPr>
            <w:tcW w:w="569" w:type="pct"/>
          </w:tcPr>
          <w:p w14:paraId="2D5F9218"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4</w:t>
            </w:r>
          </w:p>
        </w:tc>
        <w:tc>
          <w:tcPr>
            <w:tcW w:w="475" w:type="pct"/>
          </w:tcPr>
          <w:p w14:paraId="46746208"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3</w:t>
            </w:r>
          </w:p>
        </w:tc>
      </w:tr>
      <w:tr w:rsidR="005A1C7A" w:rsidRPr="005A1C7A" w14:paraId="18A276FB" w14:textId="77777777" w:rsidTr="005A1C7A">
        <w:trPr>
          <w:trHeight w:val="63"/>
        </w:trPr>
        <w:tc>
          <w:tcPr>
            <w:cnfStyle w:val="001000000000" w:firstRow="0" w:lastRow="0" w:firstColumn="1" w:lastColumn="0" w:oddVBand="0" w:evenVBand="0" w:oddHBand="0" w:evenHBand="0" w:firstRowFirstColumn="0" w:firstRowLastColumn="0" w:lastRowFirstColumn="0" w:lastRowLastColumn="0"/>
            <w:tcW w:w="645" w:type="pct"/>
          </w:tcPr>
          <w:p w14:paraId="63927EDB" w14:textId="77777777" w:rsidR="005A1C7A" w:rsidRPr="005A1C7A" w:rsidRDefault="005A1C7A" w:rsidP="005A1C7A">
            <w:pPr>
              <w:widowControl w:val="0"/>
              <w:jc w:val="center"/>
              <w:rPr>
                <w:bCs w:val="0"/>
                <w:sz w:val="18"/>
                <w:szCs w:val="18"/>
              </w:rPr>
            </w:pPr>
            <w:r w:rsidRPr="005A1C7A">
              <w:rPr>
                <w:bCs w:val="0"/>
                <w:sz w:val="18"/>
                <w:szCs w:val="18"/>
              </w:rPr>
              <w:t>2017</w:t>
            </w:r>
          </w:p>
        </w:tc>
        <w:tc>
          <w:tcPr>
            <w:tcW w:w="475" w:type="pct"/>
          </w:tcPr>
          <w:p w14:paraId="06197AB1"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11</w:t>
            </w:r>
          </w:p>
        </w:tc>
        <w:tc>
          <w:tcPr>
            <w:tcW w:w="684" w:type="pct"/>
          </w:tcPr>
          <w:p w14:paraId="1A8497B1"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1</w:t>
            </w:r>
          </w:p>
        </w:tc>
        <w:tc>
          <w:tcPr>
            <w:tcW w:w="717" w:type="pct"/>
          </w:tcPr>
          <w:p w14:paraId="6BBC2E66"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55</w:t>
            </w:r>
          </w:p>
        </w:tc>
        <w:tc>
          <w:tcPr>
            <w:tcW w:w="717" w:type="pct"/>
          </w:tcPr>
          <w:p w14:paraId="2D4CFBBD"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1</w:t>
            </w:r>
          </w:p>
        </w:tc>
        <w:tc>
          <w:tcPr>
            <w:tcW w:w="718" w:type="pct"/>
          </w:tcPr>
          <w:p w14:paraId="7D623EB9"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0</w:t>
            </w:r>
          </w:p>
        </w:tc>
        <w:tc>
          <w:tcPr>
            <w:tcW w:w="569" w:type="pct"/>
          </w:tcPr>
          <w:p w14:paraId="3D0D40D5"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13</w:t>
            </w:r>
          </w:p>
        </w:tc>
        <w:tc>
          <w:tcPr>
            <w:tcW w:w="475" w:type="pct"/>
          </w:tcPr>
          <w:p w14:paraId="407D0E82"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7</w:t>
            </w:r>
          </w:p>
        </w:tc>
      </w:tr>
      <w:tr w:rsidR="005A1C7A" w:rsidRPr="005A1C7A" w14:paraId="32CAD3EE" w14:textId="77777777" w:rsidTr="005A1C7A">
        <w:trPr>
          <w:cnfStyle w:val="000000100000" w:firstRow="0" w:lastRow="0" w:firstColumn="0" w:lastColumn="0" w:oddVBand="0" w:evenVBand="0" w:oddHBand="1" w:evenHBand="0" w:firstRowFirstColumn="0" w:firstRowLastColumn="0" w:lastRowFirstColumn="0" w:lastRowLastColumn="0"/>
          <w:trHeight w:val="791"/>
        </w:trPr>
        <w:tc>
          <w:tcPr>
            <w:cnfStyle w:val="001000000000" w:firstRow="0" w:lastRow="0" w:firstColumn="1" w:lastColumn="0" w:oddVBand="0" w:evenVBand="0" w:oddHBand="0" w:evenHBand="0" w:firstRowFirstColumn="0" w:firstRowLastColumn="0" w:lastRowFirstColumn="0" w:lastRowLastColumn="0"/>
            <w:tcW w:w="645" w:type="pct"/>
          </w:tcPr>
          <w:p w14:paraId="2BBB4849" w14:textId="77777777" w:rsidR="005A1C7A" w:rsidRPr="005A1C7A" w:rsidRDefault="005A1C7A" w:rsidP="005A1C7A">
            <w:pPr>
              <w:widowControl w:val="0"/>
              <w:jc w:val="center"/>
              <w:rPr>
                <w:b w:val="0"/>
                <w:sz w:val="18"/>
                <w:szCs w:val="18"/>
              </w:rPr>
            </w:pPr>
          </w:p>
          <w:p w14:paraId="4AD0EED6" w14:textId="77777777" w:rsidR="005A1C7A" w:rsidRPr="005A1C7A" w:rsidRDefault="005A1C7A" w:rsidP="005A1C7A">
            <w:pPr>
              <w:widowControl w:val="0"/>
              <w:rPr>
                <w:bCs w:val="0"/>
                <w:sz w:val="18"/>
                <w:szCs w:val="18"/>
              </w:rPr>
            </w:pPr>
            <w:r w:rsidRPr="005A1C7A">
              <w:rPr>
                <w:bCs w:val="0"/>
                <w:sz w:val="18"/>
                <w:szCs w:val="18"/>
              </w:rPr>
              <w:t>TOTAL</w:t>
            </w:r>
          </w:p>
        </w:tc>
        <w:tc>
          <w:tcPr>
            <w:tcW w:w="475" w:type="pct"/>
          </w:tcPr>
          <w:p w14:paraId="4C676B2C"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p>
          <w:p w14:paraId="3687523F"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20</w:t>
            </w:r>
          </w:p>
        </w:tc>
        <w:tc>
          <w:tcPr>
            <w:tcW w:w="684" w:type="pct"/>
          </w:tcPr>
          <w:p w14:paraId="006B1DDF"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p>
          <w:p w14:paraId="2865A577"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2</w:t>
            </w:r>
          </w:p>
        </w:tc>
        <w:tc>
          <w:tcPr>
            <w:tcW w:w="717" w:type="pct"/>
          </w:tcPr>
          <w:p w14:paraId="5E899B93"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p>
          <w:p w14:paraId="60223778"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222</w:t>
            </w:r>
          </w:p>
        </w:tc>
        <w:tc>
          <w:tcPr>
            <w:tcW w:w="717" w:type="pct"/>
          </w:tcPr>
          <w:p w14:paraId="1BB6EFAE"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p>
          <w:p w14:paraId="5415AE11"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63</w:t>
            </w:r>
          </w:p>
        </w:tc>
        <w:tc>
          <w:tcPr>
            <w:tcW w:w="718" w:type="pct"/>
          </w:tcPr>
          <w:p w14:paraId="5EC3A36E"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p>
          <w:p w14:paraId="1261AA53"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3</w:t>
            </w:r>
          </w:p>
        </w:tc>
        <w:tc>
          <w:tcPr>
            <w:tcW w:w="569" w:type="pct"/>
          </w:tcPr>
          <w:p w14:paraId="47CFF331"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p>
          <w:p w14:paraId="0FB16BC1"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34</w:t>
            </w:r>
          </w:p>
        </w:tc>
        <w:tc>
          <w:tcPr>
            <w:tcW w:w="475" w:type="pct"/>
          </w:tcPr>
          <w:p w14:paraId="247F937F"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p>
          <w:p w14:paraId="4D4A3472" w14:textId="77777777" w:rsidR="005A1C7A" w:rsidRPr="005A1C7A" w:rsidRDefault="005A1C7A" w:rsidP="005A1C7A">
            <w:pPr>
              <w:widowControl w:val="0"/>
              <w:jc w:val="center"/>
              <w:cnfStyle w:val="000000100000" w:firstRow="0" w:lastRow="0" w:firstColumn="0" w:lastColumn="0" w:oddVBand="0" w:evenVBand="0" w:oddHBand="1" w:evenHBand="0" w:firstRowFirstColumn="0" w:firstRowLastColumn="0" w:lastRowFirstColumn="0" w:lastRowLastColumn="0"/>
              <w:rPr>
                <w:sz w:val="18"/>
                <w:szCs w:val="18"/>
              </w:rPr>
            </w:pPr>
            <w:r w:rsidRPr="005A1C7A">
              <w:rPr>
                <w:sz w:val="18"/>
                <w:szCs w:val="18"/>
              </w:rPr>
              <w:t>19</w:t>
            </w:r>
          </w:p>
        </w:tc>
      </w:tr>
      <w:tr w:rsidR="005A1C7A" w:rsidRPr="005A1C7A" w14:paraId="0568177A" w14:textId="77777777" w:rsidTr="005A1C7A">
        <w:trPr>
          <w:trHeight w:val="759"/>
        </w:trPr>
        <w:tc>
          <w:tcPr>
            <w:cnfStyle w:val="001000000000" w:firstRow="0" w:lastRow="0" w:firstColumn="1" w:lastColumn="0" w:oddVBand="0" w:evenVBand="0" w:oddHBand="0" w:evenHBand="0" w:firstRowFirstColumn="0" w:firstRowLastColumn="0" w:lastRowFirstColumn="0" w:lastRowLastColumn="0"/>
            <w:tcW w:w="645" w:type="pct"/>
          </w:tcPr>
          <w:p w14:paraId="2A31151F" w14:textId="77777777" w:rsidR="005A1C7A" w:rsidRPr="005A1C7A" w:rsidRDefault="005A1C7A" w:rsidP="005A1C7A">
            <w:pPr>
              <w:widowControl w:val="0"/>
              <w:numPr>
                <w:ilvl w:val="0"/>
                <w:numId w:val="5"/>
              </w:numPr>
              <w:ind w:left="0"/>
              <w:jc w:val="center"/>
              <w:rPr>
                <w:bCs w:val="0"/>
                <w:sz w:val="18"/>
                <w:szCs w:val="18"/>
              </w:rPr>
            </w:pPr>
            <w:r w:rsidRPr="005A1C7A">
              <w:rPr>
                <w:bCs w:val="0"/>
                <w:sz w:val="18"/>
                <w:szCs w:val="18"/>
              </w:rPr>
              <w:t>Total income</w:t>
            </w:r>
          </w:p>
        </w:tc>
        <w:tc>
          <w:tcPr>
            <w:tcW w:w="475" w:type="pct"/>
          </w:tcPr>
          <w:p w14:paraId="380420ED"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EUR 6 million</w:t>
            </w:r>
          </w:p>
        </w:tc>
        <w:tc>
          <w:tcPr>
            <w:tcW w:w="684" w:type="pct"/>
          </w:tcPr>
          <w:p w14:paraId="116FF5B3"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EUR 250 000</w:t>
            </w:r>
          </w:p>
        </w:tc>
        <w:tc>
          <w:tcPr>
            <w:tcW w:w="717" w:type="pct"/>
          </w:tcPr>
          <w:p w14:paraId="0F318017"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EUR 111 million</w:t>
            </w:r>
          </w:p>
        </w:tc>
        <w:tc>
          <w:tcPr>
            <w:tcW w:w="717" w:type="pct"/>
          </w:tcPr>
          <w:p w14:paraId="790B9E56"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EUR 31,5 million</w:t>
            </w:r>
          </w:p>
        </w:tc>
        <w:tc>
          <w:tcPr>
            <w:tcW w:w="718" w:type="pct"/>
          </w:tcPr>
          <w:p w14:paraId="4DC63AFC"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EUR 9 million</w:t>
            </w:r>
          </w:p>
        </w:tc>
        <w:tc>
          <w:tcPr>
            <w:tcW w:w="569" w:type="pct"/>
          </w:tcPr>
          <w:p w14:paraId="48D1A532"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*no minimum amount</w:t>
            </w:r>
          </w:p>
        </w:tc>
        <w:tc>
          <w:tcPr>
            <w:tcW w:w="475" w:type="pct"/>
          </w:tcPr>
          <w:p w14:paraId="2DBB4C3A" w14:textId="77777777" w:rsidR="005A1C7A" w:rsidRPr="005A1C7A" w:rsidRDefault="005A1C7A" w:rsidP="005A1C7A">
            <w:pPr>
              <w:widowControl w:val="0"/>
              <w:jc w:val="center"/>
              <w:cnfStyle w:val="000000000000" w:firstRow="0" w:lastRow="0" w:firstColumn="0" w:lastColumn="0" w:oddVBand="0" w:evenVBand="0" w:oddHBand="0" w:evenHBand="0" w:firstRowFirstColumn="0" w:firstRowLastColumn="0" w:lastRowFirstColumn="0" w:lastRowLastColumn="0"/>
              <w:rPr>
                <w:sz w:val="18"/>
                <w:szCs w:val="18"/>
              </w:rPr>
            </w:pPr>
            <w:r w:rsidRPr="005A1C7A">
              <w:rPr>
                <w:sz w:val="18"/>
                <w:szCs w:val="18"/>
              </w:rPr>
              <w:t>EUR 4,75 million</w:t>
            </w:r>
          </w:p>
        </w:tc>
      </w:tr>
    </w:tbl>
    <w:p w14:paraId="055964F6" w14:textId="77777777" w:rsidR="005A1C7A" w:rsidRPr="005A1C7A" w:rsidRDefault="005A1C7A" w:rsidP="005A1C7A">
      <w:pPr>
        <w:widowControl w:val="0"/>
        <w:jc w:val="both"/>
        <w:rPr>
          <w:bCs/>
          <w:sz w:val="22"/>
          <w:szCs w:val="22"/>
        </w:rPr>
      </w:pPr>
    </w:p>
    <w:p w14:paraId="5182E956" w14:textId="77777777" w:rsidR="005A1C7A" w:rsidRPr="005A1C7A" w:rsidRDefault="005A1C7A" w:rsidP="005A1C7A">
      <w:pPr>
        <w:widowControl w:val="0"/>
        <w:jc w:val="both"/>
        <w:rPr>
          <w:bCs/>
          <w:sz w:val="22"/>
          <w:szCs w:val="22"/>
        </w:rPr>
      </w:pPr>
      <w:r w:rsidRPr="005A1C7A">
        <w:rPr>
          <w:bCs/>
          <w:sz w:val="22"/>
          <w:szCs w:val="22"/>
        </w:rPr>
        <w:t xml:space="preserve">Taking into consideration the 12 successful applications for citizenship under Article 14a (fast-track) in 2017 and the concrete thresholds in the law, a minimum of EUR 12 million would have been invested under the citizenship fast-track schemes in that year. </w:t>
      </w:r>
    </w:p>
    <w:p w14:paraId="263E7C62" w14:textId="77777777" w:rsidR="005A1C7A" w:rsidRPr="005A1C7A" w:rsidRDefault="005A1C7A" w:rsidP="005A1C7A">
      <w:pPr>
        <w:widowControl w:val="0"/>
        <w:jc w:val="both"/>
        <w:rPr>
          <w:bCs/>
          <w:sz w:val="22"/>
          <w:szCs w:val="22"/>
        </w:rPr>
      </w:pPr>
    </w:p>
    <w:p w14:paraId="463683E8" w14:textId="77777777" w:rsidR="005A1C7A" w:rsidRPr="005A1C7A" w:rsidRDefault="005A1C7A" w:rsidP="005A1C7A">
      <w:pPr>
        <w:jc w:val="both"/>
        <w:rPr>
          <w:rFonts w:eastAsia="Calibri"/>
          <w:sz w:val="18"/>
          <w:szCs w:val="18"/>
          <w:lang w:eastAsia="en-GB"/>
        </w:rPr>
      </w:pPr>
      <w:r w:rsidRPr="005A1C7A">
        <w:rPr>
          <w:rFonts w:eastAsia="Calibri"/>
          <w:sz w:val="22"/>
          <w:szCs w:val="22"/>
          <w:lang w:eastAsia="en-US"/>
        </w:rPr>
        <w:t xml:space="preserve">In general, the investors’ residence and citizenship schemes have been criticised for being </w:t>
      </w:r>
      <w:r w:rsidRPr="005A1C7A">
        <w:rPr>
          <w:rFonts w:eastAsia="Calibri"/>
          <w:b/>
          <w:sz w:val="22"/>
          <w:szCs w:val="22"/>
          <w:lang w:eastAsia="en-US"/>
        </w:rPr>
        <w:t xml:space="preserve">slow </w:t>
      </w:r>
      <w:r w:rsidRPr="005A1C7A">
        <w:rPr>
          <w:rFonts w:eastAsia="Calibri"/>
          <w:sz w:val="22"/>
          <w:szCs w:val="22"/>
          <w:lang w:eastAsia="en-US"/>
        </w:rPr>
        <w:t xml:space="preserve">and with a lot of </w:t>
      </w:r>
      <w:r w:rsidRPr="005A1C7A">
        <w:rPr>
          <w:rFonts w:eastAsia="Calibri"/>
          <w:b/>
          <w:sz w:val="22"/>
          <w:szCs w:val="22"/>
          <w:lang w:eastAsia="en-US"/>
        </w:rPr>
        <w:t>administrative burden</w:t>
      </w:r>
      <w:r w:rsidRPr="005A1C7A">
        <w:rPr>
          <w:rFonts w:eastAsia="Calibri"/>
          <w:sz w:val="22"/>
          <w:szCs w:val="22"/>
          <w:lang w:eastAsia="en-US"/>
        </w:rPr>
        <w:t xml:space="preserve">, and Bulgarian authorities are working towards making them more efficient - recently </w:t>
      </w:r>
      <w:r w:rsidRPr="005A1C7A">
        <w:rPr>
          <w:rFonts w:eastAsia="Calibri"/>
          <w:b/>
          <w:sz w:val="22"/>
          <w:szCs w:val="22"/>
          <w:lang w:eastAsia="en-US"/>
        </w:rPr>
        <w:t>amendments to</w:t>
      </w:r>
      <w:r w:rsidRPr="005A1C7A">
        <w:rPr>
          <w:rFonts w:eastAsia="Calibri"/>
          <w:sz w:val="22"/>
          <w:szCs w:val="22"/>
          <w:lang w:eastAsia="en-US"/>
        </w:rPr>
        <w:t xml:space="preserve"> the BCA Implementation Ordinance have been adopted, and they will enter into effect as of </w:t>
      </w:r>
      <w:r w:rsidRPr="005A1C7A">
        <w:rPr>
          <w:rFonts w:eastAsia="Calibri"/>
          <w:b/>
          <w:sz w:val="22"/>
          <w:szCs w:val="22"/>
          <w:lang w:eastAsia="en-US"/>
        </w:rPr>
        <w:t>1 July 2018</w:t>
      </w:r>
      <w:r w:rsidRPr="005A1C7A">
        <w:rPr>
          <w:rFonts w:eastAsia="Calibri"/>
          <w:sz w:val="22"/>
          <w:szCs w:val="22"/>
          <w:lang w:eastAsia="en-US"/>
        </w:rPr>
        <w:t xml:space="preserve">. The amendments to the Ordinance aim at relieving the administrative burden by </w:t>
      </w:r>
      <w:r w:rsidRPr="005A1C7A">
        <w:rPr>
          <w:rFonts w:eastAsia="Calibri"/>
          <w:b/>
          <w:sz w:val="22"/>
          <w:szCs w:val="22"/>
          <w:lang w:eastAsia="en-US"/>
        </w:rPr>
        <w:t>reducing the required documents</w:t>
      </w:r>
      <w:r w:rsidRPr="005A1C7A">
        <w:rPr>
          <w:rFonts w:eastAsia="Calibri"/>
          <w:sz w:val="22"/>
          <w:szCs w:val="22"/>
          <w:lang w:eastAsia="en-US"/>
        </w:rPr>
        <w:t xml:space="preserve"> from the applicants in the schemes and introducing the official collection of documents and </w:t>
      </w:r>
      <w:r w:rsidRPr="005A1C7A">
        <w:rPr>
          <w:rFonts w:eastAsia="Calibri"/>
          <w:b/>
          <w:sz w:val="22"/>
          <w:szCs w:val="22"/>
          <w:lang w:eastAsia="en-US"/>
        </w:rPr>
        <w:t>optimizing the timing</w:t>
      </w:r>
      <w:r w:rsidRPr="005A1C7A">
        <w:rPr>
          <w:rFonts w:eastAsia="Calibri"/>
          <w:sz w:val="22"/>
          <w:szCs w:val="22"/>
          <w:lang w:eastAsia="en-US"/>
        </w:rPr>
        <w:t>.</w:t>
      </w:r>
      <w:r w:rsidRPr="005A1C7A">
        <w:rPr>
          <w:rFonts w:eastAsia="Calibri"/>
          <w:sz w:val="22"/>
          <w:szCs w:val="22"/>
          <w:vertAlign w:val="superscript"/>
          <w:lang w:eastAsia="en-US"/>
        </w:rPr>
        <w:footnoteReference w:id="23"/>
      </w:r>
      <w:r w:rsidRPr="005A1C7A">
        <w:rPr>
          <w:rFonts w:eastAsia="Calibri"/>
          <w:sz w:val="22"/>
          <w:szCs w:val="22"/>
          <w:lang w:eastAsia="en-US"/>
        </w:rPr>
        <w:t xml:space="preserve"> </w:t>
      </w:r>
    </w:p>
    <w:p w14:paraId="59A46620" w14:textId="77777777" w:rsidR="003F42A4" w:rsidRPr="00BD0252" w:rsidRDefault="003F42A4" w:rsidP="001F14FD">
      <w:pPr>
        <w:rPr>
          <w:sz w:val="22"/>
        </w:rPr>
      </w:pPr>
    </w:p>
    <w:p w14:paraId="1060B3E1" w14:textId="16C1ECE9" w:rsidR="00AC2EEB" w:rsidRPr="00BD0252" w:rsidRDefault="001F14FD" w:rsidP="00AC2EEB">
      <w:pPr>
        <w:sectPr w:rsidR="00AC2EEB" w:rsidRPr="00BD0252" w:rsidSect="005A1C7A">
          <w:footerReference w:type="default" r:id="rId15"/>
          <w:pgSz w:w="11906" w:h="16838"/>
          <w:pgMar w:top="1440" w:right="1440" w:bottom="1440" w:left="1440" w:header="708" w:footer="708" w:gutter="0"/>
          <w:pgNumType w:fmt="lowerRoman" w:start="1"/>
          <w:cols w:space="708"/>
          <w:docGrid w:linePitch="360"/>
        </w:sectPr>
      </w:pPr>
      <w:r w:rsidRPr="00BD0252">
        <w:rPr>
          <w:sz w:val="22"/>
        </w:rPr>
        <w:br w:type="page"/>
      </w:r>
    </w:p>
    <w:p w14:paraId="0F16E321" w14:textId="78755766" w:rsidR="005A1C7A" w:rsidRPr="006B20D5" w:rsidRDefault="005A1C7A" w:rsidP="005A1C7A">
      <w:pPr>
        <w:keepNext/>
        <w:pageBreakBefore/>
        <w:spacing w:after="240"/>
        <w:jc w:val="both"/>
        <w:outlineLvl w:val="0"/>
        <w:rPr>
          <w:rFonts w:ascii="Century Gothic" w:hAnsi="Century Gothic"/>
          <w:b/>
          <w:caps/>
          <w:sz w:val="28"/>
          <w:szCs w:val="28"/>
        </w:rPr>
      </w:pPr>
      <w:bookmarkStart w:id="6" w:name="_Toc517791101"/>
      <w:bookmarkStart w:id="7" w:name="_Toc521428971"/>
      <w:bookmarkStart w:id="8" w:name="_Toc521578953"/>
      <w:bookmarkStart w:id="9" w:name="_Toc496025532"/>
      <w:bookmarkStart w:id="10" w:name="_Toc496124919"/>
      <w:r w:rsidRPr="006B20D5">
        <w:rPr>
          <w:rFonts w:ascii="Century Gothic" w:hAnsi="Century Gothic"/>
          <w:b/>
          <w:caps/>
          <w:sz w:val="28"/>
          <w:szCs w:val="28"/>
        </w:rPr>
        <w:lastRenderedPageBreak/>
        <w:t xml:space="preserve">PART I: INVESTORS’ </w:t>
      </w:r>
      <w:r>
        <w:rPr>
          <w:rFonts w:ascii="Century Gothic" w:hAnsi="Century Gothic"/>
          <w:b/>
          <w:caps/>
          <w:sz w:val="28"/>
          <w:szCs w:val="28"/>
        </w:rPr>
        <w:t>CITIZENSHIP</w:t>
      </w:r>
      <w:r w:rsidRPr="006B20D5">
        <w:rPr>
          <w:rFonts w:ascii="Century Gothic" w:hAnsi="Century Gothic"/>
          <w:b/>
          <w:caps/>
          <w:sz w:val="28"/>
          <w:szCs w:val="28"/>
        </w:rPr>
        <w:t xml:space="preserve"> SCHEMES IN </w:t>
      </w:r>
      <w:bookmarkEnd w:id="6"/>
      <w:bookmarkEnd w:id="7"/>
      <w:r>
        <w:rPr>
          <w:rFonts w:ascii="Century Gothic" w:hAnsi="Century Gothic"/>
          <w:b/>
          <w:caps/>
          <w:sz w:val="28"/>
          <w:szCs w:val="28"/>
        </w:rPr>
        <w:t>BULGARIA</w:t>
      </w:r>
      <w:bookmarkEnd w:id="8"/>
    </w:p>
    <w:p w14:paraId="68E183E5" w14:textId="0DD91986" w:rsidR="00AC2EEB" w:rsidRPr="00BD0252" w:rsidRDefault="00AC2EEB" w:rsidP="00335F38">
      <w:pPr>
        <w:pStyle w:val="MH1nonumb"/>
        <w:pageBreakBefore w:val="0"/>
        <w:numPr>
          <w:ilvl w:val="0"/>
          <w:numId w:val="10"/>
        </w:numPr>
        <w:ind w:left="426" w:hanging="284"/>
      </w:pPr>
      <w:bookmarkStart w:id="11" w:name="_Toc521578954"/>
      <w:r w:rsidRPr="00BD0252">
        <w:t>GENERAL BACKGROUND</w:t>
      </w:r>
      <w:bookmarkEnd w:id="9"/>
      <w:bookmarkEnd w:id="10"/>
      <w:bookmarkEnd w:id="11"/>
    </w:p>
    <w:p w14:paraId="740908E1" w14:textId="77777777" w:rsidR="005E2446" w:rsidRPr="00BD0252" w:rsidRDefault="005E2446" w:rsidP="001558D8">
      <w:pPr>
        <w:pStyle w:val="MMultilevel"/>
        <w:rPr>
          <w:b/>
          <w:i/>
          <w:color w:val="FF0000"/>
          <w:lang w:val="en-GB"/>
        </w:rPr>
      </w:pPr>
      <w:r w:rsidRPr="00BD0252">
        <w:rPr>
          <w:b/>
          <w:i/>
          <w:lang w:val="en-GB"/>
        </w:rPr>
        <w:t>Legal background</w:t>
      </w:r>
    </w:p>
    <w:p w14:paraId="0DC5B04C" w14:textId="77777777" w:rsidR="005E2446" w:rsidRPr="00BD0252" w:rsidRDefault="005E2446" w:rsidP="00A46FFF">
      <w:pPr>
        <w:pStyle w:val="NormalWeb"/>
        <w:spacing w:before="0" w:beforeAutospacing="0" w:after="0" w:afterAutospacing="0"/>
        <w:ind w:left="425" w:firstLine="295"/>
        <w:jc w:val="both"/>
        <w:rPr>
          <w:rStyle w:val="notranslate"/>
          <w:rFonts w:ascii="Times New Roman" w:hAnsi="Times New Roman" w:cs="Times New Roman"/>
          <w:color w:val="auto"/>
          <w:sz w:val="22"/>
          <w:szCs w:val="22"/>
        </w:rPr>
      </w:pPr>
    </w:p>
    <w:p w14:paraId="7CB9143A" w14:textId="4C93E8B8" w:rsidR="00E56B64" w:rsidRPr="00BD0252" w:rsidRDefault="00E56B64" w:rsidP="0049536E">
      <w:pPr>
        <w:pStyle w:val="NormalWeb"/>
        <w:spacing w:before="0" w:beforeAutospacing="0" w:after="0" w:afterAutospacing="0"/>
        <w:jc w:val="both"/>
        <w:rPr>
          <w:rFonts w:ascii="Times New Roman" w:hAnsi="Times New Roman" w:cs="Times New Roman"/>
          <w:color w:val="auto"/>
          <w:sz w:val="22"/>
          <w:szCs w:val="22"/>
        </w:rPr>
      </w:pPr>
      <w:r w:rsidRPr="00BD0252">
        <w:rPr>
          <w:rStyle w:val="notranslate"/>
          <w:rFonts w:ascii="Times New Roman" w:hAnsi="Times New Roman" w:cs="Times New Roman"/>
          <w:color w:val="auto"/>
          <w:sz w:val="22"/>
          <w:szCs w:val="22"/>
        </w:rPr>
        <w:t>Investors’ schemes granting permanent residence and citizenship to third-country nationals investing in Bulgaria were first introduced in</w:t>
      </w:r>
      <w:r w:rsidR="0002286B" w:rsidRPr="00BD0252">
        <w:rPr>
          <w:rStyle w:val="notranslate"/>
          <w:rFonts w:ascii="Times New Roman" w:hAnsi="Times New Roman" w:cs="Times New Roman"/>
          <w:color w:val="auto"/>
          <w:sz w:val="22"/>
          <w:szCs w:val="22"/>
        </w:rPr>
        <w:t xml:space="preserve"> the</w:t>
      </w:r>
      <w:r w:rsidRPr="00BD0252">
        <w:rPr>
          <w:rStyle w:val="notranslate"/>
          <w:rFonts w:ascii="Times New Roman" w:hAnsi="Times New Roman" w:cs="Times New Roman"/>
          <w:color w:val="auto"/>
          <w:sz w:val="22"/>
          <w:szCs w:val="22"/>
        </w:rPr>
        <w:t xml:space="preserve"> Bulgarian legislation in 2005. Since then, the investors’ schemes have been further developed by introducing amendments to the relevant legislation in 2009</w:t>
      </w:r>
      <w:r w:rsidR="00660B62" w:rsidRPr="00BD0252">
        <w:rPr>
          <w:rStyle w:val="notranslate"/>
          <w:rFonts w:ascii="Times New Roman" w:hAnsi="Times New Roman" w:cs="Times New Roman"/>
          <w:color w:val="auto"/>
          <w:sz w:val="22"/>
          <w:szCs w:val="22"/>
        </w:rPr>
        <w:t>,</w:t>
      </w:r>
      <w:r w:rsidRPr="00BD0252">
        <w:rPr>
          <w:rStyle w:val="notranslate"/>
          <w:rFonts w:ascii="Times New Roman" w:hAnsi="Times New Roman" w:cs="Times New Roman"/>
          <w:color w:val="auto"/>
          <w:sz w:val="22"/>
          <w:szCs w:val="22"/>
        </w:rPr>
        <w:t xml:space="preserve"> 2013</w:t>
      </w:r>
      <w:r w:rsidR="00660B62" w:rsidRPr="00BD0252">
        <w:rPr>
          <w:rStyle w:val="notranslate"/>
          <w:rFonts w:ascii="Times New Roman" w:hAnsi="Times New Roman" w:cs="Times New Roman"/>
          <w:color w:val="auto"/>
          <w:sz w:val="22"/>
          <w:szCs w:val="22"/>
        </w:rPr>
        <w:t xml:space="preserve"> and 2015</w:t>
      </w:r>
      <w:r w:rsidRPr="00BD0252">
        <w:rPr>
          <w:rStyle w:val="notranslate"/>
          <w:rFonts w:ascii="Times New Roman" w:hAnsi="Times New Roman" w:cs="Times New Roman"/>
          <w:color w:val="auto"/>
          <w:sz w:val="22"/>
          <w:szCs w:val="22"/>
        </w:rPr>
        <w:t>.</w:t>
      </w:r>
      <w:r w:rsidRPr="00BD0252">
        <w:rPr>
          <w:rFonts w:ascii="Times New Roman" w:hAnsi="Times New Roman" w:cs="Times New Roman"/>
          <w:color w:val="auto"/>
          <w:sz w:val="22"/>
          <w:szCs w:val="22"/>
        </w:rPr>
        <w:t xml:space="preserve"> </w:t>
      </w:r>
      <w:r w:rsidR="00BA003F" w:rsidRPr="00BD0252">
        <w:rPr>
          <w:rFonts w:ascii="Times New Roman" w:hAnsi="Times New Roman" w:cs="Times New Roman"/>
          <w:color w:val="auto"/>
          <w:sz w:val="22"/>
          <w:szCs w:val="22"/>
        </w:rPr>
        <w:t>This report only covers investors’ citizenship schemes.</w:t>
      </w:r>
    </w:p>
    <w:p w14:paraId="24A44F03" w14:textId="77777777" w:rsidR="00E56B64" w:rsidRPr="00BD0252" w:rsidRDefault="00E56B64" w:rsidP="0049536E">
      <w:pPr>
        <w:pStyle w:val="NormalWeb"/>
        <w:spacing w:before="0" w:beforeAutospacing="0" w:after="0" w:afterAutospacing="0"/>
        <w:jc w:val="both"/>
        <w:rPr>
          <w:rFonts w:ascii="Times New Roman" w:hAnsi="Times New Roman" w:cs="Times New Roman"/>
          <w:color w:val="auto"/>
          <w:sz w:val="22"/>
          <w:szCs w:val="22"/>
        </w:rPr>
      </w:pPr>
    </w:p>
    <w:p w14:paraId="47224B82" w14:textId="745E5B33" w:rsidR="00E56B64" w:rsidRPr="00BD0252" w:rsidRDefault="00E56B64" w:rsidP="0049536E">
      <w:pPr>
        <w:pStyle w:val="NormalWeb"/>
        <w:spacing w:before="0" w:beforeAutospacing="0" w:after="0" w:afterAutospacing="0"/>
        <w:jc w:val="both"/>
        <w:rPr>
          <w:rStyle w:val="notranslate"/>
          <w:rFonts w:ascii="Times New Roman" w:hAnsi="Times New Roman" w:cs="Times New Roman"/>
          <w:color w:val="auto"/>
          <w:sz w:val="22"/>
          <w:szCs w:val="22"/>
        </w:rPr>
      </w:pPr>
      <w:r w:rsidRPr="00BD0252">
        <w:rPr>
          <w:rStyle w:val="notranslate"/>
          <w:rFonts w:ascii="Times New Roman" w:hAnsi="Times New Roman" w:cs="Times New Roman"/>
          <w:color w:val="auto"/>
          <w:sz w:val="22"/>
          <w:szCs w:val="22"/>
        </w:rPr>
        <w:t>The legal provisions governing investors’ schemes granting citizenship</w:t>
      </w:r>
      <w:r w:rsidR="00BA003F" w:rsidRPr="00BD0252">
        <w:rPr>
          <w:rStyle w:val="notranslate"/>
          <w:rFonts w:ascii="Times New Roman" w:hAnsi="Times New Roman" w:cs="Times New Roman"/>
          <w:color w:val="auto"/>
          <w:sz w:val="22"/>
          <w:szCs w:val="22"/>
        </w:rPr>
        <w:t xml:space="preserve"> (and permanent residence)</w:t>
      </w:r>
      <w:r w:rsidRPr="00BD0252">
        <w:rPr>
          <w:rStyle w:val="notranslate"/>
          <w:rFonts w:ascii="Times New Roman" w:hAnsi="Times New Roman" w:cs="Times New Roman"/>
          <w:color w:val="auto"/>
          <w:sz w:val="22"/>
          <w:szCs w:val="22"/>
        </w:rPr>
        <w:t xml:space="preserve"> to third-country nationals investing in Bulgaria are set forth in several laws and the secondary legislation on their implementation. </w:t>
      </w:r>
      <w:r w:rsidR="00824951">
        <w:rPr>
          <w:rStyle w:val="notranslate"/>
          <w:rFonts w:ascii="Times New Roman" w:hAnsi="Times New Roman" w:cs="Times New Roman"/>
          <w:color w:val="auto"/>
          <w:sz w:val="22"/>
          <w:szCs w:val="22"/>
        </w:rPr>
        <w:t>Relevant pieces of legislation</w:t>
      </w:r>
      <w:r w:rsidRPr="00BD0252">
        <w:rPr>
          <w:rStyle w:val="notranslate"/>
          <w:rFonts w:ascii="Times New Roman" w:hAnsi="Times New Roman" w:cs="Times New Roman"/>
          <w:color w:val="auto"/>
          <w:sz w:val="22"/>
          <w:szCs w:val="22"/>
        </w:rPr>
        <w:t xml:space="preserve"> include in particular: </w:t>
      </w:r>
    </w:p>
    <w:p w14:paraId="6302DE7C" w14:textId="77777777" w:rsidR="00E56B64" w:rsidRPr="00BD0252" w:rsidRDefault="00E56B64" w:rsidP="0049536E">
      <w:pPr>
        <w:pStyle w:val="NormalWeb"/>
        <w:spacing w:before="0" w:beforeAutospacing="0" w:after="0" w:afterAutospacing="0"/>
        <w:jc w:val="both"/>
        <w:rPr>
          <w:rStyle w:val="notranslate"/>
          <w:rFonts w:ascii="Times New Roman" w:hAnsi="Times New Roman" w:cs="Times New Roman"/>
          <w:color w:val="auto"/>
          <w:sz w:val="22"/>
          <w:szCs w:val="22"/>
        </w:rPr>
      </w:pPr>
    </w:p>
    <w:p w14:paraId="7DBF11EF" w14:textId="2CA0626D" w:rsidR="0014556D" w:rsidRPr="00807D6B" w:rsidRDefault="00E56B64" w:rsidP="00335F38">
      <w:pPr>
        <w:pStyle w:val="NormalWeb"/>
        <w:numPr>
          <w:ilvl w:val="0"/>
          <w:numId w:val="18"/>
        </w:numPr>
        <w:spacing w:before="0" w:beforeAutospacing="0" w:after="0" w:afterAutospacing="0"/>
        <w:jc w:val="both"/>
        <w:rPr>
          <w:rStyle w:val="notranslate"/>
          <w:rFonts w:ascii="Times New Roman" w:hAnsi="Times New Roman" w:cs="Times New Roman"/>
          <w:color w:val="auto"/>
          <w:sz w:val="22"/>
          <w:szCs w:val="22"/>
        </w:rPr>
      </w:pPr>
      <w:r w:rsidRPr="00BD0252">
        <w:rPr>
          <w:rStyle w:val="notranslate"/>
          <w:rFonts w:ascii="Times New Roman" w:hAnsi="Times New Roman" w:cs="Times New Roman"/>
          <w:color w:val="auto"/>
          <w:sz w:val="22"/>
          <w:szCs w:val="22"/>
        </w:rPr>
        <w:t xml:space="preserve">the </w:t>
      </w:r>
      <w:r w:rsidR="009810B7" w:rsidRPr="00BD0252">
        <w:rPr>
          <w:rStyle w:val="notranslate"/>
          <w:rFonts w:ascii="Times New Roman" w:hAnsi="Times New Roman" w:cs="Times New Roman"/>
          <w:color w:val="auto"/>
          <w:sz w:val="22"/>
          <w:szCs w:val="22"/>
        </w:rPr>
        <w:t>Bulgarian Citizenship Act</w:t>
      </w:r>
      <w:r w:rsidR="00E62153" w:rsidRPr="00BD0252">
        <w:rPr>
          <w:rStyle w:val="FootnoteReference"/>
          <w:rFonts w:ascii="Times New Roman" w:hAnsi="Times New Roman" w:cs="Times New Roman"/>
          <w:color w:val="auto"/>
          <w:sz w:val="22"/>
          <w:szCs w:val="22"/>
        </w:rPr>
        <w:footnoteReference w:id="24"/>
      </w:r>
      <w:r w:rsidR="008A6820" w:rsidRPr="00BD0252">
        <w:rPr>
          <w:rStyle w:val="notranslate"/>
          <w:rFonts w:ascii="Times New Roman" w:hAnsi="Times New Roman" w:cs="Times New Roman"/>
          <w:color w:val="auto"/>
          <w:sz w:val="22"/>
          <w:szCs w:val="22"/>
        </w:rPr>
        <w:t xml:space="preserve"> (</w:t>
      </w:r>
      <w:r w:rsidR="00F75389" w:rsidRPr="00BD0252">
        <w:rPr>
          <w:rStyle w:val="notranslate"/>
          <w:rFonts w:ascii="Times New Roman" w:hAnsi="Times New Roman" w:cs="Times New Roman"/>
          <w:color w:val="auto"/>
          <w:sz w:val="22"/>
          <w:szCs w:val="22"/>
        </w:rPr>
        <w:t xml:space="preserve">also referred to below as </w:t>
      </w:r>
      <w:r w:rsidR="008A6820" w:rsidRPr="00BD0252">
        <w:rPr>
          <w:rStyle w:val="notranslate"/>
          <w:rFonts w:ascii="Times New Roman" w:hAnsi="Times New Roman" w:cs="Times New Roman"/>
          <w:color w:val="auto"/>
          <w:sz w:val="22"/>
          <w:szCs w:val="22"/>
        </w:rPr>
        <w:t>“</w:t>
      </w:r>
      <w:r w:rsidR="008A6820" w:rsidRPr="00BD0252">
        <w:rPr>
          <w:rStyle w:val="notranslate"/>
          <w:rFonts w:ascii="Times New Roman" w:hAnsi="Times New Roman" w:cs="Times New Roman"/>
          <w:b/>
          <w:color w:val="auto"/>
          <w:sz w:val="22"/>
          <w:szCs w:val="22"/>
        </w:rPr>
        <w:t>BCA</w:t>
      </w:r>
      <w:r w:rsidR="008A6820" w:rsidRPr="00BD0252">
        <w:rPr>
          <w:rStyle w:val="notranslate"/>
          <w:rFonts w:ascii="Times New Roman" w:hAnsi="Times New Roman" w:cs="Times New Roman"/>
          <w:color w:val="auto"/>
          <w:sz w:val="22"/>
          <w:szCs w:val="22"/>
        </w:rPr>
        <w:t>”)</w:t>
      </w:r>
      <w:r w:rsidR="0052671E" w:rsidRPr="0052671E">
        <w:rPr>
          <w:rStyle w:val="notranslate"/>
          <w:rFonts w:ascii="Times New Roman" w:hAnsi="Times New Roman" w:cs="Times New Roman"/>
          <w:color w:val="auto"/>
          <w:sz w:val="22"/>
          <w:szCs w:val="22"/>
        </w:rPr>
        <w:t xml:space="preserve"> </w:t>
      </w:r>
      <w:r w:rsidR="0052671E">
        <w:rPr>
          <w:rStyle w:val="notranslate"/>
          <w:rFonts w:ascii="Times New Roman" w:hAnsi="Times New Roman" w:cs="Times New Roman"/>
          <w:color w:val="auto"/>
          <w:sz w:val="22"/>
          <w:szCs w:val="22"/>
        </w:rPr>
        <w:t xml:space="preserve">and the secondary legislation on its implementation (including inter </w:t>
      </w:r>
      <w:r w:rsidR="0052671E" w:rsidRPr="00807D6B">
        <w:rPr>
          <w:rStyle w:val="notranslate"/>
          <w:rFonts w:ascii="Times New Roman" w:hAnsi="Times New Roman" w:cs="Times New Roman"/>
          <w:color w:val="auto"/>
          <w:sz w:val="22"/>
          <w:szCs w:val="22"/>
        </w:rPr>
        <w:t xml:space="preserve">alia </w:t>
      </w:r>
      <w:r w:rsidR="0052671E" w:rsidRPr="00807D6B">
        <w:rPr>
          <w:rFonts w:ascii="Times New Roman" w:hAnsi="Times New Roman" w:cs="Times New Roman"/>
          <w:i/>
          <w:color w:val="auto"/>
          <w:sz w:val="22"/>
          <w:szCs w:val="22"/>
          <w:bdr w:val="none" w:sz="0" w:space="0" w:color="auto" w:frame="1"/>
        </w:rPr>
        <w:t>Ordinance No. 1 of 1999 on the Implementation of Chapter Five of the BCA</w:t>
      </w:r>
      <w:r w:rsidR="0052671E" w:rsidRPr="00807D6B">
        <w:rPr>
          <w:rStyle w:val="FootnoteReference"/>
          <w:rFonts w:ascii="Times New Roman" w:hAnsi="Times New Roman" w:cs="Times New Roman"/>
          <w:i/>
          <w:color w:val="auto"/>
          <w:sz w:val="22"/>
          <w:szCs w:val="22"/>
          <w:bdr w:val="none" w:sz="0" w:space="0" w:color="auto" w:frame="1"/>
        </w:rPr>
        <w:footnoteReference w:id="25"/>
      </w:r>
      <w:r w:rsidR="0052671E" w:rsidRPr="00807D6B">
        <w:rPr>
          <w:rFonts w:ascii="Times New Roman" w:hAnsi="Times New Roman" w:cs="Times New Roman"/>
          <w:i/>
          <w:color w:val="auto"/>
          <w:sz w:val="22"/>
          <w:szCs w:val="22"/>
          <w:bdr w:val="none" w:sz="0" w:space="0" w:color="auto" w:frame="1"/>
        </w:rPr>
        <w:t xml:space="preserve"> </w:t>
      </w:r>
      <w:r w:rsidR="0052671E" w:rsidRPr="00807D6B">
        <w:rPr>
          <w:rFonts w:ascii="Times New Roman" w:hAnsi="Times New Roman" w:cs="Times New Roman"/>
          <w:color w:val="auto"/>
          <w:sz w:val="22"/>
          <w:szCs w:val="22"/>
          <w:bdr w:val="none" w:sz="0" w:space="0" w:color="auto" w:frame="1"/>
        </w:rPr>
        <w:t>(also referred to below as the “</w:t>
      </w:r>
      <w:r w:rsidR="0052671E" w:rsidRPr="00807D6B">
        <w:rPr>
          <w:rFonts w:ascii="Times New Roman" w:hAnsi="Times New Roman" w:cs="Times New Roman"/>
          <w:b/>
          <w:color w:val="auto"/>
          <w:sz w:val="22"/>
          <w:szCs w:val="22"/>
          <w:bdr w:val="none" w:sz="0" w:space="0" w:color="auto" w:frame="1"/>
        </w:rPr>
        <w:t>BCA Implementation Ordinance</w:t>
      </w:r>
      <w:r w:rsidR="0052671E" w:rsidRPr="00807D6B">
        <w:rPr>
          <w:rFonts w:ascii="Times New Roman" w:hAnsi="Times New Roman" w:cs="Times New Roman"/>
          <w:color w:val="auto"/>
          <w:sz w:val="22"/>
          <w:szCs w:val="22"/>
          <w:bdr w:val="none" w:sz="0" w:space="0" w:color="auto" w:frame="1"/>
        </w:rPr>
        <w:t>”))</w:t>
      </w:r>
      <w:r w:rsidRPr="00807D6B">
        <w:rPr>
          <w:rStyle w:val="notranslate"/>
          <w:rFonts w:ascii="Times New Roman" w:hAnsi="Times New Roman" w:cs="Times New Roman"/>
          <w:color w:val="auto"/>
          <w:sz w:val="22"/>
          <w:szCs w:val="22"/>
        </w:rPr>
        <w:t xml:space="preserve">, which govern </w:t>
      </w:r>
      <w:r w:rsidRPr="00807D6B">
        <w:rPr>
          <w:rFonts w:ascii="Times New Roman" w:hAnsi="Times New Roman" w:cs="Times New Roman"/>
          <w:color w:val="auto"/>
          <w:sz w:val="22"/>
          <w:szCs w:val="22"/>
        </w:rPr>
        <w:t>t</w:t>
      </w:r>
      <w:r w:rsidRPr="00807D6B">
        <w:rPr>
          <w:rStyle w:val="notranslate"/>
          <w:rFonts w:ascii="Times New Roman" w:hAnsi="Times New Roman" w:cs="Times New Roman"/>
          <w:color w:val="auto"/>
          <w:sz w:val="22"/>
          <w:szCs w:val="22"/>
        </w:rPr>
        <w:t>he terms and procedure for acquisition, retention and loss of Bulgarian citizenship</w:t>
      </w:r>
      <w:r w:rsidR="0014556D" w:rsidRPr="00807D6B">
        <w:rPr>
          <w:rStyle w:val="notranslate"/>
          <w:rFonts w:ascii="Times New Roman" w:hAnsi="Times New Roman" w:cs="Times New Roman"/>
          <w:color w:val="auto"/>
          <w:sz w:val="22"/>
          <w:szCs w:val="22"/>
        </w:rPr>
        <w:t>;</w:t>
      </w:r>
    </w:p>
    <w:p w14:paraId="3A389178" w14:textId="77777777" w:rsidR="0014556D" w:rsidRPr="00BD0252" w:rsidRDefault="0014556D" w:rsidP="00CB3DD0">
      <w:pPr>
        <w:pStyle w:val="NormalWeb"/>
        <w:spacing w:before="0" w:beforeAutospacing="0" w:after="0" w:afterAutospacing="0"/>
        <w:ind w:left="1080"/>
        <w:jc w:val="both"/>
        <w:rPr>
          <w:rStyle w:val="notranslate"/>
          <w:rFonts w:ascii="Times New Roman" w:hAnsi="Times New Roman" w:cs="Times New Roman"/>
          <w:color w:val="auto"/>
          <w:sz w:val="22"/>
          <w:szCs w:val="22"/>
        </w:rPr>
      </w:pPr>
    </w:p>
    <w:p w14:paraId="3E2BAAB2" w14:textId="1FECC47E" w:rsidR="00C2498D" w:rsidRPr="00BD0252" w:rsidRDefault="0014556D" w:rsidP="00335F38">
      <w:pPr>
        <w:pStyle w:val="NormalWeb"/>
        <w:numPr>
          <w:ilvl w:val="0"/>
          <w:numId w:val="18"/>
        </w:numPr>
        <w:spacing w:before="0" w:beforeAutospacing="0" w:after="0" w:afterAutospacing="0"/>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t>the Foreign Nationals in the Republic of Bulgaria Act</w:t>
      </w:r>
      <w:r w:rsidRPr="00BD0252">
        <w:rPr>
          <w:rStyle w:val="FootnoteReference"/>
          <w:rFonts w:ascii="Times New Roman" w:hAnsi="Times New Roman" w:cs="Times New Roman"/>
          <w:color w:val="auto"/>
          <w:sz w:val="22"/>
          <w:szCs w:val="22"/>
        </w:rPr>
        <w:footnoteReference w:id="26"/>
      </w:r>
      <w:r w:rsidR="008A6820" w:rsidRPr="00BD0252">
        <w:rPr>
          <w:rFonts w:ascii="Times New Roman" w:hAnsi="Times New Roman" w:cs="Times New Roman"/>
          <w:color w:val="auto"/>
          <w:sz w:val="22"/>
          <w:szCs w:val="22"/>
        </w:rPr>
        <w:t xml:space="preserve"> </w:t>
      </w:r>
      <w:r w:rsidR="008A6820" w:rsidRPr="00BD0252">
        <w:rPr>
          <w:rStyle w:val="notranslate"/>
          <w:rFonts w:ascii="Times New Roman" w:hAnsi="Times New Roman" w:cs="Times New Roman"/>
          <w:color w:val="auto"/>
          <w:sz w:val="22"/>
          <w:szCs w:val="22"/>
        </w:rPr>
        <w:t>(</w:t>
      </w:r>
      <w:r w:rsidR="00F75389" w:rsidRPr="00BD0252">
        <w:rPr>
          <w:rStyle w:val="notranslate"/>
          <w:rFonts w:ascii="Times New Roman" w:hAnsi="Times New Roman" w:cs="Times New Roman"/>
          <w:color w:val="auto"/>
          <w:sz w:val="22"/>
          <w:szCs w:val="22"/>
        </w:rPr>
        <w:t xml:space="preserve">also referred to below as </w:t>
      </w:r>
      <w:r w:rsidR="008A6820" w:rsidRPr="00BD0252">
        <w:rPr>
          <w:rStyle w:val="notranslate"/>
          <w:rFonts w:ascii="Times New Roman" w:hAnsi="Times New Roman" w:cs="Times New Roman"/>
          <w:color w:val="auto"/>
          <w:sz w:val="22"/>
          <w:szCs w:val="22"/>
        </w:rPr>
        <w:t>“</w:t>
      </w:r>
      <w:r w:rsidR="008A6820" w:rsidRPr="00BD0252">
        <w:rPr>
          <w:rStyle w:val="notranslate"/>
          <w:rFonts w:ascii="Times New Roman" w:hAnsi="Times New Roman" w:cs="Times New Roman"/>
          <w:b/>
          <w:color w:val="auto"/>
          <w:sz w:val="22"/>
          <w:szCs w:val="22"/>
        </w:rPr>
        <w:t>FNA</w:t>
      </w:r>
      <w:r w:rsidR="008A6820" w:rsidRPr="00BD0252">
        <w:rPr>
          <w:rStyle w:val="notranslate"/>
          <w:rFonts w:ascii="Times New Roman" w:hAnsi="Times New Roman" w:cs="Times New Roman"/>
          <w:color w:val="auto"/>
          <w:sz w:val="22"/>
          <w:szCs w:val="22"/>
        </w:rPr>
        <w:t>”)</w:t>
      </w:r>
      <w:r w:rsidR="00824951">
        <w:rPr>
          <w:rStyle w:val="notranslate"/>
          <w:rFonts w:ascii="Times New Roman" w:hAnsi="Times New Roman" w:cs="Times New Roman"/>
          <w:color w:val="auto"/>
          <w:sz w:val="22"/>
          <w:szCs w:val="22"/>
        </w:rPr>
        <w:t xml:space="preserve"> and the secondary legislation on its implementation</w:t>
      </w:r>
      <w:r w:rsidR="008A6820" w:rsidRPr="00BD0252">
        <w:rPr>
          <w:rStyle w:val="notranslate"/>
          <w:rFonts w:ascii="Times New Roman" w:hAnsi="Times New Roman" w:cs="Times New Roman"/>
          <w:color w:val="auto"/>
          <w:sz w:val="22"/>
          <w:szCs w:val="22"/>
        </w:rPr>
        <w:t>,</w:t>
      </w:r>
      <w:r w:rsidR="0059566F" w:rsidRPr="00BD0252">
        <w:rPr>
          <w:rFonts w:ascii="Times New Roman" w:hAnsi="Times New Roman" w:cs="Times New Roman"/>
          <w:color w:val="auto"/>
          <w:sz w:val="22"/>
          <w:szCs w:val="22"/>
        </w:rPr>
        <w:t xml:space="preserve"> which </w:t>
      </w:r>
      <w:r w:rsidR="004613C2" w:rsidRPr="00BD0252">
        <w:rPr>
          <w:rFonts w:ascii="Times New Roman" w:hAnsi="Times New Roman" w:cs="Times New Roman"/>
          <w:color w:val="auto"/>
          <w:sz w:val="22"/>
          <w:szCs w:val="22"/>
        </w:rPr>
        <w:t>govern</w:t>
      </w:r>
      <w:r w:rsidR="00C2498D" w:rsidRPr="00BD0252">
        <w:rPr>
          <w:rFonts w:ascii="Times New Roman" w:hAnsi="Times New Roman" w:cs="Times New Roman"/>
          <w:color w:val="auto"/>
          <w:sz w:val="22"/>
          <w:szCs w:val="22"/>
        </w:rPr>
        <w:t>, among other matters,</w:t>
      </w:r>
      <w:r w:rsidR="004613C2" w:rsidRPr="00BD0252">
        <w:rPr>
          <w:rFonts w:ascii="Times New Roman" w:hAnsi="Times New Roman" w:cs="Times New Roman"/>
          <w:color w:val="auto"/>
          <w:sz w:val="22"/>
          <w:szCs w:val="22"/>
        </w:rPr>
        <w:t xml:space="preserve"> the grounds and the terms and </w:t>
      </w:r>
      <w:r w:rsidR="001F77DB" w:rsidRPr="00BD0252">
        <w:rPr>
          <w:rFonts w:ascii="Times New Roman" w:hAnsi="Times New Roman" w:cs="Times New Roman"/>
          <w:color w:val="auto"/>
          <w:sz w:val="22"/>
          <w:szCs w:val="22"/>
        </w:rPr>
        <w:t xml:space="preserve">procedure </w:t>
      </w:r>
      <w:r w:rsidR="00C2498D" w:rsidRPr="00BD0252">
        <w:rPr>
          <w:rFonts w:ascii="Times New Roman" w:hAnsi="Times New Roman" w:cs="Times New Roman"/>
          <w:color w:val="auto"/>
          <w:sz w:val="22"/>
          <w:szCs w:val="22"/>
        </w:rPr>
        <w:t>for granting of permanent or long term residence permits to foreign nationals, and</w:t>
      </w:r>
    </w:p>
    <w:p w14:paraId="386F76F1" w14:textId="77777777" w:rsidR="00C2498D" w:rsidRPr="00BD0252" w:rsidRDefault="00C2498D" w:rsidP="00C2498D">
      <w:pPr>
        <w:pStyle w:val="ListParagraph"/>
        <w:rPr>
          <w:szCs w:val="22"/>
        </w:rPr>
      </w:pPr>
    </w:p>
    <w:p w14:paraId="68EB4830" w14:textId="593AE7E5" w:rsidR="008B2E1C" w:rsidRPr="00BD0252" w:rsidRDefault="00C2498D" w:rsidP="00335F38">
      <w:pPr>
        <w:pStyle w:val="NormalWeb"/>
        <w:numPr>
          <w:ilvl w:val="0"/>
          <w:numId w:val="18"/>
        </w:numPr>
        <w:spacing w:before="0" w:beforeAutospacing="0" w:after="0" w:afterAutospacing="0"/>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t>the Investments Promotion Act</w:t>
      </w:r>
      <w:r w:rsidR="00FD7ED0" w:rsidRPr="00BD0252">
        <w:rPr>
          <w:rStyle w:val="FootnoteReference"/>
          <w:rFonts w:ascii="Times New Roman" w:hAnsi="Times New Roman" w:cs="Times New Roman"/>
          <w:color w:val="auto"/>
          <w:sz w:val="22"/>
          <w:szCs w:val="22"/>
        </w:rPr>
        <w:footnoteReference w:id="27"/>
      </w:r>
      <w:r w:rsidR="00824951">
        <w:rPr>
          <w:rFonts w:ascii="Times New Roman" w:hAnsi="Times New Roman" w:cs="Times New Roman"/>
          <w:color w:val="auto"/>
          <w:sz w:val="22"/>
          <w:szCs w:val="22"/>
        </w:rPr>
        <w:t xml:space="preserve"> </w:t>
      </w:r>
      <w:r w:rsidR="00824951">
        <w:rPr>
          <w:rStyle w:val="notranslate"/>
          <w:rFonts w:ascii="Times New Roman" w:hAnsi="Times New Roman" w:cs="Times New Roman"/>
          <w:color w:val="auto"/>
          <w:sz w:val="22"/>
          <w:szCs w:val="22"/>
        </w:rPr>
        <w:t>and the secondary legislation on its implementation</w:t>
      </w:r>
      <w:r w:rsidRPr="00BD0252">
        <w:rPr>
          <w:rFonts w:ascii="Times New Roman" w:hAnsi="Times New Roman" w:cs="Times New Roman"/>
          <w:color w:val="auto"/>
          <w:sz w:val="22"/>
          <w:szCs w:val="22"/>
        </w:rPr>
        <w:t xml:space="preserve">, which govern, among other matters, the </w:t>
      </w:r>
      <w:r w:rsidR="00FD7ED0" w:rsidRPr="00BD0252">
        <w:rPr>
          <w:rFonts w:ascii="Times New Roman" w:hAnsi="Times New Roman" w:cs="Times New Roman"/>
          <w:color w:val="auto"/>
          <w:sz w:val="22"/>
          <w:szCs w:val="22"/>
        </w:rPr>
        <w:t xml:space="preserve">procedures for certification of various </w:t>
      </w:r>
      <w:r w:rsidRPr="00BD0252">
        <w:rPr>
          <w:rFonts w:ascii="Times New Roman" w:hAnsi="Times New Roman" w:cs="Times New Roman"/>
          <w:color w:val="auto"/>
          <w:sz w:val="22"/>
          <w:szCs w:val="22"/>
        </w:rPr>
        <w:t>types of investments</w:t>
      </w:r>
      <w:r w:rsidR="004D6CFB" w:rsidRPr="00BD0252">
        <w:rPr>
          <w:rFonts w:ascii="Times New Roman" w:hAnsi="Times New Roman" w:cs="Times New Roman"/>
          <w:color w:val="auto"/>
          <w:sz w:val="22"/>
          <w:szCs w:val="22"/>
        </w:rPr>
        <w:t xml:space="preserve">. </w:t>
      </w:r>
    </w:p>
    <w:p w14:paraId="79E0BC30" w14:textId="77777777" w:rsidR="005E2446" w:rsidRPr="00BD0252" w:rsidRDefault="005E2446" w:rsidP="005C401F">
      <w:pPr>
        <w:pStyle w:val="NormalWeb"/>
        <w:spacing w:before="0" w:beforeAutospacing="0" w:after="0" w:afterAutospacing="0"/>
        <w:jc w:val="both"/>
        <w:rPr>
          <w:rFonts w:ascii="Times New Roman" w:hAnsi="Times New Roman" w:cs="Times New Roman"/>
          <w:color w:val="auto"/>
          <w:sz w:val="22"/>
          <w:szCs w:val="22"/>
        </w:rPr>
      </w:pPr>
    </w:p>
    <w:p w14:paraId="1092F0A5" w14:textId="77777777" w:rsidR="00C2498D" w:rsidRPr="00BD0252" w:rsidRDefault="00C2498D" w:rsidP="0049536E">
      <w:pPr>
        <w:pStyle w:val="NormalWeb"/>
        <w:spacing w:before="0" w:beforeAutospacing="0" w:after="0" w:afterAutospacing="0"/>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t xml:space="preserve">Among the above referred acts, the Bulgarian Citizenship Act is the main act regulating investors’ citizenship schemes. Within said act, the specific provisions that govern such schemes are </w:t>
      </w:r>
      <w:r w:rsidR="00401846" w:rsidRPr="00BD0252">
        <w:rPr>
          <w:rFonts w:ascii="Times New Roman" w:hAnsi="Times New Roman" w:cs="Times New Roman"/>
          <w:color w:val="auto"/>
          <w:sz w:val="22"/>
          <w:szCs w:val="22"/>
        </w:rPr>
        <w:t xml:space="preserve">Articles </w:t>
      </w:r>
      <w:r w:rsidR="006F4764" w:rsidRPr="00BD0252">
        <w:rPr>
          <w:rFonts w:ascii="Times New Roman" w:hAnsi="Times New Roman" w:cs="Times New Roman"/>
          <w:color w:val="auto"/>
          <w:sz w:val="22"/>
          <w:szCs w:val="22"/>
        </w:rPr>
        <w:t xml:space="preserve">12a and 14a, </w:t>
      </w:r>
      <w:r w:rsidRPr="00BD0252">
        <w:rPr>
          <w:rFonts w:ascii="Times New Roman" w:hAnsi="Times New Roman" w:cs="Times New Roman"/>
          <w:color w:val="auto"/>
          <w:sz w:val="22"/>
          <w:szCs w:val="22"/>
        </w:rPr>
        <w:t xml:space="preserve">which </w:t>
      </w:r>
      <w:r w:rsidR="006F4764" w:rsidRPr="00BD0252">
        <w:rPr>
          <w:rFonts w:ascii="Times New Roman" w:hAnsi="Times New Roman" w:cs="Times New Roman"/>
          <w:color w:val="auto"/>
          <w:sz w:val="22"/>
          <w:szCs w:val="22"/>
        </w:rPr>
        <w:t>were introduced at the beginning of 2013</w:t>
      </w:r>
      <w:r w:rsidR="001C33FE" w:rsidRPr="00BD0252">
        <w:rPr>
          <w:rFonts w:ascii="Times New Roman" w:hAnsi="Times New Roman" w:cs="Times New Roman"/>
          <w:color w:val="auto"/>
          <w:sz w:val="22"/>
          <w:szCs w:val="22"/>
        </w:rPr>
        <w:t>.</w:t>
      </w:r>
      <w:r w:rsidR="00893442" w:rsidRPr="00BD0252">
        <w:rPr>
          <w:rFonts w:ascii="Times New Roman" w:hAnsi="Times New Roman" w:cs="Times New Roman"/>
          <w:color w:val="auto"/>
          <w:sz w:val="22"/>
          <w:szCs w:val="22"/>
        </w:rPr>
        <w:t xml:space="preserve"> </w:t>
      </w:r>
    </w:p>
    <w:p w14:paraId="3EA9D2CF" w14:textId="77777777" w:rsidR="00BA003F" w:rsidRPr="00BD0252" w:rsidRDefault="00607E79" w:rsidP="00607E79">
      <w:pPr>
        <w:pStyle w:val="NormalWeb"/>
        <w:spacing w:after="0"/>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t xml:space="preserve">In general, pursuant to the Bulgarian Citizenship Act, a non-Bulgarian citizen may obtain Bulgarian citizenship by naturalization if as of the date of submission of the application for Bulgarian citizenship the person complies with the following requirements: </w:t>
      </w:r>
    </w:p>
    <w:p w14:paraId="4B84FF8F" w14:textId="1920B784" w:rsidR="00BA003F" w:rsidRPr="00BD0252" w:rsidRDefault="00607E79" w:rsidP="00335F38">
      <w:pPr>
        <w:pStyle w:val="NormalWeb"/>
        <w:numPr>
          <w:ilvl w:val="2"/>
          <w:numId w:val="23"/>
        </w:numPr>
        <w:spacing w:after="0"/>
        <w:ind w:left="851" w:hanging="567"/>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t xml:space="preserve">having attained the age of 18 years; and </w:t>
      </w:r>
    </w:p>
    <w:p w14:paraId="4C677B91" w14:textId="172CF9CE" w:rsidR="00BA003F" w:rsidRPr="00BD0252" w:rsidRDefault="00607E79" w:rsidP="00335F38">
      <w:pPr>
        <w:pStyle w:val="NormalWeb"/>
        <w:numPr>
          <w:ilvl w:val="2"/>
          <w:numId w:val="23"/>
        </w:numPr>
        <w:spacing w:after="0"/>
        <w:ind w:left="851" w:hanging="567"/>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t xml:space="preserve">holding a permit for permanent residence or a permit for continuous residence in Bulgaria issued at least 5 years ago; and </w:t>
      </w:r>
    </w:p>
    <w:p w14:paraId="235D40AF" w14:textId="43DF1907" w:rsidR="00BA003F" w:rsidRPr="00BD0252" w:rsidRDefault="00607E79" w:rsidP="00335F38">
      <w:pPr>
        <w:pStyle w:val="NormalWeb"/>
        <w:numPr>
          <w:ilvl w:val="2"/>
          <w:numId w:val="23"/>
        </w:numPr>
        <w:spacing w:after="0"/>
        <w:ind w:left="851" w:hanging="567"/>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t xml:space="preserve">he/she has not been sentenced by a Bulgarian court for a wilful crime prosecuted </w:t>
      </w:r>
      <w:r w:rsidRPr="00BD0252">
        <w:rPr>
          <w:rFonts w:ascii="Times New Roman" w:hAnsi="Times New Roman" w:cs="Times New Roman"/>
          <w:i/>
          <w:color w:val="auto"/>
          <w:sz w:val="22"/>
          <w:szCs w:val="22"/>
        </w:rPr>
        <w:t>ex officio</w:t>
      </w:r>
      <w:r w:rsidRPr="00BD0252">
        <w:rPr>
          <w:rFonts w:ascii="Times New Roman" w:hAnsi="Times New Roman" w:cs="Times New Roman"/>
          <w:color w:val="auto"/>
          <w:sz w:val="22"/>
          <w:szCs w:val="22"/>
        </w:rPr>
        <w:t xml:space="preserve"> by the state, and is not subject to pending criminal proceedings for such an offence, unless the person has been rehabilitated; and </w:t>
      </w:r>
    </w:p>
    <w:p w14:paraId="3F3BB986" w14:textId="1E83DC53" w:rsidR="00801376" w:rsidRPr="00BD0252" w:rsidRDefault="00607E79" w:rsidP="00335F38">
      <w:pPr>
        <w:pStyle w:val="NormalWeb"/>
        <w:numPr>
          <w:ilvl w:val="2"/>
          <w:numId w:val="23"/>
        </w:numPr>
        <w:spacing w:after="0"/>
        <w:ind w:left="851" w:hanging="567"/>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lastRenderedPageBreak/>
        <w:t xml:space="preserve">he/she possesses an income or occupation allowing him/her to subsist in Bulgaria; and </w:t>
      </w:r>
    </w:p>
    <w:p w14:paraId="311E6E35" w14:textId="43A814E0" w:rsidR="00801376" w:rsidRPr="00BD0252" w:rsidRDefault="00607E79" w:rsidP="00335F38">
      <w:pPr>
        <w:pStyle w:val="NormalWeb"/>
        <w:numPr>
          <w:ilvl w:val="2"/>
          <w:numId w:val="23"/>
        </w:numPr>
        <w:spacing w:after="0"/>
        <w:ind w:left="851" w:hanging="567"/>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t xml:space="preserve">he/she has a command of the Bulgarian language subject to verification according to a procedure established by an ordinance of the Minister of Education and Science (this requirement may be avoided in certain limited cases specified by the law), and </w:t>
      </w:r>
    </w:p>
    <w:p w14:paraId="3FA91A1C" w14:textId="22359C1C" w:rsidR="00607E79" w:rsidRPr="00BD0252" w:rsidRDefault="00607E79" w:rsidP="00335F38">
      <w:pPr>
        <w:pStyle w:val="NormalWeb"/>
        <w:numPr>
          <w:ilvl w:val="2"/>
          <w:numId w:val="23"/>
        </w:numPr>
        <w:spacing w:after="0"/>
        <w:ind w:left="851" w:hanging="567"/>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t xml:space="preserve">he/she has been released from his/her previous citizenship or will be released therefrom at the time of acquisition of Bulgarian citizenship (this requirement may be avoided in certain limited cases specified by the law). </w:t>
      </w:r>
    </w:p>
    <w:p w14:paraId="69C9CAAB" w14:textId="77777777" w:rsidR="00801376" w:rsidRPr="00BD0252" w:rsidRDefault="00801376" w:rsidP="00607E79">
      <w:pPr>
        <w:pStyle w:val="NormalWeb"/>
        <w:spacing w:before="0" w:beforeAutospacing="0" w:after="0" w:afterAutospacing="0"/>
        <w:jc w:val="both"/>
        <w:rPr>
          <w:rFonts w:ascii="Times New Roman" w:hAnsi="Times New Roman" w:cs="Times New Roman"/>
          <w:color w:val="auto"/>
          <w:sz w:val="22"/>
          <w:szCs w:val="22"/>
        </w:rPr>
      </w:pPr>
    </w:p>
    <w:p w14:paraId="73EB77D9" w14:textId="26394CC9" w:rsidR="00801376" w:rsidRPr="00416809" w:rsidRDefault="00801376" w:rsidP="00BD0252">
      <w:pPr>
        <w:pStyle w:val="NormalWeb"/>
        <w:spacing w:before="0" w:beforeAutospacing="0" w:after="0" w:afterAutospacing="0"/>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t xml:space="preserve">Under the premises of this Report, two investors’ citizenship schemes have been identified: an </w:t>
      </w:r>
      <w:r w:rsidRPr="00BD0252">
        <w:rPr>
          <w:rFonts w:ascii="Times New Roman" w:hAnsi="Times New Roman" w:cs="Times New Roman"/>
          <w:b/>
          <w:color w:val="auto"/>
          <w:sz w:val="22"/>
          <w:szCs w:val="22"/>
        </w:rPr>
        <w:t>ordinary investors’ citizenship scheme</w:t>
      </w:r>
      <w:r w:rsidRPr="00BD0252">
        <w:rPr>
          <w:rFonts w:ascii="Times New Roman" w:hAnsi="Times New Roman" w:cs="Times New Roman"/>
          <w:color w:val="auto"/>
          <w:sz w:val="22"/>
          <w:szCs w:val="22"/>
        </w:rPr>
        <w:t xml:space="preserve"> (Article 12a BCA) and a </w:t>
      </w:r>
      <w:r w:rsidRPr="00BD0252">
        <w:rPr>
          <w:rFonts w:ascii="Times New Roman" w:hAnsi="Times New Roman" w:cs="Times New Roman"/>
          <w:b/>
          <w:color w:val="auto"/>
          <w:sz w:val="22"/>
          <w:szCs w:val="22"/>
        </w:rPr>
        <w:t xml:space="preserve">fast-track investors’ citizenship scheme </w:t>
      </w:r>
      <w:r w:rsidRPr="00BD0252">
        <w:rPr>
          <w:rFonts w:ascii="Times New Roman" w:hAnsi="Times New Roman" w:cs="Times New Roman"/>
          <w:color w:val="auto"/>
          <w:sz w:val="22"/>
          <w:szCs w:val="22"/>
        </w:rPr>
        <w:t xml:space="preserve">(Article 14a BCA). While the </w:t>
      </w:r>
      <w:r w:rsidR="005D12EB">
        <w:rPr>
          <w:rFonts w:ascii="Times New Roman" w:hAnsi="Times New Roman" w:cs="Times New Roman"/>
          <w:color w:val="auto"/>
          <w:sz w:val="22"/>
          <w:szCs w:val="22"/>
        </w:rPr>
        <w:t>former</w:t>
      </w:r>
      <w:r w:rsidR="005D12EB" w:rsidRPr="00BD0252">
        <w:rPr>
          <w:rFonts w:ascii="Times New Roman" w:hAnsi="Times New Roman" w:cs="Times New Roman"/>
          <w:color w:val="auto"/>
          <w:sz w:val="22"/>
          <w:szCs w:val="22"/>
        </w:rPr>
        <w:t xml:space="preserve"> </w:t>
      </w:r>
      <w:r w:rsidRPr="00BD0252">
        <w:rPr>
          <w:rFonts w:ascii="Times New Roman" w:hAnsi="Times New Roman" w:cs="Times New Roman"/>
          <w:color w:val="auto"/>
          <w:sz w:val="22"/>
          <w:szCs w:val="22"/>
        </w:rPr>
        <w:t>entails obtaining citizenship by virtue of waiving some of the abovementioned naturalization conditions in exchange of an economic disbursement but still requiring</w:t>
      </w:r>
      <w:r w:rsidR="00BD0252" w:rsidRPr="00BD0252">
        <w:rPr>
          <w:rFonts w:ascii="Times New Roman" w:hAnsi="Times New Roman" w:cs="Times New Roman"/>
          <w:color w:val="auto"/>
          <w:sz w:val="22"/>
          <w:szCs w:val="22"/>
        </w:rPr>
        <w:t xml:space="preserve"> the investor to hold a permanent residence or a permit for continuous residence in Bulgaria issued at least 5 years ago</w:t>
      </w:r>
      <w:r w:rsidRPr="00BD0252">
        <w:rPr>
          <w:rFonts w:ascii="Times New Roman" w:hAnsi="Times New Roman" w:cs="Times New Roman"/>
          <w:color w:val="auto"/>
          <w:sz w:val="22"/>
          <w:szCs w:val="22"/>
        </w:rPr>
        <w:t xml:space="preserve">, in the </w:t>
      </w:r>
      <w:r w:rsidR="007816A2">
        <w:rPr>
          <w:rFonts w:ascii="Times New Roman" w:hAnsi="Times New Roman" w:cs="Times New Roman"/>
          <w:color w:val="auto"/>
          <w:sz w:val="22"/>
          <w:szCs w:val="22"/>
        </w:rPr>
        <w:t>latte</w:t>
      </w:r>
      <w:r w:rsidRPr="00BD0252">
        <w:rPr>
          <w:rFonts w:ascii="Times New Roman" w:hAnsi="Times New Roman" w:cs="Times New Roman"/>
          <w:color w:val="auto"/>
          <w:sz w:val="22"/>
          <w:szCs w:val="22"/>
        </w:rPr>
        <w:t>r</w:t>
      </w:r>
      <w:r w:rsidR="00BD0252" w:rsidRPr="00BD0252">
        <w:rPr>
          <w:rFonts w:ascii="Times New Roman" w:hAnsi="Times New Roman" w:cs="Times New Roman"/>
          <w:color w:val="auto"/>
          <w:sz w:val="22"/>
          <w:szCs w:val="22"/>
        </w:rPr>
        <w:t>, the length of residence is reduced to one year</w:t>
      </w:r>
      <w:r w:rsidR="00BD0252">
        <w:rPr>
          <w:rFonts w:ascii="Times New Roman" w:hAnsi="Times New Roman" w:cs="Times New Roman"/>
          <w:color w:val="auto"/>
          <w:sz w:val="22"/>
          <w:szCs w:val="22"/>
        </w:rPr>
        <w:t xml:space="preserve"> if the investment requirement has been fulfilled.</w:t>
      </w:r>
    </w:p>
    <w:p w14:paraId="5D875F2C" w14:textId="77777777" w:rsidR="00801376" w:rsidRPr="00BD0252" w:rsidRDefault="00801376" w:rsidP="00607E79">
      <w:pPr>
        <w:pStyle w:val="NormalWeb"/>
        <w:spacing w:before="0" w:beforeAutospacing="0" w:after="0" w:afterAutospacing="0"/>
        <w:jc w:val="both"/>
        <w:rPr>
          <w:rFonts w:ascii="Times New Roman" w:hAnsi="Times New Roman" w:cs="Times New Roman"/>
          <w:color w:val="auto"/>
          <w:sz w:val="22"/>
          <w:szCs w:val="22"/>
        </w:rPr>
      </w:pPr>
    </w:p>
    <w:p w14:paraId="2AABECF1" w14:textId="7770870C" w:rsidR="00607E79" w:rsidRPr="00BD0252" w:rsidRDefault="00607E79" w:rsidP="00607E79">
      <w:pPr>
        <w:pStyle w:val="NormalWeb"/>
        <w:spacing w:before="0" w:beforeAutospacing="0" w:after="0" w:afterAutospacing="0"/>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t xml:space="preserve">Pursuant to </w:t>
      </w:r>
      <w:r w:rsidRPr="00416809">
        <w:rPr>
          <w:rFonts w:ascii="Times New Roman" w:hAnsi="Times New Roman" w:cs="Times New Roman"/>
          <w:b/>
          <w:color w:val="auto"/>
          <w:sz w:val="22"/>
          <w:szCs w:val="22"/>
        </w:rPr>
        <w:t>Art</w:t>
      </w:r>
      <w:r w:rsidR="00B84B21" w:rsidRPr="00416809">
        <w:rPr>
          <w:rFonts w:ascii="Times New Roman" w:hAnsi="Times New Roman" w:cs="Times New Roman"/>
          <w:b/>
          <w:color w:val="auto"/>
          <w:sz w:val="22"/>
          <w:szCs w:val="22"/>
        </w:rPr>
        <w:t xml:space="preserve">icle </w:t>
      </w:r>
      <w:r w:rsidRPr="00416809">
        <w:rPr>
          <w:rFonts w:ascii="Times New Roman" w:hAnsi="Times New Roman" w:cs="Times New Roman"/>
          <w:b/>
          <w:color w:val="auto"/>
          <w:sz w:val="22"/>
          <w:szCs w:val="22"/>
        </w:rPr>
        <w:t>12a</w:t>
      </w:r>
      <w:r w:rsidRPr="00BD0252">
        <w:rPr>
          <w:rFonts w:ascii="Times New Roman" w:hAnsi="Times New Roman" w:cs="Times New Roman"/>
          <w:color w:val="auto"/>
          <w:sz w:val="22"/>
          <w:szCs w:val="22"/>
        </w:rPr>
        <w:t xml:space="preserve"> of the Bulgarian Citizenship Act, a non-Bulgarian citizen who has </w:t>
      </w:r>
      <w:r w:rsidR="00900090">
        <w:rPr>
          <w:rFonts w:ascii="Times New Roman" w:hAnsi="Times New Roman" w:cs="Times New Roman"/>
          <w:color w:val="auto"/>
          <w:sz w:val="22"/>
          <w:szCs w:val="22"/>
        </w:rPr>
        <w:t>(</w:t>
      </w:r>
      <w:proofErr w:type="spellStart"/>
      <w:r w:rsidR="00900090">
        <w:rPr>
          <w:rFonts w:ascii="Times New Roman" w:hAnsi="Times New Roman" w:cs="Times New Roman"/>
          <w:color w:val="auto"/>
          <w:sz w:val="22"/>
          <w:szCs w:val="22"/>
        </w:rPr>
        <w:t>i</w:t>
      </w:r>
      <w:proofErr w:type="spellEnd"/>
      <w:r w:rsidR="00900090">
        <w:rPr>
          <w:rFonts w:ascii="Times New Roman" w:hAnsi="Times New Roman" w:cs="Times New Roman"/>
          <w:color w:val="auto"/>
          <w:sz w:val="22"/>
          <w:szCs w:val="22"/>
        </w:rPr>
        <w:t xml:space="preserve">) </w:t>
      </w:r>
      <w:r w:rsidRPr="00BD0252">
        <w:rPr>
          <w:rFonts w:ascii="Times New Roman" w:hAnsi="Times New Roman" w:cs="Times New Roman"/>
          <w:color w:val="auto"/>
          <w:sz w:val="22"/>
          <w:szCs w:val="22"/>
        </w:rPr>
        <w:t xml:space="preserve">obtained a permit for permanent residence in Bulgaria on the grounds of making certain type of investments (specifically set forth by said law) </w:t>
      </w:r>
      <w:r w:rsidR="00900090">
        <w:rPr>
          <w:rFonts w:ascii="Times New Roman" w:hAnsi="Times New Roman" w:cs="Times New Roman"/>
          <w:color w:val="auto"/>
          <w:sz w:val="22"/>
          <w:szCs w:val="22"/>
        </w:rPr>
        <w:t xml:space="preserve">and (ii) maintained the validity of such permanent residence permit for at least 5 years from the date of its issuance, </w:t>
      </w:r>
      <w:r w:rsidRPr="00BD0252">
        <w:rPr>
          <w:rFonts w:ascii="Times New Roman" w:hAnsi="Times New Roman" w:cs="Times New Roman"/>
          <w:color w:val="auto"/>
          <w:sz w:val="22"/>
          <w:szCs w:val="22"/>
        </w:rPr>
        <w:t>may obtain a Bulgarian citizenship through naturalization if he/she complies with less burdensome requirements. In particular, such a person may obtain Bulgarian citizenship, without fulfilling the requirements relating to command of Bulgarian language and release from the person’s previous citizenship (discussed in items (v) and (vi) in the paragraph above</w:t>
      </w:r>
      <w:r w:rsidR="00B84B21" w:rsidRPr="00BD0252">
        <w:rPr>
          <w:rFonts w:ascii="Times New Roman" w:hAnsi="Times New Roman" w:cs="Times New Roman"/>
          <w:color w:val="auto"/>
          <w:sz w:val="22"/>
          <w:szCs w:val="22"/>
        </w:rPr>
        <w:t>)</w:t>
      </w:r>
      <w:r w:rsidRPr="00BD0252">
        <w:rPr>
          <w:rFonts w:ascii="Times New Roman" w:hAnsi="Times New Roman" w:cs="Times New Roman"/>
          <w:color w:val="auto"/>
          <w:sz w:val="22"/>
          <w:szCs w:val="22"/>
        </w:rPr>
        <w:t>. However, such person has to comply with the remaining requirements under items (</w:t>
      </w:r>
      <w:proofErr w:type="spellStart"/>
      <w:r w:rsidRPr="00BD0252">
        <w:rPr>
          <w:rFonts w:ascii="Times New Roman" w:hAnsi="Times New Roman" w:cs="Times New Roman"/>
          <w:color w:val="auto"/>
          <w:sz w:val="22"/>
          <w:szCs w:val="22"/>
        </w:rPr>
        <w:t>i</w:t>
      </w:r>
      <w:proofErr w:type="spellEnd"/>
      <w:r w:rsidRPr="00BD0252">
        <w:rPr>
          <w:rFonts w:ascii="Times New Roman" w:hAnsi="Times New Roman" w:cs="Times New Roman"/>
          <w:color w:val="auto"/>
          <w:sz w:val="22"/>
          <w:szCs w:val="22"/>
        </w:rPr>
        <w:t>) to (iv) inclusive from the above paragraph. Thus, the procedure set forth in Art</w:t>
      </w:r>
      <w:r w:rsidR="00801376" w:rsidRPr="00BD0252">
        <w:rPr>
          <w:rFonts w:ascii="Times New Roman" w:hAnsi="Times New Roman" w:cs="Times New Roman"/>
          <w:color w:val="auto"/>
          <w:sz w:val="22"/>
          <w:szCs w:val="22"/>
        </w:rPr>
        <w:t xml:space="preserve">icle </w:t>
      </w:r>
      <w:r w:rsidRPr="00BD0252">
        <w:rPr>
          <w:rFonts w:ascii="Times New Roman" w:hAnsi="Times New Roman" w:cs="Times New Roman"/>
          <w:color w:val="auto"/>
          <w:sz w:val="22"/>
          <w:szCs w:val="22"/>
        </w:rPr>
        <w:t xml:space="preserve">12a of the Bulgarian Citizenship Act </w:t>
      </w:r>
      <w:r w:rsidR="00801376" w:rsidRPr="00BD0252">
        <w:rPr>
          <w:rFonts w:ascii="Times New Roman" w:hAnsi="Times New Roman" w:cs="Times New Roman"/>
          <w:color w:val="auto"/>
          <w:sz w:val="22"/>
          <w:szCs w:val="22"/>
        </w:rPr>
        <w:t xml:space="preserve">shall be considered under the premises of this Report as </w:t>
      </w:r>
      <w:r w:rsidRPr="00BD0252">
        <w:rPr>
          <w:rFonts w:ascii="Times New Roman" w:hAnsi="Times New Roman" w:cs="Times New Roman"/>
          <w:color w:val="auto"/>
          <w:sz w:val="22"/>
          <w:szCs w:val="22"/>
        </w:rPr>
        <w:t>a</w:t>
      </w:r>
      <w:r w:rsidR="008E1227" w:rsidRPr="00BD0252">
        <w:rPr>
          <w:rFonts w:ascii="Times New Roman" w:hAnsi="Times New Roman" w:cs="Times New Roman"/>
          <w:color w:val="auto"/>
          <w:sz w:val="22"/>
          <w:szCs w:val="22"/>
        </w:rPr>
        <w:t>n</w:t>
      </w:r>
      <w:r w:rsidRPr="00BD0252">
        <w:rPr>
          <w:rFonts w:ascii="Times New Roman" w:hAnsi="Times New Roman" w:cs="Times New Roman"/>
          <w:color w:val="auto"/>
          <w:sz w:val="22"/>
          <w:szCs w:val="22"/>
        </w:rPr>
        <w:t xml:space="preserve"> “</w:t>
      </w:r>
      <w:r w:rsidRPr="00BD0252">
        <w:rPr>
          <w:rFonts w:ascii="Times New Roman" w:hAnsi="Times New Roman" w:cs="Times New Roman"/>
          <w:b/>
          <w:color w:val="auto"/>
          <w:sz w:val="22"/>
          <w:szCs w:val="22"/>
        </w:rPr>
        <w:t xml:space="preserve">Ordinary Investors’ </w:t>
      </w:r>
      <w:r w:rsidR="00BD0252">
        <w:rPr>
          <w:rFonts w:ascii="Times New Roman" w:hAnsi="Times New Roman" w:cs="Times New Roman"/>
          <w:b/>
          <w:color w:val="auto"/>
          <w:sz w:val="22"/>
          <w:szCs w:val="22"/>
        </w:rPr>
        <w:t xml:space="preserve">Citizenship </w:t>
      </w:r>
      <w:r w:rsidRPr="00BD0252">
        <w:rPr>
          <w:rFonts w:ascii="Times New Roman" w:hAnsi="Times New Roman" w:cs="Times New Roman"/>
          <w:b/>
          <w:color w:val="auto"/>
          <w:sz w:val="22"/>
          <w:szCs w:val="22"/>
        </w:rPr>
        <w:t>Scheme</w:t>
      </w:r>
      <w:r w:rsidRPr="00BD0252">
        <w:rPr>
          <w:rFonts w:ascii="Times New Roman" w:hAnsi="Times New Roman" w:cs="Times New Roman"/>
          <w:color w:val="auto"/>
          <w:sz w:val="22"/>
          <w:szCs w:val="22"/>
        </w:rPr>
        <w:t>”.</w:t>
      </w:r>
    </w:p>
    <w:p w14:paraId="65D735DC" w14:textId="2AE05CA5" w:rsidR="005D23EC" w:rsidRPr="00BD0252" w:rsidRDefault="004E3622" w:rsidP="008E1227">
      <w:pPr>
        <w:pStyle w:val="NormalWeb"/>
        <w:spacing w:after="0"/>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t xml:space="preserve">Pursuant to </w:t>
      </w:r>
      <w:r w:rsidRPr="00416809">
        <w:rPr>
          <w:rFonts w:ascii="Times New Roman" w:hAnsi="Times New Roman" w:cs="Times New Roman"/>
          <w:b/>
          <w:color w:val="auto"/>
          <w:sz w:val="22"/>
          <w:szCs w:val="22"/>
        </w:rPr>
        <w:t>Art</w:t>
      </w:r>
      <w:r w:rsidR="00801376" w:rsidRPr="00416809">
        <w:rPr>
          <w:rFonts w:ascii="Times New Roman" w:hAnsi="Times New Roman" w:cs="Times New Roman"/>
          <w:b/>
          <w:color w:val="auto"/>
          <w:sz w:val="22"/>
          <w:szCs w:val="22"/>
        </w:rPr>
        <w:t>icle</w:t>
      </w:r>
      <w:r w:rsidRPr="00416809">
        <w:rPr>
          <w:rFonts w:ascii="Times New Roman" w:hAnsi="Times New Roman" w:cs="Times New Roman"/>
          <w:b/>
          <w:color w:val="auto"/>
          <w:sz w:val="22"/>
          <w:szCs w:val="22"/>
        </w:rPr>
        <w:t xml:space="preserve"> 14</w:t>
      </w:r>
      <w:r w:rsidRPr="00BD0252">
        <w:rPr>
          <w:rFonts w:ascii="Times New Roman" w:hAnsi="Times New Roman" w:cs="Times New Roman"/>
          <w:color w:val="auto"/>
          <w:sz w:val="22"/>
          <w:szCs w:val="22"/>
        </w:rPr>
        <w:t>a of the Bulgarian Citizenship Act (adopted at the beginning of 2013 and amended in 2015), a non-Bulgarian citizen fulfilling the requirements set out in items (</w:t>
      </w:r>
      <w:proofErr w:type="spellStart"/>
      <w:r w:rsidRPr="00BD0252">
        <w:rPr>
          <w:rFonts w:ascii="Times New Roman" w:hAnsi="Times New Roman" w:cs="Times New Roman"/>
          <w:color w:val="auto"/>
          <w:sz w:val="22"/>
          <w:szCs w:val="22"/>
        </w:rPr>
        <w:t>i</w:t>
      </w:r>
      <w:proofErr w:type="spellEnd"/>
      <w:r w:rsidRPr="00BD0252">
        <w:rPr>
          <w:rFonts w:ascii="Times New Roman" w:hAnsi="Times New Roman" w:cs="Times New Roman"/>
          <w:color w:val="auto"/>
          <w:sz w:val="22"/>
          <w:szCs w:val="22"/>
        </w:rPr>
        <w:t xml:space="preserve">) and (iii) of the paragraph above (i.e. having attained the age of 18 years, and not having been sentenced by a Bulgarian court for a </w:t>
      </w:r>
      <w:r w:rsidR="003E6B88" w:rsidRPr="00BD0252">
        <w:rPr>
          <w:rFonts w:ascii="Times New Roman" w:hAnsi="Times New Roman" w:cs="Times New Roman"/>
          <w:color w:val="auto"/>
          <w:sz w:val="22"/>
          <w:szCs w:val="22"/>
        </w:rPr>
        <w:t>wilful</w:t>
      </w:r>
      <w:r w:rsidRPr="00BD0252">
        <w:rPr>
          <w:rFonts w:ascii="Times New Roman" w:hAnsi="Times New Roman" w:cs="Times New Roman"/>
          <w:color w:val="auto"/>
          <w:sz w:val="22"/>
          <w:szCs w:val="22"/>
        </w:rPr>
        <w:t xml:space="preserve"> crime prosecuted </w:t>
      </w:r>
      <w:r w:rsidRPr="00BD0252">
        <w:rPr>
          <w:rFonts w:ascii="Times New Roman" w:hAnsi="Times New Roman" w:cs="Times New Roman"/>
          <w:i/>
          <w:color w:val="auto"/>
          <w:sz w:val="22"/>
          <w:szCs w:val="22"/>
        </w:rPr>
        <w:t>ex officio</w:t>
      </w:r>
      <w:r w:rsidRPr="00BD0252">
        <w:rPr>
          <w:rFonts w:ascii="Times New Roman" w:hAnsi="Times New Roman" w:cs="Times New Roman"/>
          <w:color w:val="auto"/>
          <w:sz w:val="22"/>
          <w:szCs w:val="22"/>
        </w:rPr>
        <w:t xml:space="preserve"> by the state, and not subject to pending criminal proceedings for such an offence, unless the person has been rehabilitated) may acquire Bulgarian citizenship by naturalization much easier than in the case of the Ordinary Investors’ Scheme, </w:t>
      </w:r>
      <w:r w:rsidR="008E1227" w:rsidRPr="00BD0252">
        <w:rPr>
          <w:rFonts w:ascii="Times New Roman" w:hAnsi="Times New Roman" w:cs="Times New Roman"/>
          <w:color w:val="auto"/>
          <w:sz w:val="22"/>
          <w:szCs w:val="22"/>
        </w:rPr>
        <w:t xml:space="preserve">if the </w:t>
      </w:r>
      <w:r w:rsidRPr="00BD0252">
        <w:rPr>
          <w:rFonts w:ascii="Times New Roman" w:hAnsi="Times New Roman" w:cs="Times New Roman"/>
          <w:color w:val="auto"/>
          <w:sz w:val="22"/>
          <w:szCs w:val="22"/>
        </w:rPr>
        <w:t xml:space="preserve">person has obtained a permanent residence permit at least a year ago on one of the grounds </w:t>
      </w:r>
      <w:r w:rsidR="005D23EC" w:rsidRPr="00BD0252">
        <w:rPr>
          <w:rFonts w:ascii="Times New Roman" w:hAnsi="Times New Roman" w:cs="Times New Roman"/>
          <w:color w:val="auto"/>
          <w:sz w:val="22"/>
          <w:szCs w:val="22"/>
        </w:rPr>
        <w:t>of making certain types of investments (set forth in the Bulgarian Citizenship Act and encompassing fewer types of investments compared to the case of the Ordinary Investors’ Scheme)</w:t>
      </w:r>
      <w:r w:rsidRPr="00BD0252">
        <w:rPr>
          <w:rFonts w:ascii="Times New Roman" w:hAnsi="Times New Roman" w:cs="Times New Roman"/>
          <w:color w:val="auto"/>
          <w:sz w:val="22"/>
          <w:szCs w:val="22"/>
        </w:rPr>
        <w:t xml:space="preserve"> and has increased his/her investmen</w:t>
      </w:r>
      <w:r w:rsidR="008E1227" w:rsidRPr="00BD0252">
        <w:rPr>
          <w:rFonts w:ascii="Times New Roman" w:hAnsi="Times New Roman" w:cs="Times New Roman"/>
          <w:color w:val="auto"/>
          <w:sz w:val="22"/>
          <w:szCs w:val="22"/>
        </w:rPr>
        <w:t xml:space="preserve">t up to certain levels as provided for by the law. </w:t>
      </w:r>
      <w:r w:rsidR="004C5897" w:rsidRPr="00BD0252">
        <w:rPr>
          <w:rFonts w:ascii="Times New Roman" w:hAnsi="Times New Roman" w:cs="Times New Roman"/>
          <w:color w:val="auto"/>
          <w:sz w:val="22"/>
          <w:szCs w:val="22"/>
        </w:rPr>
        <w:t xml:space="preserve">Thus, the procedure set forth in Art. 14a of the Bulgarian Citizenship Act </w:t>
      </w:r>
      <w:r w:rsidR="008E1227" w:rsidRPr="00BD0252">
        <w:rPr>
          <w:rFonts w:ascii="Times New Roman" w:hAnsi="Times New Roman" w:cs="Times New Roman"/>
          <w:color w:val="auto"/>
          <w:sz w:val="22"/>
          <w:szCs w:val="22"/>
        </w:rPr>
        <w:t>represents a</w:t>
      </w:r>
      <w:r w:rsidR="004C5897" w:rsidRPr="00BD0252">
        <w:rPr>
          <w:rFonts w:ascii="Times New Roman" w:hAnsi="Times New Roman" w:cs="Times New Roman"/>
          <w:color w:val="auto"/>
          <w:sz w:val="22"/>
          <w:szCs w:val="22"/>
        </w:rPr>
        <w:t xml:space="preserve"> “</w:t>
      </w:r>
      <w:r w:rsidR="004C5897" w:rsidRPr="00BD0252">
        <w:rPr>
          <w:rFonts w:ascii="Times New Roman" w:hAnsi="Times New Roman" w:cs="Times New Roman"/>
          <w:b/>
          <w:color w:val="auto"/>
          <w:sz w:val="22"/>
          <w:szCs w:val="22"/>
        </w:rPr>
        <w:t>Fast</w:t>
      </w:r>
      <w:r w:rsidR="005B4F46" w:rsidRPr="00BD0252">
        <w:rPr>
          <w:rFonts w:ascii="Times New Roman" w:hAnsi="Times New Roman" w:cs="Times New Roman"/>
          <w:b/>
          <w:color w:val="auto"/>
          <w:sz w:val="22"/>
          <w:szCs w:val="22"/>
        </w:rPr>
        <w:t>-</w:t>
      </w:r>
      <w:r w:rsidR="004C5897" w:rsidRPr="00BD0252">
        <w:rPr>
          <w:rFonts w:ascii="Times New Roman" w:hAnsi="Times New Roman" w:cs="Times New Roman"/>
          <w:b/>
          <w:color w:val="auto"/>
          <w:sz w:val="22"/>
          <w:szCs w:val="22"/>
        </w:rPr>
        <w:t xml:space="preserve">Track Investors’ </w:t>
      </w:r>
      <w:r w:rsidR="00BD0252">
        <w:rPr>
          <w:rFonts w:ascii="Times New Roman" w:hAnsi="Times New Roman" w:cs="Times New Roman"/>
          <w:b/>
          <w:color w:val="auto"/>
          <w:sz w:val="22"/>
          <w:szCs w:val="22"/>
        </w:rPr>
        <w:t xml:space="preserve">Citizenship </w:t>
      </w:r>
      <w:r w:rsidR="004C5897" w:rsidRPr="00BD0252">
        <w:rPr>
          <w:rFonts w:ascii="Times New Roman" w:hAnsi="Times New Roman" w:cs="Times New Roman"/>
          <w:b/>
          <w:color w:val="auto"/>
          <w:sz w:val="22"/>
          <w:szCs w:val="22"/>
        </w:rPr>
        <w:t>Scheme</w:t>
      </w:r>
      <w:r w:rsidR="004C5897" w:rsidRPr="00BD0252">
        <w:rPr>
          <w:rFonts w:ascii="Times New Roman" w:hAnsi="Times New Roman" w:cs="Times New Roman"/>
          <w:color w:val="auto"/>
          <w:sz w:val="22"/>
          <w:szCs w:val="22"/>
        </w:rPr>
        <w:t>”.</w:t>
      </w:r>
    </w:p>
    <w:p w14:paraId="1EA97A4C" w14:textId="17B21F32" w:rsidR="00D93B89" w:rsidRPr="00BD0252" w:rsidRDefault="00D93B89" w:rsidP="004E3622">
      <w:pPr>
        <w:pStyle w:val="NormalWeb"/>
        <w:spacing w:before="0" w:beforeAutospacing="0" w:after="0" w:afterAutospacing="0"/>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t>As a general comment, the national regulation of investors’ citizenship schemes is scattered across different legal provisions in different laws, as briefly summarized above. The reason behind this seems to be the numerous legislative amendments made over the years and the sometimes inconsistent and scattered legislative technique.</w:t>
      </w:r>
    </w:p>
    <w:p w14:paraId="6DED4A30" w14:textId="77777777" w:rsidR="005E2446" w:rsidRPr="00BD0252" w:rsidRDefault="005E2446" w:rsidP="001558D8">
      <w:pPr>
        <w:pStyle w:val="NormalWeb"/>
        <w:spacing w:before="0" w:beforeAutospacing="0" w:after="0" w:afterAutospacing="0"/>
        <w:ind w:left="426"/>
        <w:jc w:val="both"/>
        <w:rPr>
          <w:rFonts w:ascii="Times New Roman" w:hAnsi="Times New Roman" w:cs="Times New Roman"/>
          <w:color w:val="auto"/>
          <w:sz w:val="22"/>
          <w:szCs w:val="22"/>
          <w:shd w:val="clear" w:color="auto" w:fill="FFFFFF"/>
        </w:rPr>
      </w:pPr>
    </w:p>
    <w:p w14:paraId="2AF2C4AE" w14:textId="77777777" w:rsidR="005E2446" w:rsidRPr="00BD0252" w:rsidRDefault="005E2446" w:rsidP="005E2446">
      <w:pPr>
        <w:pStyle w:val="MMultilevel"/>
        <w:rPr>
          <w:b/>
          <w:i/>
          <w:color w:val="FF0000"/>
          <w:lang w:val="en-GB"/>
        </w:rPr>
      </w:pPr>
      <w:r w:rsidRPr="00BD0252">
        <w:rPr>
          <w:b/>
          <w:i/>
          <w:lang w:val="en-GB"/>
        </w:rPr>
        <w:t>Competent authorities</w:t>
      </w:r>
    </w:p>
    <w:p w14:paraId="0C58C454" w14:textId="77777777" w:rsidR="005E2446" w:rsidRPr="00BD0252" w:rsidRDefault="005E2446" w:rsidP="001558D8">
      <w:pPr>
        <w:pStyle w:val="NormalWeb"/>
        <w:spacing w:before="0" w:beforeAutospacing="0" w:after="0" w:afterAutospacing="0"/>
        <w:ind w:left="426"/>
        <w:jc w:val="both"/>
        <w:rPr>
          <w:rFonts w:ascii="Times New Roman" w:hAnsi="Times New Roman" w:cs="Times New Roman"/>
          <w:sz w:val="22"/>
          <w:szCs w:val="22"/>
          <w:shd w:val="clear" w:color="auto" w:fill="FFFFFF"/>
        </w:rPr>
      </w:pPr>
    </w:p>
    <w:p w14:paraId="406680D3" w14:textId="1D06FD62" w:rsidR="0047634D" w:rsidRPr="00BD0252" w:rsidRDefault="0047634D" w:rsidP="0049536E">
      <w:pPr>
        <w:pStyle w:val="NormalWeb"/>
        <w:spacing w:before="0" w:beforeAutospacing="0" w:after="0" w:afterAutospacing="0"/>
        <w:jc w:val="both"/>
        <w:rPr>
          <w:rFonts w:ascii="Times New Roman" w:hAnsi="Times New Roman" w:cs="Times New Roman"/>
          <w:color w:val="auto"/>
          <w:sz w:val="22"/>
          <w:szCs w:val="22"/>
          <w:shd w:val="clear" w:color="auto" w:fill="FFFFFF"/>
        </w:rPr>
      </w:pPr>
      <w:r w:rsidRPr="00BD0252">
        <w:rPr>
          <w:rFonts w:ascii="Times New Roman" w:hAnsi="Times New Roman" w:cs="Times New Roman"/>
          <w:color w:val="auto"/>
          <w:sz w:val="22"/>
          <w:szCs w:val="22"/>
          <w:shd w:val="clear" w:color="auto" w:fill="FFFFFF"/>
        </w:rPr>
        <w:t xml:space="preserve">The main authorities involved in the investors’ citizenship schemes are the </w:t>
      </w:r>
      <w:r w:rsidRPr="00416809">
        <w:rPr>
          <w:rFonts w:ascii="Times New Roman" w:hAnsi="Times New Roman" w:cs="Times New Roman"/>
          <w:b/>
          <w:color w:val="auto"/>
          <w:sz w:val="22"/>
          <w:szCs w:val="22"/>
          <w:shd w:val="clear" w:color="auto" w:fill="FFFFFF"/>
        </w:rPr>
        <w:t xml:space="preserve">same ones that are involved in the naturalisation </w:t>
      </w:r>
      <w:r w:rsidR="00BD0252" w:rsidRPr="00BD0252">
        <w:rPr>
          <w:rFonts w:ascii="Times New Roman" w:hAnsi="Times New Roman" w:cs="Times New Roman"/>
          <w:b/>
          <w:color w:val="auto"/>
          <w:sz w:val="22"/>
          <w:szCs w:val="22"/>
          <w:shd w:val="clear" w:color="auto" w:fill="FFFFFF"/>
        </w:rPr>
        <w:t>programme</w:t>
      </w:r>
      <w:r w:rsidR="00BD0252" w:rsidRPr="00416809">
        <w:rPr>
          <w:rFonts w:ascii="Times New Roman" w:hAnsi="Times New Roman" w:cs="Times New Roman"/>
          <w:b/>
          <w:color w:val="auto"/>
          <w:sz w:val="22"/>
          <w:szCs w:val="22"/>
          <w:shd w:val="clear" w:color="auto" w:fill="FFFFFF"/>
        </w:rPr>
        <w:t>s</w:t>
      </w:r>
      <w:r w:rsidRPr="00BD0252">
        <w:rPr>
          <w:rFonts w:ascii="Times New Roman" w:hAnsi="Times New Roman" w:cs="Times New Roman"/>
          <w:color w:val="auto"/>
          <w:sz w:val="22"/>
          <w:szCs w:val="22"/>
          <w:shd w:val="clear" w:color="auto" w:fill="FFFFFF"/>
        </w:rPr>
        <w:t xml:space="preserve">. </w:t>
      </w:r>
      <w:r w:rsidR="009F260F" w:rsidRPr="00BD0252">
        <w:rPr>
          <w:rFonts w:ascii="Times New Roman" w:hAnsi="Times New Roman" w:cs="Times New Roman"/>
          <w:color w:val="auto"/>
          <w:sz w:val="22"/>
          <w:szCs w:val="22"/>
          <w:shd w:val="clear" w:color="auto" w:fill="FFFFFF"/>
        </w:rPr>
        <w:t>There is no separate governmental authority dealing with investors’ citizenship schemes.</w:t>
      </w:r>
    </w:p>
    <w:p w14:paraId="3768E6A9" w14:textId="77777777" w:rsidR="0047634D" w:rsidRPr="00BD0252" w:rsidRDefault="0047634D" w:rsidP="0049536E">
      <w:pPr>
        <w:pStyle w:val="NormalWeb"/>
        <w:spacing w:before="0" w:beforeAutospacing="0" w:after="0" w:afterAutospacing="0"/>
        <w:jc w:val="both"/>
        <w:rPr>
          <w:rFonts w:ascii="Times New Roman" w:hAnsi="Times New Roman" w:cs="Times New Roman"/>
          <w:color w:val="auto"/>
          <w:sz w:val="22"/>
          <w:szCs w:val="22"/>
          <w:shd w:val="clear" w:color="auto" w:fill="FFFFFF"/>
        </w:rPr>
      </w:pPr>
    </w:p>
    <w:p w14:paraId="4E6CA963" w14:textId="330AF8B9" w:rsidR="009C4C49" w:rsidRPr="00BD0252" w:rsidRDefault="0047634D" w:rsidP="0049536E">
      <w:pPr>
        <w:pStyle w:val="NormalWeb"/>
        <w:spacing w:before="0" w:beforeAutospacing="0" w:after="0" w:afterAutospacing="0"/>
        <w:jc w:val="both"/>
        <w:rPr>
          <w:rFonts w:ascii="Times New Roman" w:hAnsi="Times New Roman" w:cs="Times New Roman"/>
          <w:color w:val="auto"/>
          <w:sz w:val="22"/>
          <w:szCs w:val="22"/>
          <w:shd w:val="clear" w:color="auto" w:fill="FFFFFF"/>
        </w:rPr>
      </w:pPr>
      <w:r w:rsidRPr="00BD0252">
        <w:rPr>
          <w:rFonts w:ascii="Times New Roman" w:hAnsi="Times New Roman" w:cs="Times New Roman"/>
          <w:color w:val="auto"/>
          <w:sz w:val="22"/>
          <w:szCs w:val="22"/>
          <w:shd w:val="clear" w:color="auto" w:fill="FFFFFF"/>
        </w:rPr>
        <w:lastRenderedPageBreak/>
        <w:t xml:space="preserve">These authorities may be divided into </w:t>
      </w:r>
      <w:r w:rsidRPr="00416809">
        <w:rPr>
          <w:rFonts w:ascii="Times New Roman" w:hAnsi="Times New Roman" w:cs="Times New Roman"/>
          <w:b/>
          <w:color w:val="auto"/>
          <w:sz w:val="22"/>
          <w:szCs w:val="22"/>
          <w:shd w:val="clear" w:color="auto" w:fill="FFFFFF"/>
        </w:rPr>
        <w:t>two groups</w:t>
      </w:r>
      <w:r w:rsidRPr="00BD0252">
        <w:rPr>
          <w:rFonts w:ascii="Times New Roman" w:hAnsi="Times New Roman" w:cs="Times New Roman"/>
          <w:color w:val="auto"/>
          <w:sz w:val="22"/>
          <w:szCs w:val="22"/>
          <w:shd w:val="clear" w:color="auto" w:fill="FFFFFF"/>
        </w:rPr>
        <w:t>: (</w:t>
      </w:r>
      <w:proofErr w:type="spellStart"/>
      <w:r w:rsidRPr="00BD0252">
        <w:rPr>
          <w:rFonts w:ascii="Times New Roman" w:hAnsi="Times New Roman" w:cs="Times New Roman"/>
          <w:color w:val="auto"/>
          <w:sz w:val="22"/>
          <w:szCs w:val="22"/>
          <w:shd w:val="clear" w:color="auto" w:fill="FFFFFF"/>
        </w:rPr>
        <w:t>i</w:t>
      </w:r>
      <w:proofErr w:type="spellEnd"/>
      <w:r w:rsidRPr="00BD0252">
        <w:rPr>
          <w:rFonts w:ascii="Times New Roman" w:hAnsi="Times New Roman" w:cs="Times New Roman"/>
          <w:color w:val="auto"/>
          <w:sz w:val="22"/>
          <w:szCs w:val="22"/>
          <w:shd w:val="clear" w:color="auto" w:fill="FFFFFF"/>
        </w:rPr>
        <w:t>) authorities that</w:t>
      </w:r>
      <w:r w:rsidR="00B00389" w:rsidRPr="00BD0252">
        <w:rPr>
          <w:rFonts w:ascii="Times New Roman" w:hAnsi="Times New Roman" w:cs="Times New Roman"/>
          <w:color w:val="auto"/>
          <w:sz w:val="22"/>
          <w:szCs w:val="22"/>
          <w:shd w:val="clear" w:color="auto" w:fill="FFFFFF"/>
        </w:rPr>
        <w:t xml:space="preserve"> have direct decision-making </w:t>
      </w:r>
      <w:r w:rsidR="009C4C49" w:rsidRPr="00BD0252">
        <w:rPr>
          <w:rFonts w:ascii="Times New Roman" w:hAnsi="Times New Roman" w:cs="Times New Roman"/>
          <w:color w:val="auto"/>
          <w:sz w:val="22"/>
          <w:szCs w:val="22"/>
          <w:shd w:val="clear" w:color="auto" w:fill="FFFFFF"/>
        </w:rPr>
        <w:t>capacities</w:t>
      </w:r>
      <w:r w:rsidR="00B00389" w:rsidRPr="00BD0252">
        <w:rPr>
          <w:rFonts w:ascii="Times New Roman" w:hAnsi="Times New Roman" w:cs="Times New Roman"/>
          <w:color w:val="auto"/>
          <w:sz w:val="22"/>
          <w:szCs w:val="22"/>
          <w:shd w:val="clear" w:color="auto" w:fill="FFFFFF"/>
        </w:rPr>
        <w:t xml:space="preserve">, and </w:t>
      </w:r>
      <w:r w:rsidRPr="00BD0252">
        <w:rPr>
          <w:rFonts w:ascii="Times New Roman" w:hAnsi="Times New Roman" w:cs="Times New Roman"/>
          <w:color w:val="auto"/>
          <w:sz w:val="22"/>
          <w:szCs w:val="22"/>
          <w:shd w:val="clear" w:color="auto" w:fill="FFFFFF"/>
        </w:rPr>
        <w:t>(ii) authorities that</w:t>
      </w:r>
      <w:r w:rsidR="00B00389" w:rsidRPr="00BD0252">
        <w:rPr>
          <w:rFonts w:ascii="Times New Roman" w:hAnsi="Times New Roman" w:cs="Times New Roman"/>
          <w:color w:val="auto"/>
          <w:sz w:val="22"/>
          <w:szCs w:val="22"/>
          <w:shd w:val="clear" w:color="auto" w:fill="FFFFFF"/>
        </w:rPr>
        <w:t xml:space="preserve"> </w:t>
      </w:r>
      <w:r w:rsidR="009C4C49" w:rsidRPr="00BD0252">
        <w:rPr>
          <w:rFonts w:ascii="Times New Roman" w:hAnsi="Times New Roman" w:cs="Times New Roman"/>
          <w:color w:val="auto"/>
          <w:sz w:val="22"/>
          <w:szCs w:val="22"/>
          <w:shd w:val="clear" w:color="auto" w:fill="FFFFFF"/>
        </w:rPr>
        <w:t xml:space="preserve">have </w:t>
      </w:r>
      <w:r w:rsidR="00B00389" w:rsidRPr="00BD0252">
        <w:rPr>
          <w:rFonts w:ascii="Times New Roman" w:hAnsi="Times New Roman" w:cs="Times New Roman"/>
          <w:color w:val="auto"/>
          <w:sz w:val="22"/>
          <w:szCs w:val="22"/>
          <w:shd w:val="clear" w:color="auto" w:fill="FFFFFF"/>
        </w:rPr>
        <w:t xml:space="preserve">consultative </w:t>
      </w:r>
      <w:r w:rsidR="009C4C49" w:rsidRPr="00BD0252">
        <w:rPr>
          <w:rFonts w:ascii="Times New Roman" w:hAnsi="Times New Roman" w:cs="Times New Roman"/>
          <w:color w:val="auto"/>
          <w:sz w:val="22"/>
          <w:szCs w:val="22"/>
          <w:shd w:val="clear" w:color="auto" w:fill="FFFFFF"/>
        </w:rPr>
        <w:t>capacities</w:t>
      </w:r>
      <w:r w:rsidR="00B00389" w:rsidRPr="00BD0252">
        <w:rPr>
          <w:rFonts w:ascii="Times New Roman" w:hAnsi="Times New Roman" w:cs="Times New Roman"/>
          <w:color w:val="auto"/>
          <w:sz w:val="22"/>
          <w:szCs w:val="22"/>
          <w:shd w:val="clear" w:color="auto" w:fill="FFFFFF"/>
        </w:rPr>
        <w:t xml:space="preserve">. </w:t>
      </w:r>
    </w:p>
    <w:p w14:paraId="65531A9C" w14:textId="77777777" w:rsidR="0047634D" w:rsidRPr="00BD0252" w:rsidRDefault="0047634D" w:rsidP="0049536E">
      <w:pPr>
        <w:pStyle w:val="NormalWeb"/>
        <w:spacing w:before="0" w:beforeAutospacing="0" w:after="0" w:afterAutospacing="0"/>
        <w:jc w:val="both"/>
        <w:rPr>
          <w:rFonts w:ascii="Times New Roman" w:hAnsi="Times New Roman" w:cs="Times New Roman"/>
          <w:color w:val="auto"/>
          <w:sz w:val="22"/>
          <w:szCs w:val="22"/>
          <w:shd w:val="clear" w:color="auto" w:fill="FFFFFF"/>
        </w:rPr>
      </w:pPr>
    </w:p>
    <w:p w14:paraId="46F492D8" w14:textId="30335DC3" w:rsidR="0047634D" w:rsidRPr="00BD0252" w:rsidRDefault="00BD0252" w:rsidP="0049536E">
      <w:pPr>
        <w:pStyle w:val="NormalWeb"/>
        <w:spacing w:before="0" w:beforeAutospacing="0" w:after="0" w:afterAutospacing="0"/>
        <w:jc w:val="both"/>
        <w:rPr>
          <w:rFonts w:ascii="Times New Roman" w:hAnsi="Times New Roman" w:cs="Times New Roman"/>
          <w:color w:val="auto"/>
          <w:sz w:val="22"/>
          <w:szCs w:val="22"/>
          <w:shd w:val="clear" w:color="auto" w:fill="FFFFFF"/>
        </w:rPr>
      </w:pPr>
      <w:r w:rsidRPr="00BD0252">
        <w:rPr>
          <w:rFonts w:ascii="Times New Roman" w:hAnsi="Times New Roman" w:cs="Times New Roman"/>
          <w:color w:val="auto"/>
          <w:sz w:val="22"/>
          <w:szCs w:val="22"/>
          <w:shd w:val="clear" w:color="auto" w:fill="FFFFFF"/>
        </w:rPr>
        <w:t xml:space="preserve">A general </w:t>
      </w:r>
      <w:r w:rsidR="0047634D" w:rsidRPr="00BD0252">
        <w:rPr>
          <w:rFonts w:ascii="Times New Roman" w:hAnsi="Times New Roman" w:cs="Times New Roman"/>
          <w:color w:val="auto"/>
          <w:sz w:val="22"/>
          <w:szCs w:val="22"/>
          <w:shd w:val="clear" w:color="auto" w:fill="FFFFFF"/>
        </w:rPr>
        <w:t>description of these authorities and their powers is provided below.</w:t>
      </w:r>
    </w:p>
    <w:p w14:paraId="752CDEC7" w14:textId="77777777" w:rsidR="009C4C49" w:rsidRPr="00BD0252" w:rsidRDefault="009C4C49" w:rsidP="0049536E">
      <w:pPr>
        <w:pStyle w:val="NormalWeb"/>
        <w:spacing w:before="0" w:beforeAutospacing="0" w:after="0" w:afterAutospacing="0"/>
        <w:jc w:val="both"/>
        <w:rPr>
          <w:rFonts w:ascii="Times New Roman" w:hAnsi="Times New Roman" w:cs="Times New Roman"/>
          <w:color w:val="auto"/>
          <w:sz w:val="22"/>
          <w:szCs w:val="22"/>
          <w:shd w:val="clear" w:color="auto" w:fill="FFFFFF"/>
        </w:rPr>
      </w:pPr>
    </w:p>
    <w:p w14:paraId="42CB95DA" w14:textId="73C28E7D" w:rsidR="00B00389" w:rsidRPr="00BD0252" w:rsidRDefault="0047634D" w:rsidP="0049536E">
      <w:pPr>
        <w:pStyle w:val="NormalWeb"/>
        <w:spacing w:before="0" w:beforeAutospacing="0" w:after="0" w:afterAutospacing="0"/>
        <w:jc w:val="both"/>
        <w:rPr>
          <w:rFonts w:ascii="Times New Roman" w:hAnsi="Times New Roman" w:cs="Times New Roman"/>
          <w:color w:val="auto"/>
          <w:sz w:val="22"/>
          <w:szCs w:val="22"/>
          <w:shd w:val="clear" w:color="auto" w:fill="FFFFFF"/>
        </w:rPr>
      </w:pPr>
      <w:r w:rsidRPr="00BD0252">
        <w:rPr>
          <w:rFonts w:ascii="Times New Roman" w:hAnsi="Times New Roman" w:cs="Times New Roman"/>
          <w:color w:val="auto"/>
          <w:sz w:val="22"/>
          <w:szCs w:val="22"/>
          <w:shd w:val="clear" w:color="auto" w:fill="FFFFFF"/>
        </w:rPr>
        <w:t>(</w:t>
      </w:r>
      <w:proofErr w:type="spellStart"/>
      <w:r w:rsidRPr="00BD0252">
        <w:rPr>
          <w:rFonts w:ascii="Times New Roman" w:hAnsi="Times New Roman" w:cs="Times New Roman"/>
          <w:color w:val="auto"/>
          <w:sz w:val="22"/>
          <w:szCs w:val="22"/>
          <w:shd w:val="clear" w:color="auto" w:fill="FFFFFF"/>
        </w:rPr>
        <w:t>i</w:t>
      </w:r>
      <w:proofErr w:type="spellEnd"/>
      <w:r w:rsidRPr="00BD0252">
        <w:rPr>
          <w:rFonts w:ascii="Times New Roman" w:hAnsi="Times New Roman" w:cs="Times New Roman"/>
          <w:color w:val="auto"/>
          <w:sz w:val="22"/>
          <w:szCs w:val="22"/>
          <w:shd w:val="clear" w:color="auto" w:fill="FFFFFF"/>
        </w:rPr>
        <w:t xml:space="preserve">) </w:t>
      </w:r>
      <w:r w:rsidR="00B00389" w:rsidRPr="00BD0252">
        <w:rPr>
          <w:rFonts w:ascii="Times New Roman" w:hAnsi="Times New Roman" w:cs="Times New Roman"/>
          <w:color w:val="auto"/>
          <w:sz w:val="22"/>
          <w:szCs w:val="22"/>
          <w:shd w:val="clear" w:color="auto" w:fill="FFFFFF"/>
        </w:rPr>
        <w:t xml:space="preserve">The important </w:t>
      </w:r>
      <w:r w:rsidR="00B00389" w:rsidRPr="00BD0252">
        <w:rPr>
          <w:rFonts w:ascii="Times New Roman" w:hAnsi="Times New Roman" w:cs="Times New Roman"/>
          <w:b/>
          <w:color w:val="auto"/>
          <w:sz w:val="22"/>
          <w:szCs w:val="22"/>
          <w:shd w:val="clear" w:color="auto" w:fill="FFFFFF"/>
        </w:rPr>
        <w:t xml:space="preserve">decision-making </w:t>
      </w:r>
      <w:r w:rsidRPr="00BD0252">
        <w:rPr>
          <w:rFonts w:ascii="Times New Roman" w:hAnsi="Times New Roman" w:cs="Times New Roman"/>
          <w:b/>
          <w:color w:val="auto"/>
          <w:sz w:val="22"/>
          <w:szCs w:val="22"/>
          <w:shd w:val="clear" w:color="auto" w:fill="FFFFFF"/>
        </w:rPr>
        <w:t>authorities</w:t>
      </w:r>
      <w:r w:rsidR="00B00389" w:rsidRPr="00BD0252">
        <w:rPr>
          <w:rFonts w:ascii="Times New Roman" w:hAnsi="Times New Roman" w:cs="Times New Roman"/>
          <w:color w:val="auto"/>
          <w:sz w:val="22"/>
          <w:szCs w:val="22"/>
          <w:shd w:val="clear" w:color="auto" w:fill="FFFFFF"/>
        </w:rPr>
        <w:t xml:space="preserve"> are:</w:t>
      </w:r>
    </w:p>
    <w:p w14:paraId="3B926B93" w14:textId="77777777" w:rsidR="00B00389" w:rsidRPr="00BD0252" w:rsidRDefault="00B00389" w:rsidP="001558D8">
      <w:pPr>
        <w:pStyle w:val="NormalWeb"/>
        <w:spacing w:before="0" w:beforeAutospacing="0" w:after="0" w:afterAutospacing="0"/>
        <w:ind w:left="426"/>
        <w:jc w:val="both"/>
        <w:rPr>
          <w:rFonts w:ascii="Times New Roman" w:hAnsi="Times New Roman" w:cs="Times New Roman"/>
          <w:color w:val="auto"/>
          <w:sz w:val="22"/>
          <w:szCs w:val="22"/>
          <w:highlight w:val="magenta"/>
          <w:shd w:val="clear" w:color="auto" w:fill="FFFFFF"/>
        </w:rPr>
      </w:pPr>
    </w:p>
    <w:p w14:paraId="67A5DD04" w14:textId="39645855" w:rsidR="00522CFF" w:rsidRPr="00BD0252" w:rsidRDefault="00522CFF" w:rsidP="00B807AF">
      <w:pPr>
        <w:pStyle w:val="MMultilevel"/>
        <w:numPr>
          <w:ilvl w:val="1"/>
          <w:numId w:val="5"/>
        </w:numPr>
        <w:rPr>
          <w:shd w:val="clear" w:color="auto" w:fill="FFFFFF"/>
          <w:lang w:val="en-GB"/>
        </w:rPr>
      </w:pPr>
      <w:r w:rsidRPr="00BD0252">
        <w:rPr>
          <w:shd w:val="clear" w:color="auto" w:fill="FFFFFF"/>
          <w:lang w:val="en-GB"/>
        </w:rPr>
        <w:t xml:space="preserve">The </w:t>
      </w:r>
      <w:r w:rsidRPr="00416809">
        <w:rPr>
          <w:b/>
          <w:shd w:val="clear" w:color="auto" w:fill="FFFFFF"/>
          <w:lang w:val="en-GB"/>
        </w:rPr>
        <w:t>Migration Directorate</w:t>
      </w:r>
      <w:r w:rsidRPr="00BD0252">
        <w:rPr>
          <w:shd w:val="clear" w:color="auto" w:fill="FFFFFF"/>
          <w:lang w:val="en-GB"/>
        </w:rPr>
        <w:t xml:space="preserve"> </w:t>
      </w:r>
      <w:r w:rsidR="00A15B1E" w:rsidRPr="00BD0252">
        <w:rPr>
          <w:shd w:val="clear" w:color="auto" w:fill="FFFFFF"/>
          <w:lang w:val="en-GB"/>
        </w:rPr>
        <w:t>(</w:t>
      </w:r>
      <w:r w:rsidR="003B76A9" w:rsidRPr="00BD0252">
        <w:rPr>
          <w:shd w:val="clear" w:color="auto" w:fill="FFFFFF"/>
          <w:lang w:val="en-GB"/>
        </w:rPr>
        <w:t xml:space="preserve">a structure within the </w:t>
      </w:r>
      <w:r w:rsidRPr="00BD0252">
        <w:rPr>
          <w:shd w:val="clear" w:color="auto" w:fill="FFFFFF"/>
          <w:lang w:val="en-GB"/>
        </w:rPr>
        <w:t>Ministry of Interior</w:t>
      </w:r>
      <w:r w:rsidR="00A15B1E" w:rsidRPr="00BD0252">
        <w:rPr>
          <w:shd w:val="clear" w:color="auto" w:fill="FFFFFF"/>
          <w:lang w:val="en-GB"/>
        </w:rPr>
        <w:t>)</w:t>
      </w:r>
      <w:r w:rsidRPr="00BD0252">
        <w:rPr>
          <w:shd w:val="clear" w:color="auto" w:fill="FFFFFF"/>
          <w:lang w:val="en-GB"/>
        </w:rPr>
        <w:t xml:space="preserve"> </w:t>
      </w:r>
      <w:r w:rsidR="00201772" w:rsidRPr="00BD0252">
        <w:rPr>
          <w:shd w:val="clear" w:color="auto" w:fill="FFFFFF"/>
          <w:lang w:val="en-GB"/>
        </w:rPr>
        <w:t xml:space="preserve">is responsible for processing </w:t>
      </w:r>
      <w:r w:rsidRPr="00BD0252">
        <w:rPr>
          <w:shd w:val="clear" w:color="auto" w:fill="FFFFFF"/>
          <w:lang w:val="en-GB"/>
        </w:rPr>
        <w:t>the applications for residence permits.</w:t>
      </w:r>
    </w:p>
    <w:p w14:paraId="24A5CA2A" w14:textId="77777777" w:rsidR="009E4DC6" w:rsidRPr="00BD0252" w:rsidRDefault="009E4DC6" w:rsidP="009E4DC6">
      <w:pPr>
        <w:pStyle w:val="MMultilevel"/>
        <w:numPr>
          <w:ilvl w:val="0"/>
          <w:numId w:val="0"/>
        </w:numPr>
        <w:ind w:left="851"/>
        <w:rPr>
          <w:shd w:val="clear" w:color="auto" w:fill="FFFFFF"/>
          <w:lang w:val="en-GB"/>
        </w:rPr>
      </w:pPr>
    </w:p>
    <w:p w14:paraId="1B53D4EF" w14:textId="69C61252" w:rsidR="00B00389" w:rsidRPr="00BD0252" w:rsidRDefault="00522CFF" w:rsidP="00B807AF">
      <w:pPr>
        <w:pStyle w:val="MMultilevel"/>
        <w:numPr>
          <w:ilvl w:val="1"/>
          <w:numId w:val="5"/>
        </w:numPr>
        <w:rPr>
          <w:shd w:val="clear" w:color="auto" w:fill="FFFFFF"/>
          <w:lang w:val="en-GB"/>
        </w:rPr>
      </w:pPr>
      <w:r w:rsidRPr="00BD0252">
        <w:rPr>
          <w:shd w:val="clear" w:color="auto" w:fill="FFFFFF"/>
          <w:lang w:val="en-GB"/>
        </w:rPr>
        <w:t xml:space="preserve">The </w:t>
      </w:r>
      <w:r w:rsidRPr="00416809">
        <w:rPr>
          <w:b/>
          <w:shd w:val="clear" w:color="auto" w:fill="FFFFFF"/>
          <w:lang w:val="en-GB"/>
        </w:rPr>
        <w:t>M</w:t>
      </w:r>
      <w:r w:rsidR="005E2446" w:rsidRPr="00416809">
        <w:rPr>
          <w:b/>
          <w:shd w:val="clear" w:color="auto" w:fill="FFFFFF"/>
          <w:lang w:val="en-GB"/>
        </w:rPr>
        <w:t>i</w:t>
      </w:r>
      <w:r w:rsidRPr="00416809">
        <w:rPr>
          <w:b/>
          <w:shd w:val="clear" w:color="auto" w:fill="FFFFFF"/>
          <w:lang w:val="en-GB"/>
        </w:rPr>
        <w:t>nister of Justice</w:t>
      </w:r>
      <w:r w:rsidRPr="00BD0252">
        <w:rPr>
          <w:shd w:val="clear" w:color="auto" w:fill="FFFFFF"/>
          <w:lang w:val="en-GB"/>
        </w:rPr>
        <w:t xml:space="preserve"> </w:t>
      </w:r>
      <w:r w:rsidR="007C7BEF" w:rsidRPr="00BD0252">
        <w:rPr>
          <w:shd w:val="clear" w:color="auto" w:fill="FFFFFF"/>
          <w:lang w:val="en-GB"/>
        </w:rPr>
        <w:t xml:space="preserve">is in charge of </w:t>
      </w:r>
      <w:r w:rsidRPr="00BD0252">
        <w:rPr>
          <w:shd w:val="clear" w:color="auto" w:fill="FFFFFF"/>
          <w:lang w:val="en-GB"/>
        </w:rPr>
        <w:t>mak</w:t>
      </w:r>
      <w:r w:rsidR="007C7BEF" w:rsidRPr="00BD0252">
        <w:rPr>
          <w:shd w:val="clear" w:color="auto" w:fill="FFFFFF"/>
          <w:lang w:val="en-GB"/>
        </w:rPr>
        <w:t>ing</w:t>
      </w:r>
      <w:r w:rsidRPr="00BD0252">
        <w:rPr>
          <w:shd w:val="clear" w:color="auto" w:fill="FFFFFF"/>
          <w:lang w:val="en-GB"/>
        </w:rPr>
        <w:t xml:space="preserve"> a proposal to the President of</w:t>
      </w:r>
      <w:r w:rsidR="00DC1CF8" w:rsidRPr="00BD0252">
        <w:rPr>
          <w:shd w:val="clear" w:color="auto" w:fill="FFFFFF"/>
          <w:lang w:val="en-GB"/>
        </w:rPr>
        <w:t xml:space="preserve"> the Republic of</w:t>
      </w:r>
      <w:r w:rsidRPr="00BD0252">
        <w:rPr>
          <w:shd w:val="clear" w:color="auto" w:fill="FFFFFF"/>
          <w:lang w:val="en-GB"/>
        </w:rPr>
        <w:t xml:space="preserve"> Bulgaria to issue a decree on the acquisition of Bulgarian citizenship. </w:t>
      </w:r>
      <w:r w:rsidR="009675D9" w:rsidRPr="00BD0252">
        <w:rPr>
          <w:shd w:val="clear" w:color="auto" w:fill="FFFFFF"/>
          <w:lang w:val="en-GB"/>
        </w:rPr>
        <w:t>A</w:t>
      </w:r>
      <w:r w:rsidR="00B00389" w:rsidRPr="00BD0252">
        <w:rPr>
          <w:shd w:val="clear" w:color="auto" w:fill="FFFFFF"/>
          <w:lang w:val="en-GB"/>
        </w:rPr>
        <w:t>ccording to Bulgarian legislation, the Ministry is an administrative structure consisting of a set of specialized services, managed by a Minister, who is the actual authority with special competence</w:t>
      </w:r>
      <w:r w:rsidR="007C7BEF" w:rsidRPr="00BD0252">
        <w:rPr>
          <w:rStyle w:val="FootnoteReference"/>
          <w:shd w:val="clear" w:color="auto" w:fill="FFFFFF"/>
          <w:lang w:val="en-GB"/>
        </w:rPr>
        <w:footnoteReference w:id="28"/>
      </w:r>
      <w:r w:rsidR="00B00389" w:rsidRPr="00BD0252">
        <w:rPr>
          <w:shd w:val="clear" w:color="auto" w:fill="FFFFFF"/>
          <w:lang w:val="en-GB"/>
        </w:rPr>
        <w:t xml:space="preserve">. In principle, these specialized services, subordinate to the Minister, examine the files and propose to him a draft decision or proposal. The decision/proposal itself is an act of the Minister. The Minister of Justice makes the proposal based on the opinion of the Council for Citizenship, which includes representatives from various government institutions. </w:t>
      </w:r>
    </w:p>
    <w:p w14:paraId="5DB9B044" w14:textId="09509F2E" w:rsidR="00B00389" w:rsidRPr="00BD0252" w:rsidRDefault="00B00389" w:rsidP="00B807AF">
      <w:pPr>
        <w:pStyle w:val="MMultilevel"/>
        <w:numPr>
          <w:ilvl w:val="1"/>
          <w:numId w:val="5"/>
        </w:numPr>
        <w:rPr>
          <w:shd w:val="clear" w:color="auto" w:fill="FFFFFF"/>
          <w:lang w:val="en-GB"/>
        </w:rPr>
      </w:pPr>
      <w:r w:rsidRPr="00BD0252">
        <w:rPr>
          <w:shd w:val="clear" w:color="auto" w:fill="FFFFFF"/>
          <w:lang w:val="en-GB"/>
        </w:rPr>
        <w:t xml:space="preserve">The </w:t>
      </w:r>
      <w:r w:rsidRPr="00416809">
        <w:rPr>
          <w:b/>
          <w:shd w:val="clear" w:color="auto" w:fill="FFFFFF"/>
          <w:lang w:val="en-GB"/>
        </w:rPr>
        <w:t xml:space="preserve">President </w:t>
      </w:r>
      <w:r w:rsidRPr="00BD0252">
        <w:rPr>
          <w:shd w:val="clear" w:color="auto" w:fill="FFFFFF"/>
          <w:lang w:val="en-GB"/>
        </w:rPr>
        <w:t xml:space="preserve">of the Republic of Bulgaria issues a decree or refuses to issue a decree for acquisition of Bulgarian citizenship. </w:t>
      </w:r>
    </w:p>
    <w:p w14:paraId="63E2DDC5" w14:textId="45B01E70" w:rsidR="00B00389" w:rsidRPr="00BD0252" w:rsidRDefault="00B00389" w:rsidP="001558D8">
      <w:pPr>
        <w:pStyle w:val="NormalWeb"/>
        <w:spacing w:before="0" w:beforeAutospacing="0" w:after="0" w:afterAutospacing="0"/>
        <w:ind w:left="426"/>
        <w:jc w:val="both"/>
        <w:rPr>
          <w:rFonts w:ascii="Times New Roman" w:hAnsi="Times New Roman" w:cs="Times New Roman"/>
          <w:color w:val="auto"/>
          <w:sz w:val="22"/>
          <w:szCs w:val="22"/>
          <w:shd w:val="clear" w:color="auto" w:fill="FFFFFF"/>
        </w:rPr>
      </w:pPr>
    </w:p>
    <w:p w14:paraId="16A435C4" w14:textId="70F0F6DA" w:rsidR="009C4C49" w:rsidRPr="00BD0252" w:rsidRDefault="009E4DC6" w:rsidP="0049536E">
      <w:pPr>
        <w:pStyle w:val="NormalWeb"/>
        <w:spacing w:before="0" w:beforeAutospacing="0" w:after="0" w:afterAutospacing="0"/>
        <w:jc w:val="both"/>
        <w:rPr>
          <w:rFonts w:ascii="Times New Roman" w:hAnsi="Times New Roman" w:cs="Times New Roman"/>
          <w:color w:val="auto"/>
          <w:sz w:val="22"/>
          <w:szCs w:val="22"/>
          <w:shd w:val="clear" w:color="auto" w:fill="FFFFFF"/>
        </w:rPr>
      </w:pPr>
      <w:r w:rsidRPr="00BD0252">
        <w:rPr>
          <w:rFonts w:ascii="Times New Roman" w:hAnsi="Times New Roman" w:cs="Times New Roman"/>
          <w:color w:val="auto"/>
          <w:sz w:val="22"/>
          <w:szCs w:val="22"/>
          <w:shd w:val="clear" w:color="auto" w:fill="FFFFFF"/>
        </w:rPr>
        <w:t xml:space="preserve">(ii) </w:t>
      </w:r>
      <w:r w:rsidR="00B00389" w:rsidRPr="00BD0252">
        <w:rPr>
          <w:rFonts w:ascii="Times New Roman" w:hAnsi="Times New Roman" w:cs="Times New Roman"/>
          <w:color w:val="auto"/>
          <w:sz w:val="22"/>
          <w:szCs w:val="22"/>
          <w:shd w:val="clear" w:color="auto" w:fill="FFFFFF"/>
        </w:rPr>
        <w:t xml:space="preserve">The </w:t>
      </w:r>
      <w:r w:rsidR="00B00389" w:rsidRPr="00BD0252">
        <w:rPr>
          <w:rFonts w:ascii="Times New Roman" w:hAnsi="Times New Roman" w:cs="Times New Roman"/>
          <w:b/>
          <w:color w:val="auto"/>
          <w:sz w:val="22"/>
          <w:szCs w:val="22"/>
          <w:shd w:val="clear" w:color="auto" w:fill="FFFFFF"/>
        </w:rPr>
        <w:t>supporting consultative authorities</w:t>
      </w:r>
      <w:r w:rsidR="00B00389" w:rsidRPr="00BD0252">
        <w:rPr>
          <w:rFonts w:ascii="Times New Roman" w:hAnsi="Times New Roman" w:cs="Times New Roman"/>
          <w:color w:val="auto"/>
          <w:sz w:val="22"/>
          <w:szCs w:val="22"/>
          <w:shd w:val="clear" w:color="auto" w:fill="FFFFFF"/>
        </w:rPr>
        <w:t xml:space="preserve"> are:</w:t>
      </w:r>
      <w:r w:rsidR="00C15689" w:rsidRPr="00BD0252">
        <w:rPr>
          <w:rFonts w:ascii="Times New Roman" w:hAnsi="Times New Roman" w:cs="Times New Roman"/>
          <w:color w:val="auto"/>
          <w:sz w:val="22"/>
          <w:szCs w:val="22"/>
          <w:shd w:val="clear" w:color="auto" w:fill="FFFFFF"/>
        </w:rPr>
        <w:t xml:space="preserve"> </w:t>
      </w:r>
    </w:p>
    <w:p w14:paraId="476BD1E3" w14:textId="77777777" w:rsidR="009C4C49" w:rsidRPr="00BD0252" w:rsidRDefault="009C4C49" w:rsidP="0049536E">
      <w:pPr>
        <w:pStyle w:val="NormalWeb"/>
        <w:spacing w:before="0" w:beforeAutospacing="0" w:after="0" w:afterAutospacing="0"/>
        <w:jc w:val="both"/>
        <w:rPr>
          <w:rFonts w:ascii="Times New Roman" w:hAnsi="Times New Roman" w:cs="Times New Roman"/>
          <w:color w:val="auto"/>
          <w:sz w:val="22"/>
          <w:szCs w:val="22"/>
          <w:shd w:val="clear" w:color="auto" w:fill="FFFFFF"/>
        </w:rPr>
      </w:pPr>
    </w:p>
    <w:p w14:paraId="38B60DF4" w14:textId="3A2DE7F5" w:rsidR="00B00389" w:rsidRPr="00BD0252" w:rsidRDefault="009C4C49" w:rsidP="00B807AF">
      <w:pPr>
        <w:pStyle w:val="MMultilevel"/>
        <w:numPr>
          <w:ilvl w:val="1"/>
          <w:numId w:val="5"/>
        </w:numPr>
        <w:rPr>
          <w:shd w:val="clear" w:color="auto" w:fill="FFFFFF"/>
          <w:lang w:val="en-GB"/>
        </w:rPr>
      </w:pPr>
      <w:r w:rsidRPr="00BD0252">
        <w:rPr>
          <w:shd w:val="clear" w:color="auto" w:fill="FFFFFF"/>
          <w:lang w:val="en-GB"/>
        </w:rPr>
        <w:t>T</w:t>
      </w:r>
      <w:r w:rsidR="00B00389" w:rsidRPr="00BD0252">
        <w:rPr>
          <w:shd w:val="clear" w:color="auto" w:fill="FFFFFF"/>
          <w:lang w:val="en-GB"/>
        </w:rPr>
        <w:t xml:space="preserve">he </w:t>
      </w:r>
      <w:r w:rsidR="00B00389" w:rsidRPr="00416809">
        <w:rPr>
          <w:b/>
          <w:shd w:val="clear" w:color="auto" w:fill="FFFFFF"/>
          <w:lang w:val="en-GB"/>
        </w:rPr>
        <w:t>Council for Citizenship</w:t>
      </w:r>
      <w:r w:rsidR="00B00389" w:rsidRPr="00BD0252">
        <w:rPr>
          <w:shd w:val="clear" w:color="auto" w:fill="FFFFFF"/>
          <w:lang w:val="en-GB"/>
        </w:rPr>
        <w:t xml:space="preserve"> </w:t>
      </w:r>
      <w:r w:rsidR="00EC6203" w:rsidRPr="00BD0252">
        <w:rPr>
          <w:shd w:val="clear" w:color="auto" w:fill="FFFFFF"/>
          <w:lang w:val="en-GB"/>
        </w:rPr>
        <w:t>is an independent</w:t>
      </w:r>
      <w:r w:rsidR="00B00389" w:rsidRPr="00BD0252">
        <w:rPr>
          <w:shd w:val="clear" w:color="auto" w:fill="FFFFFF"/>
          <w:lang w:val="en-GB"/>
        </w:rPr>
        <w:t xml:space="preserve"> consultative body with the Ministry of Justice</w:t>
      </w:r>
      <w:r w:rsidR="00EC6203" w:rsidRPr="00BD0252">
        <w:rPr>
          <w:shd w:val="clear" w:color="auto" w:fill="FFFFFF"/>
          <w:lang w:val="en-GB"/>
        </w:rPr>
        <w:t xml:space="preserve"> bringing together representatives of different departments. It is responsible for issuing opinions</w:t>
      </w:r>
      <w:r w:rsidR="00B00389" w:rsidRPr="00BD0252">
        <w:rPr>
          <w:shd w:val="clear" w:color="auto" w:fill="FFFFFF"/>
          <w:lang w:val="en-GB"/>
        </w:rPr>
        <w:t xml:space="preserve"> on the applications and proposals related to Bulgarian citizenship. The Council is composed of a Chairperson - Deputy Minister of Justice, and members - one representative of the Ministry of Justice, the Ministry of Foreign Affairs, the Ministry of Interior, the Ministry of Regional Development and Public Works, the Ministry of </w:t>
      </w:r>
      <w:r w:rsidRPr="00BD0252">
        <w:rPr>
          <w:shd w:val="clear" w:color="auto" w:fill="FFFFFF"/>
          <w:lang w:val="en-GB"/>
        </w:rPr>
        <w:t>Labour</w:t>
      </w:r>
      <w:r w:rsidR="00B00389" w:rsidRPr="00BD0252">
        <w:rPr>
          <w:shd w:val="clear" w:color="auto" w:fill="FFFFFF"/>
          <w:lang w:val="en-GB"/>
        </w:rPr>
        <w:t xml:space="preserve"> and Social Policy, the Ministry of Health and the State Agency for National Security, the State Agency for Bulgarians Abroad and the State Agency for Refugees. The Minister of Justice appoints the members based on the proposal of the heads of the relevant bodies</w:t>
      </w:r>
      <w:r w:rsidR="007F4EDB" w:rsidRPr="00BD0252">
        <w:rPr>
          <w:shd w:val="clear" w:color="auto" w:fill="FFFFFF"/>
          <w:lang w:val="en-GB"/>
        </w:rPr>
        <w:t xml:space="preserve"> according to Article 33 of the Bulgarian Citizenship Act.</w:t>
      </w:r>
      <w:r w:rsidR="00B00389" w:rsidRPr="00BD0252">
        <w:rPr>
          <w:shd w:val="clear" w:color="auto" w:fill="FFFFFF"/>
          <w:lang w:val="en-GB"/>
        </w:rPr>
        <w:t xml:space="preserve"> </w:t>
      </w:r>
      <w:r w:rsidR="007F4EDB" w:rsidRPr="00BD0252">
        <w:rPr>
          <w:shd w:val="clear" w:color="auto" w:fill="FFFFFF"/>
          <w:lang w:val="en-GB"/>
        </w:rPr>
        <w:t>The representative</w:t>
      </w:r>
      <w:r w:rsidR="00B00389" w:rsidRPr="00BD0252">
        <w:rPr>
          <w:shd w:val="clear" w:color="auto" w:fill="FFFFFF"/>
          <w:lang w:val="en-GB"/>
        </w:rPr>
        <w:t xml:space="preserve"> of the Ministry of Interior</w:t>
      </w:r>
      <w:r w:rsidR="007F4EDB" w:rsidRPr="00BD0252">
        <w:rPr>
          <w:shd w:val="clear" w:color="auto" w:fill="FFFFFF"/>
          <w:lang w:val="en-GB"/>
        </w:rPr>
        <w:t xml:space="preserve"> </w:t>
      </w:r>
      <w:r w:rsidR="00B00389" w:rsidRPr="00BD0252">
        <w:rPr>
          <w:shd w:val="clear" w:color="auto" w:fill="FFFFFF"/>
          <w:lang w:val="en-GB"/>
        </w:rPr>
        <w:t xml:space="preserve">is a </w:t>
      </w:r>
      <w:r w:rsidR="007F4EDB" w:rsidRPr="00BD0252">
        <w:rPr>
          <w:shd w:val="clear" w:color="auto" w:fill="FFFFFF"/>
          <w:lang w:val="en-GB"/>
        </w:rPr>
        <w:t>Migration Directorate</w:t>
      </w:r>
      <w:r w:rsidR="00B00389" w:rsidRPr="00BD0252">
        <w:rPr>
          <w:shd w:val="clear" w:color="auto" w:fill="FFFFFF"/>
          <w:lang w:val="en-GB"/>
        </w:rPr>
        <w:t xml:space="preserve"> employee.</w:t>
      </w:r>
    </w:p>
    <w:p w14:paraId="673B0C9E" w14:textId="77777777" w:rsidR="009E4DC6" w:rsidRPr="00BD0252" w:rsidRDefault="009E4DC6" w:rsidP="009E4DC6">
      <w:pPr>
        <w:pStyle w:val="MMultilevel"/>
        <w:numPr>
          <w:ilvl w:val="0"/>
          <w:numId w:val="0"/>
        </w:numPr>
        <w:ind w:left="851"/>
        <w:rPr>
          <w:shd w:val="clear" w:color="auto" w:fill="FFFFFF"/>
          <w:lang w:val="en-GB"/>
        </w:rPr>
      </w:pPr>
    </w:p>
    <w:p w14:paraId="3059B20B" w14:textId="1EE64A3A" w:rsidR="00EC6203" w:rsidRPr="00BD0252" w:rsidRDefault="005034B9" w:rsidP="00B807AF">
      <w:pPr>
        <w:pStyle w:val="MMultilevel"/>
        <w:numPr>
          <w:ilvl w:val="1"/>
          <w:numId w:val="5"/>
        </w:numPr>
        <w:rPr>
          <w:shd w:val="clear" w:color="auto" w:fill="FFFFFF"/>
          <w:lang w:val="en-GB"/>
        </w:rPr>
      </w:pPr>
      <w:r w:rsidRPr="00BD0252">
        <w:rPr>
          <w:shd w:val="clear" w:color="auto" w:fill="FFFFFF"/>
          <w:lang w:val="en-GB"/>
        </w:rPr>
        <w:t xml:space="preserve">The </w:t>
      </w:r>
      <w:bookmarkStart w:id="12" w:name="_Hlk515290413"/>
      <w:r w:rsidR="00B47C71" w:rsidRPr="00416809">
        <w:rPr>
          <w:b/>
          <w:shd w:val="clear" w:color="auto" w:fill="FFFFFF"/>
          <w:lang w:val="en-GB"/>
        </w:rPr>
        <w:t>Bulgarian Citizenship Directorate</w:t>
      </w:r>
      <w:bookmarkEnd w:id="12"/>
      <w:r w:rsidR="00EC6203" w:rsidRPr="00BD0252">
        <w:rPr>
          <w:shd w:val="clear" w:color="auto" w:fill="FFFFFF"/>
          <w:lang w:val="en-GB"/>
        </w:rPr>
        <w:t>: is a specialized structure of the Ministry of Justice charged with the following tasks</w:t>
      </w:r>
      <w:r w:rsidR="00EC6203" w:rsidRPr="00BD0252">
        <w:rPr>
          <w:rStyle w:val="FootnoteReference"/>
          <w:shd w:val="clear" w:color="auto" w:fill="FFFFFF"/>
          <w:lang w:val="en-GB"/>
        </w:rPr>
        <w:footnoteReference w:id="29"/>
      </w:r>
      <w:r w:rsidR="00EC6203" w:rsidRPr="00BD0252">
        <w:rPr>
          <w:shd w:val="clear" w:color="auto" w:fill="FFFFFF"/>
          <w:lang w:val="en-GB"/>
        </w:rPr>
        <w:t xml:space="preserve">: </w:t>
      </w:r>
    </w:p>
    <w:p w14:paraId="70EBE464" w14:textId="77777777" w:rsidR="009E4DC6" w:rsidRPr="00BD0252" w:rsidRDefault="009E4DC6" w:rsidP="009E4DC6">
      <w:pPr>
        <w:pStyle w:val="ListParagraph"/>
        <w:rPr>
          <w:shd w:val="clear" w:color="auto" w:fill="FFFFFF"/>
        </w:rPr>
      </w:pPr>
    </w:p>
    <w:p w14:paraId="2D6C941B" w14:textId="77777777" w:rsidR="00EC6203" w:rsidRPr="00BD0252" w:rsidRDefault="00EC6203" w:rsidP="00EC6203">
      <w:pPr>
        <w:pStyle w:val="MMultilevel"/>
        <w:numPr>
          <w:ilvl w:val="3"/>
          <w:numId w:val="5"/>
        </w:numPr>
        <w:rPr>
          <w:shd w:val="clear" w:color="auto" w:fill="FFFFFF"/>
          <w:lang w:val="en-GB"/>
        </w:rPr>
      </w:pPr>
      <w:r w:rsidRPr="00BD0252">
        <w:rPr>
          <w:shd w:val="clear" w:color="auto" w:fill="FFFFFF"/>
          <w:lang w:val="en-GB"/>
        </w:rPr>
        <w:t xml:space="preserve">checks the applications and proposals for change of citizenship and the documents attached thereto for their compliance with the normative requirements and appoints an interview with the candidates; </w:t>
      </w:r>
    </w:p>
    <w:p w14:paraId="2D084DD0" w14:textId="77777777" w:rsidR="00EC6203" w:rsidRPr="00BD0252" w:rsidRDefault="00EC6203" w:rsidP="00EC6203">
      <w:pPr>
        <w:pStyle w:val="MMultilevel"/>
        <w:numPr>
          <w:ilvl w:val="3"/>
          <w:numId w:val="5"/>
        </w:numPr>
        <w:rPr>
          <w:shd w:val="clear" w:color="auto" w:fill="FFFFFF"/>
          <w:lang w:val="en-GB"/>
        </w:rPr>
      </w:pPr>
      <w:r w:rsidRPr="00BD0252">
        <w:rPr>
          <w:shd w:val="clear" w:color="auto" w:fill="FFFFFF"/>
          <w:lang w:val="en-GB"/>
        </w:rPr>
        <w:t xml:space="preserve">forms files on the regular requests and proposals after conducting an interview with the applicant; </w:t>
      </w:r>
    </w:p>
    <w:p w14:paraId="0515E4C5" w14:textId="77777777" w:rsidR="00EC6203" w:rsidRPr="00BD0252" w:rsidRDefault="00EC6203" w:rsidP="00EC6203">
      <w:pPr>
        <w:pStyle w:val="MMultilevel"/>
        <w:numPr>
          <w:ilvl w:val="3"/>
          <w:numId w:val="5"/>
        </w:numPr>
        <w:rPr>
          <w:shd w:val="clear" w:color="auto" w:fill="FFFFFF"/>
          <w:lang w:val="en-GB"/>
        </w:rPr>
      </w:pPr>
      <w:r w:rsidRPr="00BD0252">
        <w:rPr>
          <w:shd w:val="clear" w:color="auto" w:fill="FFFFFF"/>
          <w:lang w:val="en-GB"/>
        </w:rPr>
        <w:t xml:space="preserve">prepares and organizes the sessions of the Council for Citizenship, sends the draft minutes to the Chairman and the members of the Council as well as the representative of the President of the Republic of Bulgaria; </w:t>
      </w:r>
    </w:p>
    <w:p w14:paraId="038717D7" w14:textId="77777777" w:rsidR="00EC6203" w:rsidRPr="00BD0252" w:rsidRDefault="00EC6203" w:rsidP="00EC6203">
      <w:pPr>
        <w:pStyle w:val="MMultilevel"/>
        <w:numPr>
          <w:ilvl w:val="3"/>
          <w:numId w:val="5"/>
        </w:numPr>
        <w:rPr>
          <w:shd w:val="clear" w:color="auto" w:fill="FFFFFF"/>
          <w:lang w:val="en-GB"/>
        </w:rPr>
      </w:pPr>
      <w:r w:rsidRPr="00BD0252">
        <w:rPr>
          <w:shd w:val="clear" w:color="auto" w:fill="FFFFFF"/>
          <w:lang w:val="en-GB"/>
        </w:rPr>
        <w:t xml:space="preserve">draws up a final report with the opinion of the Council for Citizenship on each case and submits it to the Chairman of the Council; </w:t>
      </w:r>
    </w:p>
    <w:p w14:paraId="68C83746" w14:textId="32F5E887" w:rsidR="00B47C71" w:rsidRDefault="00EC6203" w:rsidP="00EC6203">
      <w:pPr>
        <w:pStyle w:val="MMultilevel"/>
        <w:numPr>
          <w:ilvl w:val="3"/>
          <w:numId w:val="5"/>
        </w:numPr>
        <w:rPr>
          <w:shd w:val="clear" w:color="auto" w:fill="FFFFFF"/>
          <w:lang w:val="en-GB"/>
        </w:rPr>
      </w:pPr>
      <w:r w:rsidRPr="00BD0252">
        <w:rPr>
          <w:shd w:val="clear" w:color="auto" w:fill="FFFFFF"/>
          <w:lang w:val="en-GB"/>
        </w:rPr>
        <w:t xml:space="preserve">prepares draft proposals of the Minister to the President of the Republic of Bulgaria </w:t>
      </w:r>
      <w:r w:rsidRPr="00BD0252">
        <w:rPr>
          <w:shd w:val="clear" w:color="auto" w:fill="FFFFFF"/>
          <w:lang w:val="en-GB"/>
        </w:rPr>
        <w:lastRenderedPageBreak/>
        <w:t xml:space="preserve">for the issuance of a decree or for refusal to issue a decree on the acquisition, restoration, release or deprivation of Bulgarian citizenship, as well as for the annulment of naturalization. </w:t>
      </w:r>
    </w:p>
    <w:p w14:paraId="4891C1A6" w14:textId="77777777" w:rsidR="00BD0252" w:rsidRPr="00BD0252" w:rsidRDefault="00BD0252" w:rsidP="00BD0252">
      <w:pPr>
        <w:pStyle w:val="MMultilevel"/>
        <w:numPr>
          <w:ilvl w:val="0"/>
          <w:numId w:val="0"/>
        </w:numPr>
        <w:ind w:left="1701"/>
        <w:rPr>
          <w:shd w:val="clear" w:color="auto" w:fill="FFFFFF"/>
          <w:lang w:val="en-GB"/>
        </w:rPr>
      </w:pPr>
    </w:p>
    <w:p w14:paraId="7D611183" w14:textId="61CF7A11" w:rsidR="00B47C71" w:rsidRPr="00BD0252" w:rsidRDefault="00B47C71" w:rsidP="00B807AF">
      <w:pPr>
        <w:pStyle w:val="MMultilevel"/>
        <w:numPr>
          <w:ilvl w:val="1"/>
          <w:numId w:val="5"/>
        </w:numPr>
        <w:rPr>
          <w:shd w:val="clear" w:color="auto" w:fill="FFFFFF"/>
          <w:lang w:val="en-GB"/>
        </w:rPr>
      </w:pPr>
      <w:r w:rsidRPr="00BD0252">
        <w:rPr>
          <w:shd w:val="clear" w:color="auto" w:fill="FFFFFF"/>
          <w:lang w:val="en-GB"/>
        </w:rPr>
        <w:t xml:space="preserve">The </w:t>
      </w:r>
      <w:r w:rsidRPr="00416809">
        <w:rPr>
          <w:b/>
          <w:shd w:val="clear" w:color="auto" w:fill="FFFFFF"/>
          <w:lang w:val="en-GB"/>
        </w:rPr>
        <w:t>Bulgarian Citizenship Commission</w:t>
      </w:r>
      <w:r w:rsidR="00EC6203" w:rsidRPr="00BD0252">
        <w:rPr>
          <w:shd w:val="clear" w:color="auto" w:fill="FFFFFF"/>
          <w:lang w:val="en-GB"/>
        </w:rPr>
        <w:t>: a consultative assisting body of the President’s Cabinet that gathers the necessary information to clarify the facts and circumstances in support of proposals made by the Minister of Justice.</w:t>
      </w:r>
    </w:p>
    <w:p w14:paraId="67696D4B" w14:textId="77777777" w:rsidR="0071746A" w:rsidRPr="00BD0252" w:rsidRDefault="0071746A" w:rsidP="001558D8">
      <w:pPr>
        <w:pStyle w:val="NormalWeb"/>
        <w:spacing w:before="0" w:beforeAutospacing="0" w:after="0" w:afterAutospacing="0"/>
        <w:ind w:left="426"/>
        <w:jc w:val="both"/>
        <w:rPr>
          <w:rFonts w:ascii="Times New Roman" w:hAnsi="Times New Roman" w:cs="Times New Roman"/>
          <w:color w:val="auto"/>
          <w:sz w:val="22"/>
          <w:szCs w:val="22"/>
          <w:shd w:val="clear" w:color="auto" w:fill="FFFFFF"/>
        </w:rPr>
      </w:pPr>
    </w:p>
    <w:p w14:paraId="08DFB6E9" w14:textId="031EC6BB" w:rsidR="007F4EDB" w:rsidRPr="00BD0252" w:rsidRDefault="007F4EDB" w:rsidP="0049536E">
      <w:pPr>
        <w:pStyle w:val="NormalWeb"/>
        <w:spacing w:before="0" w:beforeAutospacing="0" w:after="0" w:afterAutospacing="0"/>
        <w:jc w:val="both"/>
        <w:rPr>
          <w:rFonts w:ascii="Times New Roman" w:hAnsi="Times New Roman" w:cs="Times New Roman"/>
          <w:color w:val="auto"/>
          <w:sz w:val="22"/>
          <w:szCs w:val="22"/>
          <w:shd w:val="clear" w:color="auto" w:fill="FFFFFF"/>
        </w:rPr>
      </w:pPr>
      <w:r w:rsidRPr="00BD0252">
        <w:rPr>
          <w:rFonts w:ascii="Times New Roman" w:hAnsi="Times New Roman" w:cs="Times New Roman"/>
          <w:color w:val="auto"/>
          <w:sz w:val="22"/>
          <w:szCs w:val="22"/>
          <w:shd w:val="clear" w:color="auto" w:fill="FFFFFF"/>
        </w:rPr>
        <w:t>In the procedure for granting Bulgarian citizenship, the Minister of Justice makes a proposal on the basis of the opinion of the Council</w:t>
      </w:r>
      <w:r w:rsidR="00680D94" w:rsidRPr="00BD0252">
        <w:rPr>
          <w:rFonts w:ascii="Times New Roman" w:hAnsi="Times New Roman" w:cs="Times New Roman"/>
          <w:color w:val="auto"/>
          <w:sz w:val="22"/>
          <w:szCs w:val="22"/>
          <w:shd w:val="clear" w:color="auto" w:fill="FFFFFF"/>
        </w:rPr>
        <w:t xml:space="preserve"> for Citizenship</w:t>
      </w:r>
      <w:r w:rsidR="00EC6203" w:rsidRPr="00BD0252">
        <w:rPr>
          <w:rFonts w:ascii="Times New Roman" w:hAnsi="Times New Roman" w:cs="Times New Roman"/>
          <w:color w:val="auto"/>
          <w:sz w:val="22"/>
          <w:szCs w:val="22"/>
          <w:shd w:val="clear" w:color="auto" w:fill="FFFFFF"/>
        </w:rPr>
        <w:t>.</w:t>
      </w:r>
      <w:r w:rsidRPr="00BD0252">
        <w:rPr>
          <w:rFonts w:ascii="Times New Roman" w:hAnsi="Times New Roman" w:cs="Times New Roman"/>
          <w:color w:val="auto"/>
          <w:sz w:val="22"/>
          <w:szCs w:val="22"/>
          <w:shd w:val="clear" w:color="auto" w:fill="FFFFFF"/>
        </w:rPr>
        <w:t xml:space="preserve"> </w:t>
      </w:r>
    </w:p>
    <w:p w14:paraId="53E162ED" w14:textId="77777777" w:rsidR="0049536E" w:rsidRPr="00BD0252" w:rsidRDefault="0049536E" w:rsidP="0049536E">
      <w:pPr>
        <w:pStyle w:val="NormalWeb"/>
        <w:spacing w:before="0" w:beforeAutospacing="0" w:after="0" w:afterAutospacing="0"/>
        <w:jc w:val="both"/>
        <w:rPr>
          <w:rFonts w:ascii="Times New Roman" w:hAnsi="Times New Roman" w:cs="Times New Roman"/>
          <w:color w:val="auto"/>
          <w:sz w:val="22"/>
          <w:szCs w:val="22"/>
          <w:shd w:val="clear" w:color="auto" w:fill="FFFFFF"/>
        </w:rPr>
      </w:pPr>
    </w:p>
    <w:p w14:paraId="6D922055" w14:textId="7B8C0657" w:rsidR="00BE6FF3" w:rsidRPr="00BD0252" w:rsidRDefault="00BE6FF3" w:rsidP="007E4F06">
      <w:pPr>
        <w:pStyle w:val="MBT"/>
        <w:rPr>
          <w:lang w:val="en-GB"/>
        </w:rPr>
      </w:pPr>
      <w:r w:rsidRPr="00BD0252">
        <w:rPr>
          <w:lang w:val="en-GB"/>
        </w:rPr>
        <w:t xml:space="preserve">Specific for the </w:t>
      </w:r>
      <w:r w:rsidRPr="00416809">
        <w:rPr>
          <w:b/>
          <w:lang w:val="en-GB"/>
        </w:rPr>
        <w:t>investors’ citizenship schemes</w:t>
      </w:r>
      <w:r w:rsidRPr="00BD0252">
        <w:rPr>
          <w:lang w:val="en-GB"/>
        </w:rPr>
        <w:t xml:space="preserve"> is that in the cases when the law requires that the particular </w:t>
      </w:r>
      <w:r w:rsidRPr="00416809">
        <w:rPr>
          <w:b/>
          <w:lang w:val="en-GB"/>
        </w:rPr>
        <w:t>type of investment</w:t>
      </w:r>
      <w:r w:rsidRPr="00BD0252">
        <w:rPr>
          <w:lang w:val="en-GB"/>
        </w:rPr>
        <w:t xml:space="preserve">, on the grounds of which the foreigner is eligible to participate in the scheme, should be </w:t>
      </w:r>
      <w:r w:rsidRPr="00416809">
        <w:rPr>
          <w:b/>
          <w:lang w:val="en-GB"/>
        </w:rPr>
        <w:t>certified by the Investments Promotion Act</w:t>
      </w:r>
      <w:r w:rsidRPr="00BD0252">
        <w:rPr>
          <w:lang w:val="en-GB"/>
        </w:rPr>
        <w:t xml:space="preserve">, such certificate is issued by the </w:t>
      </w:r>
      <w:r w:rsidR="00D413F1" w:rsidRPr="00BD0252">
        <w:rPr>
          <w:lang w:val="en-GB"/>
        </w:rPr>
        <w:t>Invest Bulgaria Agency, an executive agency to the Bulgarian Minister of Economy</w:t>
      </w:r>
      <w:r w:rsidR="00B80C45">
        <w:rPr>
          <w:lang w:val="en-GB"/>
        </w:rPr>
        <w:t xml:space="preserve"> (referred to below as the “</w:t>
      </w:r>
      <w:r w:rsidR="00B80C45" w:rsidRPr="00897076">
        <w:rPr>
          <w:b/>
          <w:lang w:val="en-GB"/>
        </w:rPr>
        <w:t>Invest Bulgaria Agency</w:t>
      </w:r>
      <w:r w:rsidR="00B80C45">
        <w:rPr>
          <w:lang w:val="en-GB"/>
        </w:rPr>
        <w:t>”)</w:t>
      </w:r>
      <w:r w:rsidRPr="00BD0252">
        <w:rPr>
          <w:lang w:val="en-GB"/>
        </w:rPr>
        <w:t>.</w:t>
      </w:r>
      <w:r w:rsidR="00D413F1" w:rsidRPr="00BD0252">
        <w:rPr>
          <w:lang w:val="en-GB"/>
        </w:rPr>
        <w:t xml:space="preserve"> The Invest Bulgaria Agency supports the Bulgarian Minister of Economy in the application of the state policy in the field of encouragement of foreign investments.</w:t>
      </w:r>
    </w:p>
    <w:p w14:paraId="1BFD39B0" w14:textId="77777777" w:rsidR="00AC2EEB" w:rsidRPr="00BD0252" w:rsidRDefault="00AC2EEB" w:rsidP="00335F38">
      <w:pPr>
        <w:pStyle w:val="MH1nonumb"/>
        <w:numPr>
          <w:ilvl w:val="0"/>
          <w:numId w:val="10"/>
        </w:numPr>
        <w:ind w:left="426" w:hanging="284"/>
      </w:pPr>
      <w:bookmarkStart w:id="13" w:name="_Toc496025533"/>
      <w:bookmarkStart w:id="14" w:name="_Toc496124920"/>
      <w:bookmarkStart w:id="15" w:name="_Toc521578955"/>
      <w:r w:rsidRPr="00BD0252">
        <w:lastRenderedPageBreak/>
        <w:t>PROCEDURES, COMPETENT AUTHORITIES AND APPLICABLE CRITERIA</w:t>
      </w:r>
      <w:bookmarkEnd w:id="13"/>
      <w:bookmarkEnd w:id="14"/>
      <w:bookmarkEnd w:id="15"/>
    </w:p>
    <w:p w14:paraId="60131A84" w14:textId="6B30E255" w:rsidR="00666448" w:rsidRPr="00BD0252" w:rsidRDefault="00AC2EEB" w:rsidP="00243DF3">
      <w:pPr>
        <w:pStyle w:val="MH1"/>
        <w:pageBreakBefore w:val="0"/>
        <w:ind w:left="431" w:hanging="431"/>
      </w:pPr>
      <w:bookmarkStart w:id="16" w:name="_Toc496025534"/>
      <w:bookmarkStart w:id="17" w:name="_Toc496124921"/>
      <w:bookmarkStart w:id="18" w:name="_Toc521578956"/>
      <w:r w:rsidRPr="00BD0252">
        <w:t>Application Phase</w:t>
      </w:r>
      <w:bookmarkEnd w:id="16"/>
      <w:bookmarkEnd w:id="17"/>
      <w:bookmarkEnd w:id="18"/>
    </w:p>
    <w:p w14:paraId="23A0EEC6" w14:textId="127CFDD3" w:rsidR="00AC2EEB" w:rsidRPr="00BD0252" w:rsidRDefault="00666448" w:rsidP="00E97159">
      <w:pPr>
        <w:pStyle w:val="MH2"/>
        <w:outlineLvl w:val="9"/>
      </w:pPr>
      <w:r w:rsidRPr="00BD0252">
        <w:t>Procedures</w:t>
      </w:r>
    </w:p>
    <w:p w14:paraId="41587649" w14:textId="77777777" w:rsidR="00D07FDC" w:rsidRPr="00BD0252" w:rsidRDefault="00E979A5" w:rsidP="00D07FDC">
      <w:pPr>
        <w:pStyle w:val="MBT"/>
        <w:rPr>
          <w:lang w:val="en-GB"/>
        </w:rPr>
      </w:pPr>
      <w:r w:rsidRPr="00BD0252">
        <w:rPr>
          <w:lang w:val="en-GB"/>
        </w:rPr>
        <w:t>In general, i</w:t>
      </w:r>
      <w:r w:rsidR="009E52F8" w:rsidRPr="00BD0252">
        <w:rPr>
          <w:lang w:val="en-GB"/>
        </w:rPr>
        <w:t xml:space="preserve">n order </w:t>
      </w:r>
      <w:r w:rsidRPr="00BD0252">
        <w:rPr>
          <w:lang w:val="en-GB"/>
        </w:rPr>
        <w:t xml:space="preserve">for a foreign national to obtain </w:t>
      </w:r>
      <w:r w:rsidR="009E52F8" w:rsidRPr="00BD0252">
        <w:rPr>
          <w:lang w:val="en-GB"/>
        </w:rPr>
        <w:t>Bulgarian citizenship</w:t>
      </w:r>
      <w:r w:rsidRPr="00BD0252">
        <w:rPr>
          <w:lang w:val="en-GB"/>
        </w:rPr>
        <w:t xml:space="preserve"> in investors’ schemes</w:t>
      </w:r>
      <w:r w:rsidR="009E52F8" w:rsidRPr="00BD0252">
        <w:rPr>
          <w:lang w:val="en-GB"/>
        </w:rPr>
        <w:t xml:space="preserve">, the following </w:t>
      </w:r>
      <w:r w:rsidR="009E52F8" w:rsidRPr="00416809">
        <w:rPr>
          <w:b/>
          <w:lang w:val="en-GB"/>
        </w:rPr>
        <w:t>steps</w:t>
      </w:r>
      <w:r w:rsidR="009E52F8" w:rsidRPr="00BD0252">
        <w:rPr>
          <w:lang w:val="en-GB"/>
        </w:rPr>
        <w:t xml:space="preserve"> </w:t>
      </w:r>
      <w:r w:rsidR="00BA4445" w:rsidRPr="00BD0252">
        <w:rPr>
          <w:lang w:val="en-GB"/>
        </w:rPr>
        <w:t>have to</w:t>
      </w:r>
      <w:r w:rsidR="009E52F8" w:rsidRPr="00BD0252">
        <w:rPr>
          <w:lang w:val="en-GB"/>
        </w:rPr>
        <w:t xml:space="preserve"> be accomplished in consecutive order by the investor:</w:t>
      </w:r>
      <w:r w:rsidRPr="00BD0252">
        <w:rPr>
          <w:lang w:val="en-GB"/>
        </w:rPr>
        <w:t xml:space="preserve"> </w:t>
      </w:r>
    </w:p>
    <w:p w14:paraId="24A947F0" w14:textId="77777777" w:rsidR="00D07FDC" w:rsidRPr="00BD0252" w:rsidRDefault="00D07FDC" w:rsidP="00D07FDC">
      <w:pPr>
        <w:pStyle w:val="MBT"/>
        <w:rPr>
          <w:lang w:val="en-GB"/>
        </w:rPr>
      </w:pPr>
    </w:p>
    <w:p w14:paraId="087D1809" w14:textId="1ABED918" w:rsidR="00D07FDC" w:rsidRPr="00BD0252" w:rsidRDefault="00D07FDC" w:rsidP="00335F38">
      <w:pPr>
        <w:pStyle w:val="MBT"/>
        <w:numPr>
          <w:ilvl w:val="0"/>
          <w:numId w:val="22"/>
        </w:numPr>
        <w:rPr>
          <w:lang w:val="en-GB"/>
        </w:rPr>
      </w:pPr>
      <w:r w:rsidRPr="00BD0252">
        <w:rPr>
          <w:lang w:val="en-GB"/>
        </w:rPr>
        <w:t xml:space="preserve">Pursuant to Article 25 of the FNA, </w:t>
      </w:r>
      <w:r w:rsidR="00BD0252">
        <w:rPr>
          <w:lang w:val="en-GB"/>
        </w:rPr>
        <w:t xml:space="preserve">a </w:t>
      </w:r>
      <w:r w:rsidRPr="00BD0252">
        <w:rPr>
          <w:lang w:val="en-GB"/>
        </w:rPr>
        <w:t xml:space="preserve">permanent residence permit may be granted to a foreigner on a number of grounds related to investments. Such grounds are listed in the table in Section 2.1 below. Thus, for the purposes of obtaining permanent residence permit, the foreign national has to first </w:t>
      </w:r>
      <w:r w:rsidRPr="00416809">
        <w:rPr>
          <w:b/>
          <w:lang w:val="en-GB"/>
        </w:rPr>
        <w:t>make the investment</w:t>
      </w:r>
      <w:r w:rsidRPr="00BD0252">
        <w:rPr>
          <w:lang w:val="en-GB"/>
        </w:rPr>
        <w:t>;</w:t>
      </w:r>
    </w:p>
    <w:p w14:paraId="57111C73" w14:textId="77777777" w:rsidR="00D07FDC" w:rsidRPr="00BD0252" w:rsidRDefault="00D07FDC" w:rsidP="00D07FDC">
      <w:pPr>
        <w:pStyle w:val="MBT"/>
        <w:ind w:left="1080"/>
        <w:rPr>
          <w:lang w:val="en-GB"/>
        </w:rPr>
      </w:pPr>
    </w:p>
    <w:p w14:paraId="14F6809D" w14:textId="77777777" w:rsidR="00D07FDC" w:rsidRPr="00BD0252" w:rsidRDefault="00D07FDC" w:rsidP="00335F38">
      <w:pPr>
        <w:pStyle w:val="MBT"/>
        <w:numPr>
          <w:ilvl w:val="0"/>
          <w:numId w:val="22"/>
        </w:numPr>
        <w:rPr>
          <w:lang w:val="en-GB"/>
        </w:rPr>
      </w:pPr>
      <w:r w:rsidRPr="00BD0252">
        <w:rPr>
          <w:lang w:val="en-GB"/>
        </w:rPr>
        <w:t>The foreign national shall</w:t>
      </w:r>
      <w:r w:rsidR="00E979A5" w:rsidRPr="00BD0252">
        <w:rPr>
          <w:lang w:val="en-GB"/>
        </w:rPr>
        <w:t xml:space="preserve"> </w:t>
      </w:r>
      <w:r w:rsidR="0063299F" w:rsidRPr="00BD0252">
        <w:rPr>
          <w:lang w:val="en-GB"/>
        </w:rPr>
        <w:t xml:space="preserve">obtain a </w:t>
      </w:r>
      <w:r w:rsidR="0063299F" w:rsidRPr="00416809">
        <w:rPr>
          <w:b/>
          <w:lang w:val="en-GB"/>
        </w:rPr>
        <w:t>l</w:t>
      </w:r>
      <w:r w:rsidR="009E52F8" w:rsidRPr="00416809">
        <w:rPr>
          <w:b/>
          <w:lang w:val="en-GB"/>
        </w:rPr>
        <w:t xml:space="preserve">ong-term </w:t>
      </w:r>
      <w:r w:rsidR="0063299F" w:rsidRPr="00416809">
        <w:rPr>
          <w:b/>
          <w:lang w:val="en-GB"/>
        </w:rPr>
        <w:t>r</w:t>
      </w:r>
      <w:r w:rsidR="009E52F8" w:rsidRPr="00416809">
        <w:rPr>
          <w:b/>
          <w:lang w:val="en-GB"/>
        </w:rPr>
        <w:t xml:space="preserve">esidence </w:t>
      </w:r>
      <w:r w:rsidR="0063299F" w:rsidRPr="00416809">
        <w:rPr>
          <w:b/>
          <w:lang w:val="en-GB"/>
        </w:rPr>
        <w:t>v</w:t>
      </w:r>
      <w:r w:rsidR="009E52F8" w:rsidRPr="00416809">
        <w:rPr>
          <w:b/>
          <w:lang w:val="en-GB"/>
        </w:rPr>
        <w:t>isa</w:t>
      </w:r>
      <w:r w:rsidR="009E52F8" w:rsidRPr="00BD0252">
        <w:rPr>
          <w:lang w:val="en-GB"/>
        </w:rPr>
        <w:t xml:space="preserve"> (type “D” visa)</w:t>
      </w:r>
      <w:r w:rsidR="00E979A5" w:rsidRPr="00BD0252">
        <w:rPr>
          <w:lang w:val="en-GB"/>
        </w:rPr>
        <w:t xml:space="preserve"> on the grounds of such investment</w:t>
      </w:r>
      <w:r w:rsidR="009E52F8" w:rsidRPr="00BD0252">
        <w:rPr>
          <w:lang w:val="en-GB"/>
        </w:rPr>
        <w:t xml:space="preserve"> </w:t>
      </w:r>
      <w:r w:rsidR="00BA4445" w:rsidRPr="00BD0252">
        <w:rPr>
          <w:lang w:val="en-GB"/>
        </w:rPr>
        <w:t>(see Section 1.1.</w:t>
      </w:r>
      <w:r w:rsidR="007F5E97" w:rsidRPr="00BD0252">
        <w:rPr>
          <w:lang w:val="en-GB"/>
        </w:rPr>
        <w:t>1(</w:t>
      </w:r>
      <w:proofErr w:type="spellStart"/>
      <w:r w:rsidR="007F5E97" w:rsidRPr="00BD0252">
        <w:rPr>
          <w:lang w:val="en-GB"/>
        </w:rPr>
        <w:t>i</w:t>
      </w:r>
      <w:proofErr w:type="spellEnd"/>
      <w:r w:rsidR="007F5E97" w:rsidRPr="00BD0252">
        <w:rPr>
          <w:lang w:val="en-GB"/>
        </w:rPr>
        <w:t>) below</w:t>
      </w:r>
      <w:r w:rsidR="00BA4445" w:rsidRPr="00BD0252">
        <w:rPr>
          <w:lang w:val="en-GB"/>
        </w:rPr>
        <w:t>)</w:t>
      </w:r>
      <w:r w:rsidR="00E979A5" w:rsidRPr="00BD0252">
        <w:rPr>
          <w:lang w:val="en-GB"/>
        </w:rPr>
        <w:t xml:space="preserve">, </w:t>
      </w:r>
    </w:p>
    <w:p w14:paraId="4E1A7548" w14:textId="77777777" w:rsidR="00D07FDC" w:rsidRPr="00BD0252" w:rsidRDefault="00D07FDC" w:rsidP="00D07FDC">
      <w:pPr>
        <w:pStyle w:val="ListParagraph"/>
      </w:pPr>
    </w:p>
    <w:p w14:paraId="7F61E095" w14:textId="77777777" w:rsidR="00D07FDC" w:rsidRPr="00BD0252" w:rsidRDefault="00D07FDC" w:rsidP="00335F38">
      <w:pPr>
        <w:pStyle w:val="MBT"/>
        <w:numPr>
          <w:ilvl w:val="0"/>
          <w:numId w:val="22"/>
        </w:numPr>
        <w:rPr>
          <w:lang w:val="en-GB"/>
        </w:rPr>
      </w:pPr>
      <w:r w:rsidRPr="00BD0252">
        <w:rPr>
          <w:lang w:val="en-GB"/>
        </w:rPr>
        <w:t>A</w:t>
      </w:r>
      <w:r w:rsidR="009E52F8" w:rsidRPr="00BD0252">
        <w:rPr>
          <w:lang w:val="en-GB"/>
        </w:rPr>
        <w:t xml:space="preserve">fter entering Bulgaria on the grounds of </w:t>
      </w:r>
      <w:r w:rsidR="00E979A5" w:rsidRPr="00BD0252">
        <w:rPr>
          <w:lang w:val="en-GB"/>
        </w:rPr>
        <w:t>the</w:t>
      </w:r>
      <w:r w:rsidR="009E52F8" w:rsidRPr="00BD0252">
        <w:rPr>
          <w:lang w:val="en-GB"/>
        </w:rPr>
        <w:t xml:space="preserve"> </w:t>
      </w:r>
      <w:r w:rsidR="00C72834" w:rsidRPr="003B69C4">
        <w:rPr>
          <w:lang w:val="en-GB"/>
        </w:rPr>
        <w:t>type “D” v</w:t>
      </w:r>
      <w:r w:rsidR="009E52F8" w:rsidRPr="003B69C4">
        <w:rPr>
          <w:lang w:val="en-GB"/>
        </w:rPr>
        <w:t>isa</w:t>
      </w:r>
      <w:r w:rsidR="009E52F8" w:rsidRPr="00BD0252">
        <w:rPr>
          <w:lang w:val="en-GB"/>
        </w:rPr>
        <w:t xml:space="preserve">, apply for </w:t>
      </w:r>
      <w:r w:rsidR="00E979A5" w:rsidRPr="00BD0252">
        <w:rPr>
          <w:lang w:val="en-GB"/>
        </w:rPr>
        <w:t xml:space="preserve">and obtain </w:t>
      </w:r>
      <w:r w:rsidR="009E52F8" w:rsidRPr="00BD0252">
        <w:rPr>
          <w:lang w:val="en-GB"/>
        </w:rPr>
        <w:t xml:space="preserve">a </w:t>
      </w:r>
      <w:r w:rsidR="009E52F8" w:rsidRPr="00416809">
        <w:rPr>
          <w:b/>
          <w:lang w:val="en-GB"/>
        </w:rPr>
        <w:t>permanent residence permit</w:t>
      </w:r>
      <w:r w:rsidR="00BA4445" w:rsidRPr="00BD0252">
        <w:rPr>
          <w:lang w:val="en-GB"/>
        </w:rPr>
        <w:t xml:space="preserve"> (see Section 1.1.</w:t>
      </w:r>
      <w:r w:rsidR="007F5E97" w:rsidRPr="00BD0252">
        <w:rPr>
          <w:lang w:val="en-GB"/>
        </w:rPr>
        <w:t>1(ii) below</w:t>
      </w:r>
      <w:r w:rsidR="00BA4445" w:rsidRPr="00BD0252">
        <w:rPr>
          <w:lang w:val="en-GB"/>
        </w:rPr>
        <w:t>)</w:t>
      </w:r>
      <w:r w:rsidR="009E52F8" w:rsidRPr="00BD0252">
        <w:rPr>
          <w:lang w:val="en-GB"/>
        </w:rPr>
        <w:t>; and</w:t>
      </w:r>
      <w:r w:rsidR="00E979A5" w:rsidRPr="00BD0252">
        <w:rPr>
          <w:lang w:val="en-GB"/>
        </w:rPr>
        <w:t xml:space="preserve"> </w:t>
      </w:r>
    </w:p>
    <w:p w14:paraId="1D0A2255" w14:textId="77777777" w:rsidR="00D07FDC" w:rsidRPr="00BD0252" w:rsidRDefault="00D07FDC" w:rsidP="00D07FDC">
      <w:pPr>
        <w:pStyle w:val="ListParagraph"/>
      </w:pPr>
    </w:p>
    <w:p w14:paraId="3F1A0488" w14:textId="2542798C" w:rsidR="009E52F8" w:rsidRPr="00BD0252" w:rsidRDefault="00D07FDC" w:rsidP="00335F38">
      <w:pPr>
        <w:pStyle w:val="MBT"/>
        <w:numPr>
          <w:ilvl w:val="0"/>
          <w:numId w:val="22"/>
        </w:numPr>
        <w:rPr>
          <w:lang w:val="en-GB"/>
        </w:rPr>
      </w:pPr>
      <w:r w:rsidRPr="00BD0252">
        <w:rPr>
          <w:lang w:val="en-GB"/>
        </w:rPr>
        <w:t>A</w:t>
      </w:r>
      <w:r w:rsidR="009E52F8" w:rsidRPr="00BD0252">
        <w:rPr>
          <w:lang w:val="en-GB"/>
        </w:rPr>
        <w:t xml:space="preserve">fter obtaining permanent residence status, </w:t>
      </w:r>
      <w:r w:rsidR="009E52F8" w:rsidRPr="00416809">
        <w:rPr>
          <w:b/>
          <w:lang w:val="en-GB"/>
        </w:rPr>
        <w:t>apply for Bulgarian citizenship</w:t>
      </w:r>
      <w:r w:rsidR="00BA4445" w:rsidRPr="00BD0252">
        <w:rPr>
          <w:lang w:val="en-GB"/>
        </w:rPr>
        <w:t xml:space="preserve"> following </w:t>
      </w:r>
      <w:r w:rsidR="00E979A5" w:rsidRPr="00BD0252">
        <w:rPr>
          <w:lang w:val="en-GB"/>
        </w:rPr>
        <w:t>either the Ordinary Investors’ Scheme after maintaining the permanent residence status fo</w:t>
      </w:r>
      <w:r w:rsidR="007F1E6D" w:rsidRPr="00BD0252">
        <w:rPr>
          <w:lang w:val="en-GB"/>
        </w:rPr>
        <w:t>r at least 5 years, or the Fast-</w:t>
      </w:r>
      <w:r w:rsidR="00E979A5" w:rsidRPr="00BD0252">
        <w:rPr>
          <w:lang w:val="en-GB"/>
        </w:rPr>
        <w:t>Track Investors’ Scheme after maintaining the permanent residence status for at least 1 year and increasing the investment as required by the law</w:t>
      </w:r>
      <w:r w:rsidR="009E52F8" w:rsidRPr="00BD0252">
        <w:rPr>
          <w:lang w:val="en-GB"/>
        </w:rPr>
        <w:t>.</w:t>
      </w:r>
    </w:p>
    <w:p w14:paraId="0F25E472" w14:textId="77777777" w:rsidR="00BA4445" w:rsidRPr="00BD0252" w:rsidRDefault="00BA4445" w:rsidP="00C15689">
      <w:pPr>
        <w:pStyle w:val="MBT"/>
        <w:rPr>
          <w:lang w:val="en-GB"/>
        </w:rPr>
      </w:pPr>
    </w:p>
    <w:p w14:paraId="4729E1BA" w14:textId="7045BC40" w:rsidR="00E94D78" w:rsidRPr="00BD0252" w:rsidRDefault="00E94D78" w:rsidP="00C15689">
      <w:pPr>
        <w:pStyle w:val="MBT"/>
        <w:rPr>
          <w:lang w:val="en-GB"/>
        </w:rPr>
      </w:pPr>
      <w:r w:rsidRPr="00BD0252">
        <w:rPr>
          <w:lang w:val="en-GB"/>
        </w:rPr>
        <w:t>These steps are discussed in detail below.</w:t>
      </w:r>
    </w:p>
    <w:p w14:paraId="599105F0" w14:textId="559A86DB" w:rsidR="00E94D78" w:rsidRDefault="00E94D78" w:rsidP="00C15689">
      <w:pPr>
        <w:pStyle w:val="MBT"/>
        <w:rPr>
          <w:lang w:val="en-GB"/>
        </w:rPr>
      </w:pPr>
    </w:p>
    <w:p w14:paraId="243460D1" w14:textId="77777777" w:rsidR="004239E8" w:rsidRDefault="004239E8" w:rsidP="00C15689">
      <w:pPr>
        <w:pStyle w:val="MBT"/>
        <w:rPr>
          <w:lang w:val="en-GB"/>
        </w:rPr>
      </w:pPr>
    </w:p>
    <w:p w14:paraId="4440E9C1" w14:textId="39CBF323" w:rsidR="00E94D78" w:rsidRPr="004239E8" w:rsidRDefault="00E94D78" w:rsidP="004239E8">
      <w:pPr>
        <w:pStyle w:val="MH3"/>
        <w:numPr>
          <w:ilvl w:val="0"/>
          <w:numId w:val="0"/>
        </w:numPr>
        <w:ind w:left="720" w:hanging="720"/>
        <w:outlineLvl w:val="9"/>
        <w:rPr>
          <w:rFonts w:ascii="Times New Roman" w:hAnsi="Times New Roman" w:cs="Times New Roman"/>
          <w:u w:val="single"/>
        </w:rPr>
      </w:pPr>
      <w:r w:rsidRPr="004239E8">
        <w:rPr>
          <w:rFonts w:ascii="Times New Roman" w:hAnsi="Times New Roman" w:cs="Times New Roman"/>
          <w:u w:val="single"/>
        </w:rPr>
        <w:t>Obtaining Permanent Residence Permit on the grounds of Investment</w:t>
      </w:r>
    </w:p>
    <w:p w14:paraId="565BE9B4" w14:textId="43D0B845" w:rsidR="00AB13A6" w:rsidRPr="00BD0252" w:rsidRDefault="00BA4445" w:rsidP="00335F38">
      <w:pPr>
        <w:pStyle w:val="MH3"/>
        <w:numPr>
          <w:ilvl w:val="0"/>
          <w:numId w:val="13"/>
        </w:numPr>
        <w:outlineLvl w:val="9"/>
        <w:rPr>
          <w:rFonts w:ascii="Times New Roman" w:hAnsi="Times New Roman" w:cs="Times New Roman"/>
        </w:rPr>
      </w:pPr>
      <w:r w:rsidRPr="00BD0252">
        <w:rPr>
          <w:rFonts w:ascii="Times New Roman" w:hAnsi="Times New Roman" w:cs="Times New Roman"/>
        </w:rPr>
        <w:t>Long-term Residence (Type D) Visa</w:t>
      </w:r>
    </w:p>
    <w:p w14:paraId="13023E3B" w14:textId="450F3C3E" w:rsidR="003212B1" w:rsidRPr="00BD0252" w:rsidRDefault="003212B1" w:rsidP="003212B1">
      <w:pPr>
        <w:pStyle w:val="MBT"/>
        <w:rPr>
          <w:lang w:val="en-GB"/>
        </w:rPr>
      </w:pPr>
      <w:r w:rsidRPr="00BD0252">
        <w:rPr>
          <w:lang w:val="en-GB"/>
        </w:rPr>
        <w:t xml:space="preserve">The type “D” visa is </w:t>
      </w:r>
      <w:r w:rsidRPr="00416809">
        <w:rPr>
          <w:b/>
          <w:lang w:val="en-GB"/>
        </w:rPr>
        <w:t>valid</w:t>
      </w:r>
      <w:r w:rsidRPr="00BD0252">
        <w:rPr>
          <w:lang w:val="en-GB"/>
        </w:rPr>
        <w:t xml:space="preserve"> up to </w:t>
      </w:r>
      <w:r w:rsidRPr="00416809">
        <w:rPr>
          <w:b/>
          <w:lang w:val="en-GB"/>
        </w:rPr>
        <w:t>6 months</w:t>
      </w:r>
      <w:r w:rsidRPr="00BD0252">
        <w:rPr>
          <w:lang w:val="en-GB"/>
        </w:rPr>
        <w:t xml:space="preserve"> as of the date of its issuance and entitles its owner to </w:t>
      </w:r>
      <w:r w:rsidRPr="00416809">
        <w:rPr>
          <w:b/>
          <w:lang w:val="en-GB"/>
        </w:rPr>
        <w:t>stay in Bulgaria for up to 180 days</w:t>
      </w:r>
      <w:r w:rsidRPr="00BD0252">
        <w:rPr>
          <w:lang w:val="en-GB"/>
        </w:rPr>
        <w:t xml:space="preserve"> and to leave and enter Bulgaria within the term of the validity of the visa repeatedly.</w:t>
      </w:r>
    </w:p>
    <w:p w14:paraId="52E49CD0" w14:textId="77777777" w:rsidR="00F70D74" w:rsidRPr="00BD0252" w:rsidRDefault="00F70D74" w:rsidP="003212B1">
      <w:pPr>
        <w:pStyle w:val="MBT"/>
        <w:rPr>
          <w:lang w:val="en-GB"/>
        </w:rPr>
      </w:pPr>
    </w:p>
    <w:p w14:paraId="4DFD76CE" w14:textId="32C850C8" w:rsidR="003212B1" w:rsidRPr="00BD0252" w:rsidRDefault="003212B1" w:rsidP="003212B1">
      <w:pPr>
        <w:pStyle w:val="MBT"/>
        <w:rPr>
          <w:lang w:val="en-GB"/>
        </w:rPr>
      </w:pPr>
      <w:r w:rsidRPr="00BD0252">
        <w:rPr>
          <w:lang w:val="en-GB"/>
        </w:rPr>
        <w:t xml:space="preserve">The </w:t>
      </w:r>
      <w:r w:rsidRPr="00416809">
        <w:rPr>
          <w:b/>
          <w:lang w:val="en-GB"/>
        </w:rPr>
        <w:t>application</w:t>
      </w:r>
      <w:r w:rsidRPr="00BD0252">
        <w:rPr>
          <w:lang w:val="en-GB"/>
        </w:rPr>
        <w:t xml:space="preserve"> for</w:t>
      </w:r>
      <w:r w:rsidR="00453949">
        <w:rPr>
          <w:lang w:val="en-GB"/>
        </w:rPr>
        <w:t xml:space="preserve"> the</w:t>
      </w:r>
      <w:r w:rsidRPr="00BD0252">
        <w:rPr>
          <w:lang w:val="en-GB"/>
        </w:rPr>
        <w:t xml:space="preserve"> issuance of a long term residence visa has to be </w:t>
      </w:r>
      <w:r w:rsidRPr="00416809">
        <w:rPr>
          <w:b/>
          <w:lang w:val="en-GB"/>
        </w:rPr>
        <w:t>submitted personally</w:t>
      </w:r>
      <w:r w:rsidRPr="00BD0252">
        <w:rPr>
          <w:lang w:val="en-GB"/>
        </w:rPr>
        <w:t xml:space="preserve"> to the </w:t>
      </w:r>
      <w:r w:rsidRPr="00416809">
        <w:rPr>
          <w:b/>
          <w:lang w:val="en-GB"/>
        </w:rPr>
        <w:t>Bulgarian embassy</w:t>
      </w:r>
      <w:r w:rsidRPr="00BD0252">
        <w:rPr>
          <w:lang w:val="en-GB"/>
        </w:rPr>
        <w:t xml:space="preserve"> in the country of the investor’s permanent residence not earlier than </w:t>
      </w:r>
      <w:r w:rsidRPr="00416809">
        <w:rPr>
          <w:b/>
          <w:lang w:val="en-GB"/>
        </w:rPr>
        <w:t xml:space="preserve">three months prior to the </w:t>
      </w:r>
      <w:r w:rsidR="00D27257" w:rsidRPr="00416809">
        <w:rPr>
          <w:b/>
          <w:lang w:val="en-GB"/>
        </w:rPr>
        <w:t xml:space="preserve">intended entry in </w:t>
      </w:r>
      <w:r w:rsidRPr="00416809">
        <w:rPr>
          <w:b/>
          <w:lang w:val="en-GB"/>
        </w:rPr>
        <w:t>Bulgaria</w:t>
      </w:r>
      <w:r w:rsidRPr="00BD0252">
        <w:rPr>
          <w:lang w:val="en-GB"/>
        </w:rPr>
        <w:t xml:space="preserve">. </w:t>
      </w:r>
      <w:r w:rsidR="006615B1" w:rsidRPr="00BD0252">
        <w:rPr>
          <w:lang w:val="en-GB"/>
        </w:rPr>
        <w:t>In certain limited case</w:t>
      </w:r>
      <w:r w:rsidR="00453949">
        <w:rPr>
          <w:lang w:val="en-GB"/>
        </w:rPr>
        <w:t>s</w:t>
      </w:r>
      <w:r w:rsidR="006615B1" w:rsidRPr="00BD0252">
        <w:rPr>
          <w:lang w:val="en-GB"/>
        </w:rPr>
        <w:t xml:space="preserve"> provided for by the law, the visa application may be submitted in the Bulgarian embassy in a country different from the country of the applicant’s permanent residence. </w:t>
      </w:r>
    </w:p>
    <w:p w14:paraId="7E2BBC0E" w14:textId="77777777" w:rsidR="00D27257" w:rsidRPr="00BD0252" w:rsidRDefault="00D27257" w:rsidP="003212B1">
      <w:pPr>
        <w:pStyle w:val="MBT"/>
        <w:rPr>
          <w:lang w:val="en-GB"/>
        </w:rPr>
      </w:pPr>
    </w:p>
    <w:p w14:paraId="019C579C" w14:textId="096FC58B" w:rsidR="00E13E10" w:rsidRPr="00BD0252" w:rsidRDefault="00F70D74" w:rsidP="00F70D74">
      <w:pPr>
        <w:pStyle w:val="MBT"/>
        <w:rPr>
          <w:lang w:val="en-GB"/>
        </w:rPr>
      </w:pPr>
      <w:r w:rsidRPr="00BD0252">
        <w:rPr>
          <w:lang w:val="en-GB"/>
        </w:rPr>
        <w:t xml:space="preserve">The </w:t>
      </w:r>
      <w:r w:rsidRPr="00416809">
        <w:rPr>
          <w:b/>
          <w:lang w:val="en-GB"/>
        </w:rPr>
        <w:t>documents</w:t>
      </w:r>
      <w:r w:rsidRPr="00BD0252">
        <w:rPr>
          <w:lang w:val="en-GB"/>
        </w:rPr>
        <w:t xml:space="preserve"> required for obtaining type D visa include the following:</w:t>
      </w:r>
    </w:p>
    <w:p w14:paraId="08AA5446" w14:textId="77777777" w:rsidR="00F70D74" w:rsidRPr="00BD0252" w:rsidRDefault="00F70D74" w:rsidP="00F70D74">
      <w:pPr>
        <w:pStyle w:val="MBT"/>
        <w:rPr>
          <w:b/>
          <w:lang w:val="en-GB"/>
        </w:rPr>
      </w:pPr>
    </w:p>
    <w:p w14:paraId="123D209D" w14:textId="49985E03" w:rsidR="006C70D2" w:rsidRPr="00BD0252" w:rsidRDefault="00E3179D" w:rsidP="00335F38">
      <w:pPr>
        <w:pStyle w:val="MBT"/>
        <w:numPr>
          <w:ilvl w:val="0"/>
          <w:numId w:val="14"/>
        </w:numPr>
        <w:ind w:left="567" w:hanging="567"/>
        <w:rPr>
          <w:lang w:val="en-GB"/>
        </w:rPr>
      </w:pPr>
      <w:r>
        <w:rPr>
          <w:lang w:val="en-GB"/>
        </w:rPr>
        <w:t>Standardised</w:t>
      </w:r>
      <w:r w:rsidR="00EF54EF">
        <w:rPr>
          <w:rStyle w:val="FootnoteReference"/>
          <w:lang w:val="en-GB"/>
        </w:rPr>
        <w:footnoteReference w:id="30"/>
      </w:r>
      <w:r w:rsidR="006C70D2" w:rsidRPr="00BD0252">
        <w:rPr>
          <w:lang w:val="en-GB"/>
        </w:rPr>
        <w:t xml:space="preserve">  application</w:t>
      </w:r>
      <w:r w:rsidR="00252659">
        <w:rPr>
          <w:lang w:val="en-GB"/>
        </w:rPr>
        <w:t xml:space="preserve"> form</w:t>
      </w:r>
      <w:r w:rsidR="006C70D2" w:rsidRPr="00BD0252">
        <w:rPr>
          <w:lang w:val="en-GB"/>
        </w:rPr>
        <w:t xml:space="preserve"> filled in writing (no notary certification is required)</w:t>
      </w:r>
      <w:r w:rsidR="00F70D74" w:rsidRPr="00BD0252">
        <w:rPr>
          <w:lang w:val="en-GB"/>
        </w:rPr>
        <w:t>;</w:t>
      </w:r>
    </w:p>
    <w:p w14:paraId="61E270A4" w14:textId="77777777" w:rsidR="00F70D74" w:rsidRPr="00BD0252" w:rsidRDefault="00F70D74" w:rsidP="00F70D74">
      <w:pPr>
        <w:pStyle w:val="MBT"/>
        <w:ind w:left="567"/>
        <w:rPr>
          <w:lang w:val="en-GB"/>
        </w:rPr>
      </w:pPr>
    </w:p>
    <w:p w14:paraId="69B6D529" w14:textId="064D7764" w:rsidR="006C70D2" w:rsidRPr="00BD0252" w:rsidRDefault="006C70D2" w:rsidP="00335F38">
      <w:pPr>
        <w:pStyle w:val="MBT"/>
        <w:numPr>
          <w:ilvl w:val="0"/>
          <w:numId w:val="14"/>
        </w:numPr>
        <w:ind w:left="567" w:hanging="567"/>
        <w:rPr>
          <w:lang w:val="en-GB"/>
        </w:rPr>
      </w:pPr>
      <w:r w:rsidRPr="00BD0252">
        <w:rPr>
          <w:lang w:val="en-GB"/>
        </w:rPr>
        <w:t>Colo</w:t>
      </w:r>
      <w:r w:rsidR="00301013" w:rsidRPr="00BD0252">
        <w:rPr>
          <w:lang w:val="en-GB"/>
        </w:rPr>
        <w:t>u</w:t>
      </w:r>
      <w:r w:rsidRPr="00BD0252">
        <w:rPr>
          <w:lang w:val="en-GB"/>
        </w:rPr>
        <w:t xml:space="preserve">r photos of current date (passport format) - the photos can be taken upon submitting the </w:t>
      </w:r>
      <w:r w:rsidRPr="00BD0252">
        <w:rPr>
          <w:lang w:val="en-GB"/>
        </w:rPr>
        <w:lastRenderedPageBreak/>
        <w:t>application</w:t>
      </w:r>
      <w:r w:rsidR="00F70D74" w:rsidRPr="00BD0252">
        <w:rPr>
          <w:lang w:val="en-GB"/>
        </w:rPr>
        <w:t>;</w:t>
      </w:r>
    </w:p>
    <w:p w14:paraId="64E9F631" w14:textId="77777777" w:rsidR="00F70D74" w:rsidRPr="00BD0252" w:rsidRDefault="00F70D74" w:rsidP="00F70D74">
      <w:pPr>
        <w:pStyle w:val="ListParagraph"/>
      </w:pPr>
    </w:p>
    <w:p w14:paraId="5239F457" w14:textId="7358DDFE" w:rsidR="006C70D2" w:rsidRPr="00BD0252" w:rsidRDefault="006C70D2" w:rsidP="00335F38">
      <w:pPr>
        <w:pStyle w:val="MBT"/>
        <w:numPr>
          <w:ilvl w:val="0"/>
          <w:numId w:val="14"/>
        </w:numPr>
        <w:ind w:left="567" w:hanging="567"/>
        <w:rPr>
          <w:lang w:val="en-GB"/>
        </w:rPr>
      </w:pPr>
      <w:r w:rsidRPr="00BD0252">
        <w:rPr>
          <w:lang w:val="en-GB"/>
        </w:rPr>
        <w:t>Valid international passport</w:t>
      </w:r>
      <w:r w:rsidR="00F70D74" w:rsidRPr="00BD0252">
        <w:rPr>
          <w:lang w:val="en-GB"/>
        </w:rPr>
        <w:t>;</w:t>
      </w:r>
    </w:p>
    <w:p w14:paraId="33496085" w14:textId="77777777" w:rsidR="00F70D74" w:rsidRPr="00BD0252" w:rsidRDefault="00F70D74" w:rsidP="00F70D74">
      <w:pPr>
        <w:pStyle w:val="ListParagraph"/>
      </w:pPr>
    </w:p>
    <w:p w14:paraId="23D32811" w14:textId="635EA141" w:rsidR="006C70D2" w:rsidRPr="00BD0252" w:rsidRDefault="006C70D2" w:rsidP="00335F38">
      <w:pPr>
        <w:pStyle w:val="MBT"/>
        <w:numPr>
          <w:ilvl w:val="0"/>
          <w:numId w:val="14"/>
        </w:numPr>
        <w:ind w:left="567" w:hanging="567"/>
        <w:rPr>
          <w:lang w:val="en-GB"/>
        </w:rPr>
      </w:pPr>
      <w:r w:rsidRPr="00BD0252">
        <w:rPr>
          <w:lang w:val="en-GB"/>
        </w:rPr>
        <w:t>Copies of the pages of the international passport with the personal data and visas stamped and/or photocopies of the owned residence permits</w:t>
      </w:r>
      <w:r w:rsidR="00F70D74" w:rsidRPr="00BD0252">
        <w:rPr>
          <w:lang w:val="en-GB"/>
        </w:rPr>
        <w:t>;</w:t>
      </w:r>
    </w:p>
    <w:p w14:paraId="405D27EF" w14:textId="77777777" w:rsidR="00F70D74" w:rsidRPr="00BD0252" w:rsidRDefault="00F70D74" w:rsidP="00F70D74">
      <w:pPr>
        <w:pStyle w:val="ListParagraph"/>
      </w:pPr>
    </w:p>
    <w:p w14:paraId="63469D14" w14:textId="179B5B5B" w:rsidR="006C70D2" w:rsidRPr="00BD0252" w:rsidRDefault="006C70D2" w:rsidP="00335F38">
      <w:pPr>
        <w:pStyle w:val="MBT"/>
        <w:numPr>
          <w:ilvl w:val="0"/>
          <w:numId w:val="14"/>
        </w:numPr>
        <w:ind w:left="567" w:hanging="567"/>
        <w:rPr>
          <w:lang w:val="en-GB"/>
        </w:rPr>
      </w:pPr>
      <w:r w:rsidRPr="00BD0252">
        <w:rPr>
          <w:lang w:val="en-GB"/>
        </w:rPr>
        <w:t xml:space="preserve">Evidence for </w:t>
      </w:r>
      <w:r w:rsidR="00E03CB8">
        <w:rPr>
          <w:lang w:val="en-GB"/>
        </w:rPr>
        <w:t xml:space="preserve">sufficient financial means of subsistence </w:t>
      </w:r>
      <w:r w:rsidRPr="00BD0252">
        <w:rPr>
          <w:lang w:val="en-GB"/>
        </w:rPr>
        <w:t xml:space="preserve">for </w:t>
      </w:r>
      <w:r w:rsidR="00E03CB8">
        <w:rPr>
          <w:lang w:val="en-GB"/>
        </w:rPr>
        <w:t>both the duration</w:t>
      </w:r>
      <w:r w:rsidRPr="00BD0252">
        <w:rPr>
          <w:lang w:val="en-GB"/>
        </w:rPr>
        <w:t xml:space="preserve"> of </w:t>
      </w:r>
      <w:r w:rsidR="00E03CB8">
        <w:rPr>
          <w:lang w:val="en-GB"/>
        </w:rPr>
        <w:t xml:space="preserve">the intended </w:t>
      </w:r>
      <w:r w:rsidRPr="00BD0252">
        <w:rPr>
          <w:lang w:val="en-GB"/>
        </w:rPr>
        <w:t>stay in Bulgaria</w:t>
      </w:r>
      <w:r w:rsidR="00E03CB8" w:rsidRPr="00E03CB8">
        <w:rPr>
          <w:lang w:val="en-GB"/>
        </w:rPr>
        <w:t xml:space="preserve"> and the return to </w:t>
      </w:r>
      <w:r w:rsidR="00E03CB8">
        <w:rPr>
          <w:lang w:val="en-GB"/>
        </w:rPr>
        <w:t xml:space="preserve">the applicant’s </w:t>
      </w:r>
      <w:r w:rsidR="00E03CB8" w:rsidRPr="00E03CB8">
        <w:rPr>
          <w:lang w:val="en-GB"/>
        </w:rPr>
        <w:t>country of origin or residence</w:t>
      </w:r>
      <w:r w:rsidR="00E03CB8">
        <w:rPr>
          <w:rStyle w:val="FootnoteReference"/>
          <w:lang w:val="en-GB"/>
        </w:rPr>
        <w:footnoteReference w:id="31"/>
      </w:r>
      <w:r w:rsidR="00126F0A">
        <w:rPr>
          <w:lang w:val="en-GB"/>
        </w:rPr>
        <w:t>;</w:t>
      </w:r>
    </w:p>
    <w:p w14:paraId="7516B695" w14:textId="77777777" w:rsidR="00F70D74" w:rsidRPr="00BD0252" w:rsidRDefault="00F70D74" w:rsidP="00F70D74">
      <w:pPr>
        <w:pStyle w:val="ListParagraph"/>
      </w:pPr>
    </w:p>
    <w:p w14:paraId="7A756129" w14:textId="5D8EB44A" w:rsidR="006C70D2" w:rsidRPr="00BD0252" w:rsidRDefault="006C70D2" w:rsidP="00335F38">
      <w:pPr>
        <w:pStyle w:val="MBT"/>
        <w:numPr>
          <w:ilvl w:val="0"/>
          <w:numId w:val="14"/>
        </w:numPr>
        <w:ind w:left="567" w:hanging="567"/>
        <w:rPr>
          <w:lang w:val="en-GB"/>
        </w:rPr>
      </w:pPr>
      <w:r w:rsidRPr="00BD0252">
        <w:rPr>
          <w:lang w:val="en-GB"/>
        </w:rPr>
        <w:t>Evidence for accommodation for the period of stay in Bulgaria</w:t>
      </w:r>
      <w:r w:rsidR="00F70D74" w:rsidRPr="00BD0252">
        <w:rPr>
          <w:lang w:val="en-GB"/>
        </w:rPr>
        <w:t>;</w:t>
      </w:r>
    </w:p>
    <w:p w14:paraId="44A25911" w14:textId="77777777" w:rsidR="00F70D74" w:rsidRPr="00BD0252" w:rsidRDefault="00F70D74" w:rsidP="00F70D74">
      <w:pPr>
        <w:pStyle w:val="ListParagraph"/>
      </w:pPr>
    </w:p>
    <w:p w14:paraId="46EEACCA" w14:textId="5AD66EBF" w:rsidR="006C70D2" w:rsidRPr="00BD0252" w:rsidRDefault="006C70D2" w:rsidP="00335F38">
      <w:pPr>
        <w:pStyle w:val="MBT"/>
        <w:numPr>
          <w:ilvl w:val="0"/>
          <w:numId w:val="14"/>
        </w:numPr>
        <w:ind w:left="567" w:hanging="567"/>
        <w:rPr>
          <w:lang w:val="en-GB"/>
        </w:rPr>
      </w:pPr>
      <w:r w:rsidRPr="00BD0252">
        <w:rPr>
          <w:lang w:val="en-GB"/>
        </w:rPr>
        <w:t>Insurance policy, valid on the territory of the Republic of Bulgaria, with minimum cover amounting to EUR 30,000, covering all expenses for repatriating and urgent medical care and hospital treatment for the residence period</w:t>
      </w:r>
      <w:r w:rsidR="00F70D74" w:rsidRPr="00BD0252">
        <w:rPr>
          <w:lang w:val="en-GB"/>
        </w:rPr>
        <w:t>;</w:t>
      </w:r>
    </w:p>
    <w:p w14:paraId="6F6382EE" w14:textId="77777777" w:rsidR="00F70D74" w:rsidRPr="00BD0252" w:rsidRDefault="00F70D74" w:rsidP="00F70D74">
      <w:pPr>
        <w:pStyle w:val="ListParagraph"/>
      </w:pPr>
    </w:p>
    <w:p w14:paraId="5B39AA6C" w14:textId="6133A952" w:rsidR="003932F7" w:rsidRPr="00BD0252" w:rsidRDefault="003932F7" w:rsidP="00335F38">
      <w:pPr>
        <w:pStyle w:val="MBT"/>
        <w:numPr>
          <w:ilvl w:val="0"/>
          <w:numId w:val="14"/>
        </w:numPr>
        <w:ind w:left="567" w:hanging="567"/>
        <w:rPr>
          <w:lang w:val="en-GB"/>
        </w:rPr>
      </w:pPr>
      <w:r w:rsidRPr="00BD0252">
        <w:rPr>
          <w:lang w:val="en-GB"/>
        </w:rPr>
        <w:t>Document, evidencing paid state fee, amounting to EUR 100 – to be paid at the respective Bulgarian embassy</w:t>
      </w:r>
      <w:r w:rsidR="00F70D74" w:rsidRPr="00BD0252">
        <w:rPr>
          <w:lang w:val="en-GB"/>
        </w:rPr>
        <w:t>;</w:t>
      </w:r>
    </w:p>
    <w:p w14:paraId="15F390F3" w14:textId="77777777" w:rsidR="00F70D74" w:rsidRPr="00BD0252" w:rsidRDefault="00F70D74" w:rsidP="00F70D74">
      <w:pPr>
        <w:pStyle w:val="ListParagraph"/>
      </w:pPr>
    </w:p>
    <w:p w14:paraId="30B5F625" w14:textId="3E187F4C" w:rsidR="003932F7" w:rsidRPr="00BD0252" w:rsidRDefault="003932F7" w:rsidP="00335F38">
      <w:pPr>
        <w:pStyle w:val="MBT"/>
        <w:numPr>
          <w:ilvl w:val="0"/>
          <w:numId w:val="14"/>
        </w:numPr>
        <w:ind w:left="567" w:hanging="567"/>
        <w:rPr>
          <w:lang w:val="en-GB"/>
        </w:rPr>
      </w:pPr>
      <w:r w:rsidRPr="00BD0252">
        <w:rPr>
          <w:lang w:val="en-GB"/>
        </w:rPr>
        <w:t>Clean criminal record certificate – to be obtained in original or as a notary certified copy and stamped with apostille</w:t>
      </w:r>
      <w:r w:rsidR="00F70D74" w:rsidRPr="00BD0252">
        <w:rPr>
          <w:lang w:val="en-GB"/>
        </w:rPr>
        <w:t>;</w:t>
      </w:r>
    </w:p>
    <w:p w14:paraId="5F433090" w14:textId="77777777" w:rsidR="00F70D74" w:rsidRPr="00BD0252" w:rsidRDefault="00F70D74" w:rsidP="00F70D74">
      <w:pPr>
        <w:pStyle w:val="ListParagraph"/>
      </w:pPr>
    </w:p>
    <w:p w14:paraId="177A10FA" w14:textId="48420786" w:rsidR="003932F7" w:rsidRPr="00BD0252" w:rsidRDefault="00F70D74" w:rsidP="00335F38">
      <w:pPr>
        <w:pStyle w:val="MBT"/>
        <w:numPr>
          <w:ilvl w:val="0"/>
          <w:numId w:val="14"/>
        </w:numPr>
        <w:ind w:left="567" w:hanging="567"/>
        <w:rPr>
          <w:lang w:val="en-GB"/>
        </w:rPr>
      </w:pPr>
      <w:bookmarkStart w:id="20" w:name="_Hlk508620153"/>
      <w:r w:rsidRPr="00BD0252">
        <w:rPr>
          <w:lang w:val="en-GB"/>
        </w:rPr>
        <w:t>Document</w:t>
      </w:r>
      <w:r w:rsidR="009E7A54" w:rsidRPr="00BD0252">
        <w:rPr>
          <w:lang w:val="en-GB"/>
        </w:rPr>
        <w:t>s</w:t>
      </w:r>
      <w:r w:rsidRPr="00BD0252">
        <w:rPr>
          <w:lang w:val="en-GB"/>
        </w:rPr>
        <w:t xml:space="preserve"> evidencing the legal grounds on which type D visa is sought. </w:t>
      </w:r>
      <w:r w:rsidR="00C51C6D" w:rsidRPr="00BD0252">
        <w:rPr>
          <w:lang w:val="en-GB"/>
        </w:rPr>
        <w:t>Detailed</w:t>
      </w:r>
      <w:r w:rsidRPr="00BD0252">
        <w:rPr>
          <w:lang w:val="en-GB"/>
        </w:rPr>
        <w:t xml:space="preserve"> information about the type of documents, by which the respective type of investment shall be proved, </w:t>
      </w:r>
      <w:r w:rsidR="00717C64">
        <w:rPr>
          <w:lang w:val="en-GB"/>
        </w:rPr>
        <w:t>is</w:t>
      </w:r>
      <w:r w:rsidR="00717C64" w:rsidRPr="00BD0252">
        <w:rPr>
          <w:lang w:val="en-GB"/>
        </w:rPr>
        <w:t xml:space="preserve"> </w:t>
      </w:r>
      <w:r w:rsidRPr="00BD0252">
        <w:rPr>
          <w:lang w:val="en-GB"/>
        </w:rPr>
        <w:t xml:space="preserve">provided in Section </w:t>
      </w:r>
      <w:r w:rsidR="00502A39" w:rsidRPr="00BD0252">
        <w:rPr>
          <w:lang w:val="en-GB"/>
        </w:rPr>
        <w:t>2.1 below (such as c</w:t>
      </w:r>
      <w:r w:rsidR="003932F7" w:rsidRPr="00BD0252">
        <w:rPr>
          <w:lang w:val="en-GB"/>
        </w:rPr>
        <w:t>ertificate issued by the Invest</w:t>
      </w:r>
      <w:r w:rsidR="00C51C6D" w:rsidRPr="00BD0252">
        <w:rPr>
          <w:lang w:val="en-GB"/>
        </w:rPr>
        <w:t xml:space="preserve"> Bulgaria</w:t>
      </w:r>
      <w:r w:rsidR="003932F7" w:rsidRPr="00BD0252">
        <w:rPr>
          <w:lang w:val="en-GB"/>
        </w:rPr>
        <w:t xml:space="preserve"> Agency in evidence of the </w:t>
      </w:r>
      <w:r w:rsidR="00502A39" w:rsidRPr="00BD0252">
        <w:rPr>
          <w:lang w:val="en-GB"/>
        </w:rPr>
        <w:t>i</w:t>
      </w:r>
      <w:r w:rsidR="003932F7" w:rsidRPr="00BD0252">
        <w:rPr>
          <w:lang w:val="en-GB"/>
        </w:rPr>
        <w:t>nvestment made</w:t>
      </w:r>
      <w:bookmarkEnd w:id="20"/>
      <w:r w:rsidR="00502A39" w:rsidRPr="00BD0252">
        <w:rPr>
          <w:lang w:val="en-GB"/>
        </w:rPr>
        <w:t>).</w:t>
      </w:r>
    </w:p>
    <w:p w14:paraId="652955A0" w14:textId="77777777" w:rsidR="00614363" w:rsidRPr="00BD0252" w:rsidRDefault="00614363" w:rsidP="00614363">
      <w:pPr>
        <w:spacing w:line="264" w:lineRule="auto"/>
        <w:jc w:val="both"/>
        <w:rPr>
          <w:sz w:val="22"/>
          <w:szCs w:val="22"/>
        </w:rPr>
      </w:pPr>
    </w:p>
    <w:p w14:paraId="23D3EB11" w14:textId="58314BBB" w:rsidR="00CA3CE6" w:rsidRPr="00BD0252" w:rsidRDefault="00E13E10" w:rsidP="00614363">
      <w:pPr>
        <w:spacing w:line="264" w:lineRule="auto"/>
        <w:jc w:val="both"/>
        <w:rPr>
          <w:sz w:val="22"/>
          <w:szCs w:val="22"/>
        </w:rPr>
      </w:pPr>
      <w:r w:rsidRPr="00BD0252">
        <w:rPr>
          <w:sz w:val="22"/>
          <w:szCs w:val="22"/>
        </w:rPr>
        <w:t xml:space="preserve">The </w:t>
      </w:r>
      <w:r w:rsidRPr="00416809">
        <w:rPr>
          <w:b/>
          <w:sz w:val="22"/>
          <w:szCs w:val="22"/>
        </w:rPr>
        <w:t>decision for</w:t>
      </w:r>
      <w:r w:rsidR="00453949">
        <w:rPr>
          <w:b/>
          <w:sz w:val="22"/>
          <w:szCs w:val="22"/>
        </w:rPr>
        <w:t xml:space="preserve"> the</w:t>
      </w:r>
      <w:r w:rsidRPr="00416809">
        <w:rPr>
          <w:b/>
          <w:sz w:val="22"/>
          <w:szCs w:val="22"/>
        </w:rPr>
        <w:t xml:space="preserve"> </w:t>
      </w:r>
      <w:r w:rsidRPr="00416809">
        <w:rPr>
          <w:b/>
          <w:sz w:val="22"/>
          <w:szCs w:val="22"/>
          <w:lang w:eastAsia="bg-BG"/>
        </w:rPr>
        <w:t>issuance</w:t>
      </w:r>
      <w:r w:rsidRPr="00BD0252">
        <w:rPr>
          <w:sz w:val="22"/>
          <w:szCs w:val="22"/>
        </w:rPr>
        <w:t xml:space="preserve"> of type “D” visa to the applicant is adopted within a term of </w:t>
      </w:r>
      <w:r w:rsidRPr="00416809">
        <w:rPr>
          <w:b/>
          <w:sz w:val="22"/>
          <w:szCs w:val="22"/>
        </w:rPr>
        <w:t>35 business days from the date of submitting the application</w:t>
      </w:r>
      <w:r w:rsidRPr="00BD0252">
        <w:rPr>
          <w:sz w:val="22"/>
          <w:szCs w:val="22"/>
        </w:rPr>
        <w:t>. In case of a positive decision, the investor’s long term residence visa is issu</w:t>
      </w:r>
      <w:r w:rsidR="007D6E1E" w:rsidRPr="00BD0252">
        <w:rPr>
          <w:sz w:val="22"/>
          <w:szCs w:val="22"/>
        </w:rPr>
        <w:t>ed by the respective Bulgarian e</w:t>
      </w:r>
      <w:r w:rsidRPr="00BD0252">
        <w:rPr>
          <w:sz w:val="22"/>
          <w:szCs w:val="22"/>
        </w:rPr>
        <w:t xml:space="preserve">mbassy. </w:t>
      </w:r>
      <w:r w:rsidR="00072E00">
        <w:rPr>
          <w:sz w:val="22"/>
          <w:szCs w:val="22"/>
        </w:rPr>
        <w:t xml:space="preserve">The applicant has to collect the visa directly in person at the respective Bulgarian embassy. If the applicant does not collect his visa </w:t>
      </w:r>
      <w:r w:rsidR="00E03CB8">
        <w:rPr>
          <w:sz w:val="22"/>
          <w:szCs w:val="22"/>
        </w:rPr>
        <w:t xml:space="preserve">within a month as of </w:t>
      </w:r>
      <w:r w:rsidR="00472867">
        <w:rPr>
          <w:sz w:val="22"/>
          <w:szCs w:val="22"/>
        </w:rPr>
        <w:t xml:space="preserve">the starting date of the visa’s validity, </w:t>
      </w:r>
      <w:r w:rsidR="00472867" w:rsidRPr="00472867">
        <w:rPr>
          <w:sz w:val="22"/>
          <w:szCs w:val="22"/>
        </w:rPr>
        <w:t xml:space="preserve">the applicant shall be deemed to have renounced to the </w:t>
      </w:r>
      <w:r w:rsidR="00472867">
        <w:rPr>
          <w:bCs/>
          <w:sz w:val="22"/>
          <w:szCs w:val="22"/>
        </w:rPr>
        <w:t xml:space="preserve">visa application. </w:t>
      </w:r>
      <w:r w:rsidR="00072E00">
        <w:rPr>
          <w:sz w:val="22"/>
          <w:szCs w:val="22"/>
        </w:rPr>
        <w:t xml:space="preserve"> </w:t>
      </w:r>
    </w:p>
    <w:p w14:paraId="2D6184D4" w14:textId="77777777" w:rsidR="00614363" w:rsidRPr="00BD0252" w:rsidRDefault="00614363" w:rsidP="00614363">
      <w:pPr>
        <w:spacing w:line="264" w:lineRule="auto"/>
        <w:jc w:val="both"/>
        <w:rPr>
          <w:sz w:val="22"/>
          <w:szCs w:val="22"/>
        </w:rPr>
      </w:pPr>
    </w:p>
    <w:p w14:paraId="5C770D7B" w14:textId="5D32423C" w:rsidR="00CA3CE6" w:rsidRPr="00BD0252" w:rsidRDefault="00CA3CE6" w:rsidP="00614363">
      <w:pPr>
        <w:spacing w:line="264" w:lineRule="auto"/>
        <w:jc w:val="both"/>
        <w:rPr>
          <w:sz w:val="22"/>
          <w:szCs w:val="22"/>
        </w:rPr>
      </w:pPr>
      <w:r w:rsidRPr="00416809">
        <w:rPr>
          <w:b/>
          <w:sz w:val="22"/>
          <w:szCs w:val="22"/>
        </w:rPr>
        <w:t xml:space="preserve">Refusals </w:t>
      </w:r>
      <w:r w:rsidRPr="00BD0252">
        <w:rPr>
          <w:sz w:val="22"/>
          <w:szCs w:val="22"/>
        </w:rPr>
        <w:t xml:space="preserve">to issue a visa may be appealed as regards to their legality under the procedure of the </w:t>
      </w:r>
      <w:r w:rsidR="007D6E1E" w:rsidRPr="00416809">
        <w:rPr>
          <w:b/>
          <w:sz w:val="22"/>
          <w:szCs w:val="22"/>
        </w:rPr>
        <w:t xml:space="preserve">Bulgarian </w:t>
      </w:r>
      <w:hyperlink r:id="rId16" w:history="1">
        <w:r w:rsidRPr="00416809">
          <w:rPr>
            <w:rStyle w:val="Hyperlink"/>
            <w:b/>
            <w:color w:val="auto"/>
            <w:sz w:val="22"/>
            <w:szCs w:val="22"/>
            <w:u w:val="none"/>
          </w:rPr>
          <w:t>Administrative Procedure Code</w:t>
        </w:r>
      </w:hyperlink>
      <w:r w:rsidRPr="00BD0252">
        <w:rPr>
          <w:sz w:val="22"/>
          <w:szCs w:val="22"/>
        </w:rPr>
        <w:t>.</w:t>
      </w:r>
      <w:r w:rsidR="00453949">
        <w:rPr>
          <w:rStyle w:val="FootnoteReference"/>
          <w:sz w:val="22"/>
          <w:szCs w:val="22"/>
        </w:rPr>
        <w:footnoteReference w:id="32"/>
      </w:r>
    </w:p>
    <w:p w14:paraId="3C5C61FB" w14:textId="77777777" w:rsidR="00E13E10" w:rsidRPr="00BD0252" w:rsidRDefault="00E13E10" w:rsidP="00D14BA1">
      <w:pPr>
        <w:pStyle w:val="MBT"/>
        <w:rPr>
          <w:b/>
          <w:lang w:val="en-GB"/>
        </w:rPr>
      </w:pPr>
    </w:p>
    <w:p w14:paraId="2D74AAAC" w14:textId="64B4A0F0" w:rsidR="00BA4445" w:rsidRPr="00BD0252" w:rsidRDefault="00BA4445" w:rsidP="00335F38">
      <w:pPr>
        <w:pStyle w:val="MBT"/>
        <w:numPr>
          <w:ilvl w:val="0"/>
          <w:numId w:val="13"/>
        </w:numPr>
        <w:rPr>
          <w:b/>
          <w:lang w:val="en-GB"/>
        </w:rPr>
      </w:pPr>
      <w:r w:rsidRPr="00BD0252">
        <w:rPr>
          <w:b/>
          <w:lang w:val="en-GB"/>
        </w:rPr>
        <w:t xml:space="preserve">Permanent Residence Permit </w:t>
      </w:r>
    </w:p>
    <w:p w14:paraId="002EB3BD" w14:textId="77777777" w:rsidR="00BF6E5C" w:rsidRPr="00BD0252" w:rsidRDefault="003932F7" w:rsidP="00D14BA1">
      <w:pPr>
        <w:pStyle w:val="MBT"/>
        <w:rPr>
          <w:lang w:val="en-GB"/>
        </w:rPr>
      </w:pPr>
      <w:r w:rsidRPr="00BD0252">
        <w:rPr>
          <w:lang w:val="en-GB"/>
        </w:rPr>
        <w:tab/>
      </w:r>
    </w:p>
    <w:p w14:paraId="059DF4AA" w14:textId="6E29A4E1" w:rsidR="00E94D78" w:rsidRPr="00416809" w:rsidRDefault="003932F7" w:rsidP="00E94D78">
      <w:pPr>
        <w:pStyle w:val="MBT"/>
        <w:rPr>
          <w:lang w:val="en-GB"/>
        </w:rPr>
      </w:pPr>
      <w:r w:rsidRPr="00BD0252">
        <w:rPr>
          <w:lang w:val="en-GB"/>
        </w:rPr>
        <w:t xml:space="preserve">After being granted a type “D” visa, </w:t>
      </w:r>
      <w:r w:rsidR="00BF6E5C" w:rsidRPr="00BD0252">
        <w:rPr>
          <w:lang w:val="en-GB"/>
        </w:rPr>
        <w:t xml:space="preserve">the foreign </w:t>
      </w:r>
      <w:r w:rsidR="00E52227" w:rsidRPr="00BD0252">
        <w:rPr>
          <w:lang w:val="en-GB"/>
        </w:rPr>
        <w:t xml:space="preserve">national has to enter into Bulgaria on </w:t>
      </w:r>
      <w:r w:rsidR="00453949">
        <w:rPr>
          <w:lang w:val="en-GB"/>
        </w:rPr>
        <w:t xml:space="preserve">the </w:t>
      </w:r>
      <w:r w:rsidR="00E52227" w:rsidRPr="00BD0252">
        <w:rPr>
          <w:lang w:val="en-GB"/>
        </w:rPr>
        <w:t xml:space="preserve">grounds </w:t>
      </w:r>
      <w:r w:rsidR="00453949">
        <w:rPr>
          <w:lang w:val="en-GB"/>
        </w:rPr>
        <w:t>indicated in</w:t>
      </w:r>
      <w:r w:rsidR="00E52227" w:rsidRPr="00BD0252">
        <w:rPr>
          <w:lang w:val="en-GB"/>
        </w:rPr>
        <w:t xml:space="preserve"> the type D visa and </w:t>
      </w:r>
      <w:r w:rsidR="00BF6E5C" w:rsidRPr="00BD0252">
        <w:rPr>
          <w:lang w:val="en-GB"/>
        </w:rPr>
        <w:t>apply for the issuance of a permanent residence permit.</w:t>
      </w:r>
      <w:r w:rsidR="00E52227" w:rsidRPr="00BD0252">
        <w:rPr>
          <w:lang w:val="en-GB"/>
        </w:rPr>
        <w:t xml:space="preserve"> The </w:t>
      </w:r>
      <w:r w:rsidR="00E52227" w:rsidRPr="00416809">
        <w:rPr>
          <w:b/>
          <w:lang w:val="en-GB"/>
        </w:rPr>
        <w:t>authority competent</w:t>
      </w:r>
      <w:r w:rsidR="00E52227" w:rsidRPr="00BD0252">
        <w:rPr>
          <w:lang w:val="en-GB"/>
        </w:rPr>
        <w:t xml:space="preserve"> to issue permanent residence permits is the </w:t>
      </w:r>
      <w:r w:rsidR="00E52227" w:rsidRPr="00416809">
        <w:rPr>
          <w:b/>
          <w:lang w:val="en-GB"/>
        </w:rPr>
        <w:t>Migration Directorate</w:t>
      </w:r>
      <w:r w:rsidR="00E52227" w:rsidRPr="00BD0252">
        <w:rPr>
          <w:lang w:val="en-GB"/>
        </w:rPr>
        <w:t xml:space="preserve"> </w:t>
      </w:r>
      <w:r w:rsidR="00453949">
        <w:rPr>
          <w:lang w:val="en-GB"/>
        </w:rPr>
        <w:t>of</w:t>
      </w:r>
      <w:r w:rsidR="00453949" w:rsidRPr="00BD0252">
        <w:rPr>
          <w:lang w:val="en-GB"/>
        </w:rPr>
        <w:t xml:space="preserve"> </w:t>
      </w:r>
      <w:r w:rsidR="00E52227" w:rsidRPr="00BD0252">
        <w:rPr>
          <w:lang w:val="en-GB"/>
        </w:rPr>
        <w:t>the Ministry of Interior. The set of documents required to be submitted for the purposes of issuance of a permanent residence permit are essentially the same as the ones required for a type D visa.</w:t>
      </w:r>
    </w:p>
    <w:p w14:paraId="6AB620B0" w14:textId="77777777" w:rsidR="00E52227" w:rsidRPr="00BD0252" w:rsidRDefault="00E52227" w:rsidP="00BF6E5C">
      <w:pPr>
        <w:pStyle w:val="MBT"/>
        <w:rPr>
          <w:lang w:val="en-GB"/>
        </w:rPr>
      </w:pPr>
    </w:p>
    <w:p w14:paraId="4AC82DBD" w14:textId="1F943A52" w:rsidR="00BF6E5C" w:rsidRPr="00BD0252" w:rsidRDefault="00E52227" w:rsidP="00BF6E5C">
      <w:pPr>
        <w:pStyle w:val="MBT"/>
        <w:rPr>
          <w:lang w:val="en-GB"/>
        </w:rPr>
      </w:pPr>
      <w:r w:rsidRPr="00BD0252">
        <w:rPr>
          <w:lang w:val="en-GB"/>
        </w:rPr>
        <w:t>In particular, for the purposes of issuance of such permit, t</w:t>
      </w:r>
      <w:r w:rsidR="00BF6E5C" w:rsidRPr="00BD0252">
        <w:rPr>
          <w:lang w:val="en-GB"/>
        </w:rPr>
        <w:t xml:space="preserve">he following </w:t>
      </w:r>
      <w:r w:rsidR="00BF6E5C" w:rsidRPr="00416809">
        <w:rPr>
          <w:b/>
          <w:lang w:val="en-GB"/>
        </w:rPr>
        <w:t>documents</w:t>
      </w:r>
      <w:r w:rsidR="00BF6E5C" w:rsidRPr="00BD0252">
        <w:rPr>
          <w:lang w:val="en-GB"/>
        </w:rPr>
        <w:t xml:space="preserve"> must be </w:t>
      </w:r>
      <w:r w:rsidR="00BF6E5C" w:rsidRPr="00416809">
        <w:rPr>
          <w:b/>
          <w:lang w:val="en-GB"/>
        </w:rPr>
        <w:t>personally submitted</w:t>
      </w:r>
      <w:r w:rsidR="00BF6E5C" w:rsidRPr="00BD0252">
        <w:rPr>
          <w:lang w:val="en-GB"/>
        </w:rPr>
        <w:t xml:space="preserve"> by the investor before the Migration Directorate </w:t>
      </w:r>
      <w:r w:rsidRPr="00BD0252">
        <w:rPr>
          <w:lang w:val="en-GB"/>
        </w:rPr>
        <w:t>to the Ministry of Interior</w:t>
      </w:r>
      <w:r w:rsidR="00BF6E5C" w:rsidRPr="00BD0252">
        <w:rPr>
          <w:lang w:val="en-GB"/>
        </w:rPr>
        <w:t>:</w:t>
      </w:r>
    </w:p>
    <w:p w14:paraId="1BF9260F" w14:textId="4035DCCC" w:rsidR="00BF6E5C" w:rsidRPr="00BD0252" w:rsidRDefault="00BF6E5C" w:rsidP="00D14BA1">
      <w:pPr>
        <w:pStyle w:val="MBT"/>
        <w:rPr>
          <w:lang w:val="en-GB"/>
        </w:rPr>
      </w:pPr>
    </w:p>
    <w:p w14:paraId="3CEA7D53" w14:textId="00014385" w:rsidR="00CC04B2" w:rsidRPr="00BD0252" w:rsidRDefault="00252659" w:rsidP="00335F38">
      <w:pPr>
        <w:pStyle w:val="ListParagraph"/>
        <w:numPr>
          <w:ilvl w:val="0"/>
          <w:numId w:val="15"/>
        </w:numPr>
        <w:spacing w:before="120" w:after="120" w:line="264" w:lineRule="auto"/>
        <w:ind w:left="709" w:hanging="709"/>
        <w:rPr>
          <w:szCs w:val="22"/>
          <w:lang w:eastAsia="bg-BG"/>
        </w:rPr>
      </w:pPr>
      <w:r>
        <w:rPr>
          <w:szCs w:val="22"/>
          <w:lang w:eastAsia="bg-BG"/>
        </w:rPr>
        <w:t>standardised</w:t>
      </w:r>
      <w:r w:rsidR="002F405D" w:rsidRPr="00BD0252">
        <w:rPr>
          <w:szCs w:val="22"/>
          <w:lang w:eastAsia="bg-BG"/>
        </w:rPr>
        <w:t xml:space="preserve"> </w:t>
      </w:r>
      <w:r w:rsidR="00CC04B2" w:rsidRPr="00BD0252">
        <w:rPr>
          <w:szCs w:val="22"/>
          <w:lang w:eastAsia="bg-BG"/>
        </w:rPr>
        <w:t>application</w:t>
      </w:r>
      <w:r>
        <w:rPr>
          <w:szCs w:val="22"/>
          <w:lang w:eastAsia="bg-BG"/>
        </w:rPr>
        <w:t xml:space="preserve"> form</w:t>
      </w:r>
      <w:r>
        <w:rPr>
          <w:rStyle w:val="FootnoteReference"/>
          <w:szCs w:val="22"/>
          <w:lang w:eastAsia="bg-BG"/>
        </w:rPr>
        <w:footnoteReference w:id="33"/>
      </w:r>
      <w:r w:rsidR="00CC04B2" w:rsidRPr="00BD0252">
        <w:rPr>
          <w:szCs w:val="22"/>
          <w:lang w:eastAsia="bg-BG"/>
        </w:rPr>
        <w:t>;</w:t>
      </w:r>
    </w:p>
    <w:p w14:paraId="148E2885" w14:textId="69DBCE39" w:rsidR="00E52227" w:rsidRPr="00BD0252" w:rsidRDefault="00E52227" w:rsidP="00E52227">
      <w:pPr>
        <w:pStyle w:val="ListParagraph"/>
        <w:spacing w:before="120" w:after="120" w:line="264" w:lineRule="auto"/>
        <w:ind w:left="709"/>
        <w:rPr>
          <w:szCs w:val="22"/>
          <w:lang w:eastAsia="bg-BG"/>
        </w:rPr>
      </w:pPr>
    </w:p>
    <w:p w14:paraId="0AD6A6DB" w14:textId="11C819BC" w:rsidR="00CC04B2" w:rsidRPr="00BD0252" w:rsidRDefault="00CC04B2" w:rsidP="00335F38">
      <w:pPr>
        <w:pStyle w:val="ListParagraph"/>
        <w:numPr>
          <w:ilvl w:val="0"/>
          <w:numId w:val="15"/>
        </w:numPr>
        <w:spacing w:before="120" w:after="120" w:line="264" w:lineRule="auto"/>
        <w:ind w:left="709" w:hanging="709"/>
        <w:rPr>
          <w:szCs w:val="22"/>
          <w:lang w:eastAsia="bg-BG"/>
        </w:rPr>
      </w:pPr>
      <w:r w:rsidRPr="00BD0252">
        <w:rPr>
          <w:szCs w:val="22"/>
          <w:lang w:eastAsia="bg-BG"/>
        </w:rPr>
        <w:t>document evidencing paid state fee for reviewing the application, amounting to BGN 10</w:t>
      </w:r>
      <w:r w:rsidR="00E52227" w:rsidRPr="00BD0252">
        <w:rPr>
          <w:szCs w:val="22"/>
          <w:lang w:eastAsia="bg-BG"/>
        </w:rPr>
        <w:t xml:space="preserve"> (appr</w:t>
      </w:r>
      <w:r w:rsidR="007E6E0D">
        <w:rPr>
          <w:szCs w:val="22"/>
          <w:lang w:eastAsia="bg-BG"/>
        </w:rPr>
        <w:t>oximately</w:t>
      </w:r>
      <w:r w:rsidR="00E52227" w:rsidRPr="00BD0252">
        <w:rPr>
          <w:szCs w:val="22"/>
          <w:lang w:eastAsia="bg-BG"/>
        </w:rPr>
        <w:t xml:space="preserve"> E</w:t>
      </w:r>
      <w:r w:rsidR="007E6E0D">
        <w:rPr>
          <w:szCs w:val="22"/>
          <w:lang w:eastAsia="bg-BG"/>
        </w:rPr>
        <w:t>UR</w:t>
      </w:r>
      <w:r w:rsidR="00E52227" w:rsidRPr="00BD0252">
        <w:rPr>
          <w:szCs w:val="22"/>
          <w:lang w:eastAsia="bg-BG"/>
        </w:rPr>
        <w:t xml:space="preserve"> 5)</w:t>
      </w:r>
      <w:r w:rsidRPr="00BD0252">
        <w:rPr>
          <w:szCs w:val="22"/>
          <w:lang w:eastAsia="bg-BG"/>
        </w:rPr>
        <w:t>;</w:t>
      </w:r>
    </w:p>
    <w:p w14:paraId="3D11226B" w14:textId="77777777" w:rsidR="00E52227" w:rsidRPr="00BD0252" w:rsidRDefault="00E52227" w:rsidP="00E52227">
      <w:pPr>
        <w:pStyle w:val="ListParagraph"/>
        <w:rPr>
          <w:szCs w:val="22"/>
          <w:lang w:eastAsia="bg-BG"/>
        </w:rPr>
      </w:pPr>
    </w:p>
    <w:p w14:paraId="30835226" w14:textId="1994B838" w:rsidR="00717C64" w:rsidRDefault="00CC04B2" w:rsidP="00335F38">
      <w:pPr>
        <w:pStyle w:val="ListParagraph"/>
        <w:numPr>
          <w:ilvl w:val="0"/>
          <w:numId w:val="15"/>
        </w:numPr>
        <w:ind w:left="709" w:hanging="709"/>
        <w:rPr>
          <w:szCs w:val="22"/>
          <w:lang w:eastAsia="bg-BG"/>
        </w:rPr>
      </w:pPr>
      <w:r w:rsidRPr="00BD0252">
        <w:rPr>
          <w:szCs w:val="22"/>
          <w:lang w:eastAsia="bg-BG"/>
        </w:rPr>
        <w:t>a copy of the investor’s international passport, including the pages with the photo and personal data, visas stamped and the stamp for the last entry in Bulgaria;</w:t>
      </w:r>
    </w:p>
    <w:p w14:paraId="796BFA28" w14:textId="77777777" w:rsidR="00717C64" w:rsidRPr="00E67035" w:rsidRDefault="00717C64" w:rsidP="00416809">
      <w:pPr>
        <w:rPr>
          <w:szCs w:val="22"/>
          <w:lang w:eastAsia="bg-BG"/>
        </w:rPr>
      </w:pPr>
    </w:p>
    <w:p w14:paraId="137F9A05" w14:textId="09E96D1C" w:rsidR="00CC04B2" w:rsidRPr="00BD0252" w:rsidRDefault="00CC04B2" w:rsidP="00335F38">
      <w:pPr>
        <w:pStyle w:val="ListParagraph"/>
        <w:numPr>
          <w:ilvl w:val="0"/>
          <w:numId w:val="15"/>
        </w:numPr>
        <w:ind w:left="709" w:hanging="709"/>
        <w:rPr>
          <w:szCs w:val="22"/>
          <w:lang w:eastAsia="bg-BG"/>
        </w:rPr>
      </w:pPr>
      <w:r w:rsidRPr="00BD0252">
        <w:rPr>
          <w:szCs w:val="22"/>
          <w:lang w:eastAsia="bg-BG"/>
        </w:rPr>
        <w:t>evidence for accommodation for the period of stay in Bulgaria (the same as the ones presented for the type “D” visa);</w:t>
      </w:r>
    </w:p>
    <w:p w14:paraId="5B0B86E3" w14:textId="77777777" w:rsidR="00E52227" w:rsidRPr="00BD0252" w:rsidRDefault="00E52227" w:rsidP="00E52227">
      <w:pPr>
        <w:pStyle w:val="ListParagraph"/>
        <w:spacing w:before="120" w:after="120" w:line="264" w:lineRule="auto"/>
        <w:ind w:left="709"/>
        <w:rPr>
          <w:szCs w:val="22"/>
          <w:lang w:eastAsia="bg-BG"/>
        </w:rPr>
      </w:pPr>
    </w:p>
    <w:p w14:paraId="214469B7" w14:textId="4055F83B" w:rsidR="00CC04B2" w:rsidRPr="00BD0252" w:rsidRDefault="00CC04B2" w:rsidP="00335F38">
      <w:pPr>
        <w:pStyle w:val="ListParagraph"/>
        <w:numPr>
          <w:ilvl w:val="0"/>
          <w:numId w:val="15"/>
        </w:numPr>
        <w:spacing w:before="120" w:after="120" w:line="264" w:lineRule="auto"/>
        <w:ind w:left="709" w:hanging="709"/>
        <w:rPr>
          <w:szCs w:val="22"/>
          <w:lang w:eastAsia="bg-BG"/>
        </w:rPr>
      </w:pPr>
      <w:r w:rsidRPr="00BD0252">
        <w:rPr>
          <w:szCs w:val="22"/>
          <w:lang w:eastAsia="bg-BG"/>
        </w:rPr>
        <w:t xml:space="preserve">evidence for </w:t>
      </w:r>
      <w:r w:rsidR="007817D5">
        <w:rPr>
          <w:szCs w:val="22"/>
          <w:lang w:eastAsia="bg-BG"/>
        </w:rPr>
        <w:t xml:space="preserve">sufficient </w:t>
      </w:r>
      <w:r w:rsidR="00035D4D">
        <w:rPr>
          <w:szCs w:val="22"/>
          <w:lang w:eastAsia="bg-BG"/>
        </w:rPr>
        <w:t xml:space="preserve">financial means of subsistence </w:t>
      </w:r>
      <w:r w:rsidRPr="00BD0252">
        <w:rPr>
          <w:szCs w:val="22"/>
          <w:lang w:eastAsia="bg-BG"/>
        </w:rPr>
        <w:t>for the period of stay in Bulgaria (the same as the ones presented for the type “D” visa);</w:t>
      </w:r>
    </w:p>
    <w:p w14:paraId="2DF4DB26" w14:textId="77777777" w:rsidR="00E52227" w:rsidRPr="00BD0252" w:rsidRDefault="00E52227" w:rsidP="00E52227">
      <w:pPr>
        <w:pStyle w:val="ListParagraph"/>
        <w:rPr>
          <w:szCs w:val="22"/>
          <w:lang w:eastAsia="bg-BG"/>
        </w:rPr>
      </w:pPr>
    </w:p>
    <w:p w14:paraId="4BA7DE1C" w14:textId="1ED657AC" w:rsidR="00E52227" w:rsidRPr="00BD0252" w:rsidRDefault="00CC04B2" w:rsidP="00335F38">
      <w:pPr>
        <w:pStyle w:val="ListParagraph"/>
        <w:numPr>
          <w:ilvl w:val="0"/>
          <w:numId w:val="15"/>
        </w:numPr>
        <w:spacing w:before="120" w:after="120" w:line="264" w:lineRule="auto"/>
        <w:ind w:left="709" w:hanging="709"/>
        <w:rPr>
          <w:szCs w:val="22"/>
          <w:lang w:eastAsia="bg-BG"/>
        </w:rPr>
      </w:pPr>
      <w:r w:rsidRPr="00BD0252">
        <w:rPr>
          <w:szCs w:val="22"/>
          <w:lang w:eastAsia="bg-BG"/>
        </w:rPr>
        <w:t>clean criminal record certificate issued by the competent authorities in the country of citizenship (depending on the validity term of the certificate and the period of time that has lapsed, the same certificate used for the purposes of obta</w:t>
      </w:r>
      <w:r w:rsidR="00E52227" w:rsidRPr="00BD0252">
        <w:rPr>
          <w:szCs w:val="22"/>
          <w:lang w:eastAsia="bg-BG"/>
        </w:rPr>
        <w:t>ining the “D” visa may be used);</w:t>
      </w:r>
    </w:p>
    <w:p w14:paraId="0D471B48" w14:textId="77777777" w:rsidR="009E7A54" w:rsidRPr="00BD0252" w:rsidRDefault="009E7A54" w:rsidP="009E7A54">
      <w:pPr>
        <w:pStyle w:val="ListParagraph"/>
        <w:rPr>
          <w:szCs w:val="22"/>
          <w:lang w:eastAsia="bg-BG"/>
        </w:rPr>
      </w:pPr>
    </w:p>
    <w:p w14:paraId="677FDB4F" w14:textId="587BAEBE" w:rsidR="00CC04B2" w:rsidRPr="00BD0252" w:rsidRDefault="009E7A54" w:rsidP="00335F38">
      <w:pPr>
        <w:pStyle w:val="ListParagraph"/>
        <w:numPr>
          <w:ilvl w:val="0"/>
          <w:numId w:val="15"/>
        </w:numPr>
        <w:spacing w:before="120" w:after="120" w:line="264" w:lineRule="auto"/>
        <w:ind w:left="709" w:hanging="709"/>
        <w:rPr>
          <w:szCs w:val="22"/>
          <w:lang w:eastAsia="bg-BG"/>
        </w:rPr>
      </w:pPr>
      <w:r w:rsidRPr="00BD0252">
        <w:t xml:space="preserve">Documents evidencing the legal grounds on which type D visa is sought. </w:t>
      </w:r>
      <w:r w:rsidR="00717C64">
        <w:t>F</w:t>
      </w:r>
      <w:r w:rsidRPr="00BD0252">
        <w:t xml:space="preserve">urther information about the type of documents, by which the respective type of investment shall be proved, </w:t>
      </w:r>
      <w:r w:rsidR="00717C64">
        <w:t>is</w:t>
      </w:r>
      <w:r w:rsidR="00717C64" w:rsidRPr="00BD0252">
        <w:t xml:space="preserve"> </w:t>
      </w:r>
      <w:r w:rsidRPr="00BD0252">
        <w:rPr>
          <w:szCs w:val="22"/>
        </w:rPr>
        <w:t>provided in Section 2.1 below (such as certificate issued by the Invest</w:t>
      </w:r>
      <w:r w:rsidR="00B80C45">
        <w:rPr>
          <w:szCs w:val="22"/>
        </w:rPr>
        <w:t xml:space="preserve"> Bulgaria</w:t>
      </w:r>
      <w:r w:rsidRPr="00BD0252">
        <w:rPr>
          <w:szCs w:val="22"/>
        </w:rPr>
        <w:t xml:space="preserve"> Agency in evidence of the investment made)</w:t>
      </w:r>
      <w:r w:rsidR="00CC04B2" w:rsidRPr="00BD0252">
        <w:rPr>
          <w:szCs w:val="22"/>
          <w:lang w:eastAsia="bg-BG"/>
        </w:rPr>
        <w:t>.</w:t>
      </w:r>
    </w:p>
    <w:p w14:paraId="63D04C1F" w14:textId="1FA61D8D" w:rsidR="00CC04B2" w:rsidRPr="00BD0252" w:rsidRDefault="00CC04B2" w:rsidP="00CC04B2">
      <w:pPr>
        <w:pStyle w:val="MBT"/>
        <w:rPr>
          <w:lang w:val="en-GB"/>
        </w:rPr>
      </w:pPr>
      <w:r w:rsidRPr="00BD0252">
        <w:rPr>
          <w:lang w:val="en-GB"/>
        </w:rPr>
        <w:t xml:space="preserve">The above documents have to be </w:t>
      </w:r>
      <w:r w:rsidRPr="00416809">
        <w:rPr>
          <w:b/>
          <w:lang w:val="en-GB"/>
        </w:rPr>
        <w:t>submitted</w:t>
      </w:r>
      <w:r w:rsidRPr="00BD0252">
        <w:rPr>
          <w:lang w:val="en-GB"/>
        </w:rPr>
        <w:t xml:space="preserve"> before the Migration Directorate </w:t>
      </w:r>
      <w:r w:rsidRPr="00416809">
        <w:rPr>
          <w:b/>
          <w:lang w:val="en-GB"/>
        </w:rPr>
        <w:t>not later than two months prior to expiry of the type “D” visa</w:t>
      </w:r>
      <w:r w:rsidRPr="00BD0252">
        <w:rPr>
          <w:lang w:val="en-GB"/>
        </w:rPr>
        <w:t>.</w:t>
      </w:r>
    </w:p>
    <w:p w14:paraId="4156F93B" w14:textId="77777777" w:rsidR="009E7A54" w:rsidRPr="00BD0252" w:rsidRDefault="009E7A54" w:rsidP="00CC04B2">
      <w:pPr>
        <w:pStyle w:val="MBT"/>
        <w:rPr>
          <w:lang w:val="en-GB"/>
        </w:rPr>
      </w:pPr>
    </w:p>
    <w:p w14:paraId="2A378C73" w14:textId="4C060F5A" w:rsidR="00CC04B2" w:rsidRPr="00BD0252" w:rsidRDefault="00CC04B2" w:rsidP="00CC04B2">
      <w:pPr>
        <w:pStyle w:val="MBT"/>
        <w:rPr>
          <w:lang w:val="en-GB"/>
        </w:rPr>
      </w:pPr>
      <w:r w:rsidRPr="00BD0252">
        <w:rPr>
          <w:lang w:val="en-GB"/>
        </w:rPr>
        <w:t xml:space="preserve">The </w:t>
      </w:r>
      <w:r w:rsidRPr="00416809">
        <w:rPr>
          <w:b/>
          <w:lang w:val="en-GB"/>
        </w:rPr>
        <w:t>decision for granting</w:t>
      </w:r>
      <w:r w:rsidRPr="00BD0252">
        <w:rPr>
          <w:lang w:val="en-GB"/>
        </w:rPr>
        <w:t xml:space="preserve"> permanent residence status is adopted within a term of </w:t>
      </w:r>
      <w:r w:rsidR="009F6F30" w:rsidRPr="00416809">
        <w:rPr>
          <w:b/>
          <w:lang w:val="en-GB"/>
        </w:rPr>
        <w:t>three</w:t>
      </w:r>
      <w:r w:rsidRPr="00416809">
        <w:rPr>
          <w:b/>
          <w:lang w:val="en-GB"/>
        </w:rPr>
        <w:t xml:space="preserve"> months</w:t>
      </w:r>
      <w:r w:rsidR="00717C64">
        <w:rPr>
          <w:lang w:val="en-GB"/>
        </w:rPr>
        <w:t xml:space="preserve"> from the date of submission of the application</w:t>
      </w:r>
      <w:r w:rsidRPr="00BD0252">
        <w:rPr>
          <w:lang w:val="en-GB"/>
        </w:rPr>
        <w:t>. Provided that the case is of great legal or factual complexity or in case some additional documents would need to be presented this term may be prolonged by two months.</w:t>
      </w:r>
    </w:p>
    <w:p w14:paraId="40A42347" w14:textId="77777777" w:rsidR="009E7A54" w:rsidRPr="00BD0252" w:rsidRDefault="009E7A54" w:rsidP="00CC04B2">
      <w:pPr>
        <w:pStyle w:val="MBT"/>
        <w:rPr>
          <w:lang w:val="en-GB"/>
        </w:rPr>
      </w:pPr>
    </w:p>
    <w:p w14:paraId="6D6465A8" w14:textId="6C27BFC1" w:rsidR="00BF6E5C" w:rsidRPr="00BD0252" w:rsidRDefault="00CC04B2" w:rsidP="00D14BA1">
      <w:pPr>
        <w:pStyle w:val="MBT"/>
        <w:rPr>
          <w:lang w:val="en-GB"/>
        </w:rPr>
      </w:pPr>
      <w:r w:rsidRPr="00BD0252">
        <w:rPr>
          <w:lang w:val="en-GB"/>
        </w:rPr>
        <w:t>The Bulgarian authorities will inform the applicant about the decision taken. In case of a positive decision the investor will have to pay state f</w:t>
      </w:r>
      <w:r w:rsidR="007E6E0D">
        <w:rPr>
          <w:lang w:val="en-GB"/>
        </w:rPr>
        <w:t>ee amounting to BGN 1,000 (approximately</w:t>
      </w:r>
      <w:r w:rsidRPr="00BD0252">
        <w:rPr>
          <w:lang w:val="en-GB"/>
        </w:rPr>
        <w:t xml:space="preserve"> EUR 500) for </w:t>
      </w:r>
      <w:r w:rsidR="00717C64">
        <w:rPr>
          <w:lang w:val="en-GB"/>
        </w:rPr>
        <w:t xml:space="preserve">the </w:t>
      </w:r>
      <w:r w:rsidRPr="00BD0252">
        <w:rPr>
          <w:lang w:val="en-GB"/>
        </w:rPr>
        <w:t xml:space="preserve">issuance of a permanent residence </w:t>
      </w:r>
      <w:r w:rsidR="009E7A54" w:rsidRPr="00BD0252">
        <w:rPr>
          <w:lang w:val="en-GB"/>
        </w:rPr>
        <w:t>permit</w:t>
      </w:r>
      <w:r w:rsidRPr="00BD0252">
        <w:rPr>
          <w:lang w:val="en-GB"/>
        </w:rPr>
        <w:t xml:space="preserve">. </w:t>
      </w:r>
      <w:r w:rsidR="00523BE3">
        <w:rPr>
          <w:lang w:val="en-GB"/>
        </w:rPr>
        <w:t xml:space="preserve">The applicant has to collect the permanent residence permit in person from the Migration Directorate. </w:t>
      </w:r>
    </w:p>
    <w:p w14:paraId="2DFD118A" w14:textId="0DA120AA" w:rsidR="00417F96" w:rsidRDefault="00417F96" w:rsidP="001558D8">
      <w:pPr>
        <w:pStyle w:val="MBT"/>
        <w:rPr>
          <w:lang w:val="en-GB"/>
        </w:rPr>
      </w:pPr>
    </w:p>
    <w:p w14:paraId="796EDDA4" w14:textId="77777777" w:rsidR="004239E8" w:rsidRPr="00BD0252" w:rsidRDefault="004239E8" w:rsidP="001558D8">
      <w:pPr>
        <w:pStyle w:val="MBT"/>
        <w:rPr>
          <w:lang w:val="en-GB"/>
        </w:rPr>
      </w:pPr>
    </w:p>
    <w:p w14:paraId="1C94AC2F" w14:textId="1A112619" w:rsidR="00FD33DD" w:rsidRPr="004239E8" w:rsidRDefault="00CC71FD" w:rsidP="004239E8">
      <w:pPr>
        <w:pStyle w:val="MH3"/>
        <w:numPr>
          <w:ilvl w:val="0"/>
          <w:numId w:val="0"/>
        </w:numPr>
        <w:ind w:left="720" w:hanging="720"/>
        <w:outlineLvl w:val="9"/>
        <w:rPr>
          <w:rFonts w:ascii="Times New Roman" w:hAnsi="Times New Roman" w:cs="Times New Roman"/>
          <w:u w:val="single"/>
          <w:bdr w:val="none" w:sz="0" w:space="0" w:color="auto" w:frame="1"/>
        </w:rPr>
      </w:pPr>
      <w:bookmarkStart w:id="22" w:name="_Hlk507504561"/>
      <w:r w:rsidRPr="004239E8">
        <w:rPr>
          <w:rFonts w:ascii="Times New Roman" w:hAnsi="Times New Roman" w:cs="Times New Roman"/>
          <w:u w:val="single"/>
          <w:bdr w:val="none" w:sz="0" w:space="0" w:color="auto" w:frame="1"/>
        </w:rPr>
        <w:t>Obtaining Bulgarian Citizenship</w:t>
      </w:r>
    </w:p>
    <w:p w14:paraId="1579A0B5" w14:textId="57D2B87E" w:rsidR="00CC71FD" w:rsidRPr="00BD0252" w:rsidRDefault="00D41E2D" w:rsidP="00D41E2D">
      <w:pPr>
        <w:pStyle w:val="MBT"/>
        <w:rPr>
          <w:lang w:val="en-GB"/>
        </w:rPr>
      </w:pPr>
      <w:r w:rsidRPr="00BD0252">
        <w:rPr>
          <w:lang w:val="en-GB"/>
        </w:rPr>
        <w:t>As discussed in Section I above, the Bulgarian Citizenship Act provides for an Ordinary Investors’</w:t>
      </w:r>
      <w:r w:rsidR="00717C64">
        <w:rPr>
          <w:lang w:val="en-GB"/>
        </w:rPr>
        <w:t xml:space="preserve"> Citizenship</w:t>
      </w:r>
      <w:r w:rsidRPr="00BD0252">
        <w:rPr>
          <w:lang w:val="en-GB"/>
        </w:rPr>
        <w:t xml:space="preserve"> Scheme and for a Fast-Track Investors’ </w:t>
      </w:r>
      <w:r w:rsidR="00717C64">
        <w:rPr>
          <w:lang w:val="en-GB"/>
        </w:rPr>
        <w:t xml:space="preserve">Citizenship </w:t>
      </w:r>
      <w:r w:rsidRPr="00BD0252">
        <w:rPr>
          <w:lang w:val="en-GB"/>
        </w:rPr>
        <w:t>Scheme</w:t>
      </w:r>
      <w:r w:rsidR="00CC71FD" w:rsidRPr="00BD0252">
        <w:rPr>
          <w:lang w:val="en-GB"/>
        </w:rPr>
        <w:t xml:space="preserve">. </w:t>
      </w:r>
    </w:p>
    <w:p w14:paraId="76170416" w14:textId="77777777" w:rsidR="00CC71FD" w:rsidRPr="00BD0252" w:rsidRDefault="00CC71FD" w:rsidP="00CC71FD">
      <w:pPr>
        <w:pStyle w:val="MBT"/>
        <w:rPr>
          <w:lang w:val="en-GB"/>
        </w:rPr>
      </w:pPr>
    </w:p>
    <w:p w14:paraId="6C04B301" w14:textId="2F805F68" w:rsidR="00CC71FD" w:rsidRDefault="00CC71FD" w:rsidP="00CC71FD">
      <w:pPr>
        <w:pStyle w:val="MBT"/>
        <w:rPr>
          <w:lang w:val="en-GB"/>
        </w:rPr>
      </w:pPr>
      <w:r w:rsidRPr="00BD0252">
        <w:rPr>
          <w:lang w:val="en-GB"/>
        </w:rPr>
        <w:t xml:space="preserve">The table below shows an overview of the requirements that have to be met under each </w:t>
      </w:r>
      <w:r w:rsidR="00D41E2D" w:rsidRPr="00BD0252">
        <w:rPr>
          <w:lang w:val="en-GB"/>
        </w:rPr>
        <w:t>of the two schemes.</w:t>
      </w:r>
    </w:p>
    <w:p w14:paraId="7C4EF24A" w14:textId="77777777" w:rsidR="003E6B88" w:rsidRDefault="003E6B88" w:rsidP="00CC71FD">
      <w:pPr>
        <w:pStyle w:val="MBT"/>
        <w:rPr>
          <w:lang w:val="en-GB"/>
        </w:rPr>
      </w:pPr>
    </w:p>
    <w:p w14:paraId="7BB2049A" w14:textId="77777777" w:rsidR="003E6B88" w:rsidRPr="00BD0252" w:rsidRDefault="003E6B88" w:rsidP="00CC71FD">
      <w:pPr>
        <w:pStyle w:val="MBT"/>
        <w:rPr>
          <w:lang w:val="en-GB"/>
        </w:rPr>
      </w:pPr>
    </w:p>
    <w:p w14:paraId="0B5426AD" w14:textId="77777777" w:rsidR="00CC71FD" w:rsidRPr="00BD0252" w:rsidRDefault="00CC71FD" w:rsidP="00CC71FD">
      <w:pPr>
        <w:pStyle w:val="MBT"/>
        <w:ind w:left="1484"/>
        <w:rPr>
          <w:lang w:val="en-GB"/>
        </w:rPr>
      </w:pPr>
    </w:p>
    <w:tbl>
      <w:tblPr>
        <w:tblStyle w:val="GridTable3-Accent11"/>
        <w:tblW w:w="9214"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3969"/>
        <w:gridCol w:w="2552"/>
        <w:gridCol w:w="2693"/>
      </w:tblGrid>
      <w:tr w:rsidR="00CC71FD" w:rsidRPr="003B69C4" w14:paraId="7281C354" w14:textId="77777777" w:rsidTr="00E56B64">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969" w:type="dxa"/>
            <w:tcBorders>
              <w:top w:val="none" w:sz="0" w:space="0" w:color="auto"/>
              <w:left w:val="none" w:sz="0" w:space="0" w:color="auto"/>
              <w:bottom w:val="none" w:sz="0" w:space="0" w:color="auto"/>
              <w:right w:val="none" w:sz="0" w:space="0" w:color="auto"/>
            </w:tcBorders>
            <w:shd w:val="clear" w:color="auto" w:fill="95B3D7" w:themeFill="accent1" w:themeFillTint="99"/>
          </w:tcPr>
          <w:p w14:paraId="365C7152" w14:textId="77777777" w:rsidR="00CC71FD" w:rsidRPr="00416809" w:rsidRDefault="00CC71FD" w:rsidP="00E56B64">
            <w:pPr>
              <w:pStyle w:val="MBT"/>
              <w:spacing w:before="60" w:after="60"/>
              <w:rPr>
                <w:rFonts w:ascii="Century Gothic" w:hAnsi="Century Gothic"/>
                <w:sz w:val="18"/>
                <w:szCs w:val="18"/>
                <w:lang w:val="en-GB"/>
              </w:rPr>
            </w:pPr>
            <w:r w:rsidRPr="00416809">
              <w:rPr>
                <w:rFonts w:ascii="Century Gothic" w:hAnsi="Century Gothic"/>
                <w:sz w:val="18"/>
                <w:szCs w:val="18"/>
                <w:lang w:val="en-GB"/>
              </w:rPr>
              <w:lastRenderedPageBreak/>
              <w:t>Requirements</w:t>
            </w:r>
          </w:p>
        </w:tc>
        <w:tc>
          <w:tcPr>
            <w:tcW w:w="2552" w:type="dxa"/>
            <w:tcBorders>
              <w:top w:val="none" w:sz="0" w:space="0" w:color="auto"/>
              <w:left w:val="none" w:sz="0" w:space="0" w:color="auto"/>
              <w:right w:val="none" w:sz="0" w:space="0" w:color="auto"/>
            </w:tcBorders>
            <w:shd w:val="clear" w:color="auto" w:fill="95B3D7" w:themeFill="accent1" w:themeFillTint="99"/>
          </w:tcPr>
          <w:p w14:paraId="137432A7" w14:textId="69CE818A" w:rsidR="00CC71FD" w:rsidRPr="00416809" w:rsidRDefault="00D41E2D" w:rsidP="00E56B64">
            <w:pPr>
              <w:pStyle w:val="MBT"/>
              <w:spacing w:before="60" w:after="60"/>
              <w:cnfStyle w:val="100000000000" w:firstRow="1" w:lastRow="0" w:firstColumn="0" w:lastColumn="0" w:oddVBand="0" w:evenVBand="0" w:oddHBand="0"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Ordinary Investors’ Scheme</w:t>
            </w:r>
          </w:p>
        </w:tc>
        <w:tc>
          <w:tcPr>
            <w:tcW w:w="2693" w:type="dxa"/>
            <w:tcBorders>
              <w:top w:val="none" w:sz="0" w:space="0" w:color="auto"/>
              <w:left w:val="none" w:sz="0" w:space="0" w:color="auto"/>
              <w:right w:val="none" w:sz="0" w:space="0" w:color="auto"/>
            </w:tcBorders>
            <w:shd w:val="clear" w:color="auto" w:fill="95B3D7" w:themeFill="accent1" w:themeFillTint="99"/>
          </w:tcPr>
          <w:p w14:paraId="6BC7FEAA" w14:textId="5E3972D2" w:rsidR="00CC71FD" w:rsidRPr="00416809" w:rsidRDefault="00D41E2D" w:rsidP="00E56B64">
            <w:pPr>
              <w:pStyle w:val="MBT"/>
              <w:spacing w:before="60" w:after="60"/>
              <w:cnfStyle w:val="100000000000" w:firstRow="1" w:lastRow="0" w:firstColumn="0" w:lastColumn="0" w:oddVBand="0" w:evenVBand="0" w:oddHBand="0"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Fast-Track Investors’ Scheme</w:t>
            </w:r>
          </w:p>
        </w:tc>
      </w:tr>
      <w:tr w:rsidR="00CC71FD" w:rsidRPr="003B69C4" w14:paraId="72CD25F9" w14:textId="77777777" w:rsidTr="00E56B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9" w:type="dxa"/>
            <w:tcBorders>
              <w:left w:val="none" w:sz="0" w:space="0" w:color="auto"/>
              <w:bottom w:val="none" w:sz="0" w:space="0" w:color="auto"/>
            </w:tcBorders>
            <w:shd w:val="clear" w:color="auto" w:fill="B8CCE4" w:themeFill="accent1" w:themeFillTint="66"/>
          </w:tcPr>
          <w:p w14:paraId="772F6C37" w14:textId="782CA301" w:rsidR="00CC71FD" w:rsidRPr="00416809" w:rsidRDefault="00CC71FD" w:rsidP="00D41E2D">
            <w:pPr>
              <w:pStyle w:val="MBT"/>
              <w:spacing w:before="60" w:after="60"/>
              <w:rPr>
                <w:rFonts w:ascii="Century Gothic" w:hAnsi="Century Gothic"/>
                <w:sz w:val="18"/>
                <w:szCs w:val="18"/>
                <w:lang w:val="en-GB"/>
              </w:rPr>
            </w:pPr>
            <w:r w:rsidRPr="00416809">
              <w:rPr>
                <w:rFonts w:ascii="Century Gothic" w:hAnsi="Century Gothic"/>
                <w:sz w:val="18"/>
                <w:szCs w:val="18"/>
                <w:lang w:val="en-GB"/>
              </w:rPr>
              <w:t xml:space="preserve">Permanent residence permit </w:t>
            </w:r>
            <w:r w:rsidR="00D41E2D" w:rsidRPr="00416809">
              <w:rPr>
                <w:rFonts w:ascii="Century Gothic" w:hAnsi="Century Gothic"/>
                <w:sz w:val="18"/>
                <w:szCs w:val="18"/>
                <w:lang w:val="en-GB"/>
              </w:rPr>
              <w:t>issued on any of the eligible grounds relating to investment envisaged by Article 25 of the Foreign Nationals in the Republic of Bulgaria Act (for details about the eligible grounds in each of the schemes, please refer to Section 2.1 below.</w:t>
            </w:r>
          </w:p>
        </w:tc>
        <w:tc>
          <w:tcPr>
            <w:tcW w:w="2552" w:type="dxa"/>
          </w:tcPr>
          <w:p w14:paraId="7157802D" w14:textId="77777777" w:rsidR="00CC71FD" w:rsidRPr="00416809" w:rsidRDefault="00CC71FD" w:rsidP="00E56B64">
            <w:pPr>
              <w:pStyle w:val="MBT"/>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Yes</w:t>
            </w:r>
          </w:p>
        </w:tc>
        <w:tc>
          <w:tcPr>
            <w:tcW w:w="2693" w:type="dxa"/>
          </w:tcPr>
          <w:p w14:paraId="44DD247A" w14:textId="77777777" w:rsidR="00CC71FD" w:rsidRPr="00416809" w:rsidRDefault="00CC71FD" w:rsidP="00E56B64">
            <w:pPr>
              <w:pStyle w:val="MBT"/>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Yes</w:t>
            </w:r>
          </w:p>
        </w:tc>
      </w:tr>
      <w:tr w:rsidR="00CC71FD" w:rsidRPr="003B69C4" w14:paraId="611F213F" w14:textId="77777777" w:rsidTr="00E56B64">
        <w:tc>
          <w:tcPr>
            <w:cnfStyle w:val="001000000000" w:firstRow="0" w:lastRow="0" w:firstColumn="1" w:lastColumn="0" w:oddVBand="0" w:evenVBand="0" w:oddHBand="0" w:evenHBand="0" w:firstRowFirstColumn="0" w:firstRowLastColumn="0" w:lastRowFirstColumn="0" w:lastRowLastColumn="0"/>
            <w:tcW w:w="3969" w:type="dxa"/>
            <w:tcBorders>
              <w:left w:val="none" w:sz="0" w:space="0" w:color="auto"/>
              <w:bottom w:val="none" w:sz="0" w:space="0" w:color="auto"/>
            </w:tcBorders>
            <w:shd w:val="clear" w:color="auto" w:fill="B8CCE4" w:themeFill="accent1" w:themeFillTint="66"/>
          </w:tcPr>
          <w:p w14:paraId="4336B080" w14:textId="13097A86" w:rsidR="00CC71FD" w:rsidRPr="00416809" w:rsidRDefault="00CC71FD" w:rsidP="00D41E2D">
            <w:pPr>
              <w:pStyle w:val="MBT"/>
              <w:spacing w:before="60" w:after="60"/>
              <w:rPr>
                <w:rFonts w:ascii="Century Gothic" w:hAnsi="Century Gothic"/>
                <w:sz w:val="18"/>
                <w:szCs w:val="18"/>
                <w:lang w:val="en-GB"/>
              </w:rPr>
            </w:pPr>
            <w:r w:rsidRPr="00416809">
              <w:rPr>
                <w:rFonts w:ascii="Century Gothic" w:hAnsi="Century Gothic"/>
                <w:sz w:val="18"/>
                <w:szCs w:val="18"/>
                <w:lang w:val="en-GB"/>
              </w:rPr>
              <w:t xml:space="preserve">Minimal period for </w:t>
            </w:r>
            <w:r w:rsidR="00D41E2D" w:rsidRPr="00416809">
              <w:rPr>
                <w:rFonts w:ascii="Century Gothic" w:hAnsi="Century Gothic"/>
                <w:sz w:val="18"/>
                <w:szCs w:val="18"/>
                <w:lang w:val="en-GB"/>
              </w:rPr>
              <w:t>maintaining a valid</w:t>
            </w:r>
            <w:r w:rsidRPr="00416809">
              <w:rPr>
                <w:rFonts w:ascii="Century Gothic" w:hAnsi="Century Gothic"/>
                <w:sz w:val="18"/>
                <w:szCs w:val="18"/>
                <w:lang w:val="en-GB"/>
              </w:rPr>
              <w:t xml:space="preserve"> permanent residence permit before applying for citizenship</w:t>
            </w:r>
          </w:p>
        </w:tc>
        <w:tc>
          <w:tcPr>
            <w:tcW w:w="2552" w:type="dxa"/>
          </w:tcPr>
          <w:p w14:paraId="241DFFD5" w14:textId="77777777" w:rsidR="00CC71FD" w:rsidRPr="00416809" w:rsidRDefault="00CC71FD" w:rsidP="00E56B64">
            <w:pPr>
              <w:pStyle w:val="MBT"/>
              <w:spacing w:before="60" w:after="60"/>
              <w:cnfStyle w:val="000000000000" w:firstRow="0" w:lastRow="0" w:firstColumn="0" w:lastColumn="0" w:oddVBand="0" w:evenVBand="0" w:oddHBand="0"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5 years</w:t>
            </w:r>
          </w:p>
        </w:tc>
        <w:tc>
          <w:tcPr>
            <w:tcW w:w="2693" w:type="dxa"/>
          </w:tcPr>
          <w:p w14:paraId="2DEC6659" w14:textId="77777777" w:rsidR="00CC71FD" w:rsidRPr="00416809" w:rsidRDefault="00CC71FD" w:rsidP="00E56B64">
            <w:pPr>
              <w:pStyle w:val="MBT"/>
              <w:spacing w:before="60" w:after="60"/>
              <w:cnfStyle w:val="000000000000" w:firstRow="0" w:lastRow="0" w:firstColumn="0" w:lastColumn="0" w:oddVBand="0" w:evenVBand="0" w:oddHBand="0"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1 year</w:t>
            </w:r>
          </w:p>
        </w:tc>
      </w:tr>
      <w:tr w:rsidR="00CC71FD" w:rsidRPr="003B69C4" w14:paraId="79D51F30" w14:textId="77777777" w:rsidTr="00E56B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9" w:type="dxa"/>
            <w:tcBorders>
              <w:left w:val="none" w:sz="0" w:space="0" w:color="auto"/>
              <w:bottom w:val="none" w:sz="0" w:space="0" w:color="auto"/>
            </w:tcBorders>
            <w:shd w:val="clear" w:color="auto" w:fill="B8CCE4" w:themeFill="accent1" w:themeFillTint="66"/>
          </w:tcPr>
          <w:p w14:paraId="024B6195" w14:textId="4BA6FCC5" w:rsidR="00CC71FD" w:rsidRPr="00416809" w:rsidRDefault="00CC71FD" w:rsidP="00D41E2D">
            <w:pPr>
              <w:pStyle w:val="MBT"/>
              <w:spacing w:before="60" w:after="60"/>
              <w:rPr>
                <w:rFonts w:ascii="Century Gothic" w:hAnsi="Century Gothic"/>
                <w:sz w:val="18"/>
                <w:szCs w:val="18"/>
                <w:lang w:val="en-GB"/>
              </w:rPr>
            </w:pPr>
            <w:r w:rsidRPr="00416809">
              <w:rPr>
                <w:rFonts w:ascii="Century Gothic" w:hAnsi="Century Gothic"/>
                <w:sz w:val="18"/>
                <w:szCs w:val="18"/>
                <w:lang w:val="en-GB"/>
              </w:rPr>
              <w:t xml:space="preserve">Additional investment to the </w:t>
            </w:r>
            <w:r w:rsidR="00D41E2D" w:rsidRPr="00416809">
              <w:rPr>
                <w:rFonts w:ascii="Century Gothic" w:hAnsi="Century Gothic"/>
                <w:sz w:val="18"/>
                <w:szCs w:val="18"/>
                <w:lang w:val="en-GB"/>
              </w:rPr>
              <w:t xml:space="preserve">initial </w:t>
            </w:r>
            <w:r w:rsidRPr="00416809">
              <w:rPr>
                <w:rFonts w:ascii="Century Gothic" w:hAnsi="Century Gothic"/>
                <w:sz w:val="18"/>
                <w:szCs w:val="18"/>
                <w:lang w:val="en-GB"/>
              </w:rPr>
              <w:t xml:space="preserve">one </w:t>
            </w:r>
          </w:p>
        </w:tc>
        <w:tc>
          <w:tcPr>
            <w:tcW w:w="2552" w:type="dxa"/>
          </w:tcPr>
          <w:p w14:paraId="20EB2FA0" w14:textId="77777777" w:rsidR="00CC71FD" w:rsidRPr="00416809" w:rsidRDefault="00CC71FD" w:rsidP="00E56B64">
            <w:pPr>
              <w:pStyle w:val="MBT"/>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No</w:t>
            </w:r>
          </w:p>
        </w:tc>
        <w:tc>
          <w:tcPr>
            <w:tcW w:w="2693" w:type="dxa"/>
          </w:tcPr>
          <w:p w14:paraId="798EE431" w14:textId="77777777" w:rsidR="00CC71FD" w:rsidRPr="00416809" w:rsidRDefault="00CC71FD" w:rsidP="00E56B64">
            <w:pPr>
              <w:pStyle w:val="MBT"/>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Yes</w:t>
            </w:r>
          </w:p>
        </w:tc>
      </w:tr>
      <w:tr w:rsidR="00CC71FD" w:rsidRPr="003B69C4" w14:paraId="75883EAC" w14:textId="77777777" w:rsidTr="00E56B64">
        <w:tc>
          <w:tcPr>
            <w:cnfStyle w:val="001000000000" w:firstRow="0" w:lastRow="0" w:firstColumn="1" w:lastColumn="0" w:oddVBand="0" w:evenVBand="0" w:oddHBand="0" w:evenHBand="0" w:firstRowFirstColumn="0" w:firstRowLastColumn="0" w:lastRowFirstColumn="0" w:lastRowLastColumn="0"/>
            <w:tcW w:w="3969" w:type="dxa"/>
            <w:tcBorders>
              <w:left w:val="none" w:sz="0" w:space="0" w:color="auto"/>
              <w:bottom w:val="none" w:sz="0" w:space="0" w:color="auto"/>
            </w:tcBorders>
            <w:shd w:val="clear" w:color="auto" w:fill="B8CCE4" w:themeFill="accent1" w:themeFillTint="66"/>
          </w:tcPr>
          <w:p w14:paraId="001A6A27" w14:textId="77777777" w:rsidR="00CC71FD" w:rsidRPr="00416809" w:rsidRDefault="00CC71FD" w:rsidP="00E56B64">
            <w:pPr>
              <w:pStyle w:val="MBT"/>
              <w:spacing w:before="60" w:after="60"/>
              <w:rPr>
                <w:rFonts w:ascii="Century Gothic" w:hAnsi="Century Gothic"/>
                <w:sz w:val="18"/>
                <w:szCs w:val="18"/>
                <w:lang w:val="en-GB"/>
              </w:rPr>
            </w:pPr>
            <w:r w:rsidRPr="00416809">
              <w:rPr>
                <w:rFonts w:ascii="Century Gothic" w:hAnsi="Century Gothic"/>
                <w:sz w:val="18"/>
                <w:szCs w:val="18"/>
                <w:lang w:val="en-GB"/>
              </w:rPr>
              <w:t>Requirement for physical presence in the country</w:t>
            </w:r>
          </w:p>
        </w:tc>
        <w:tc>
          <w:tcPr>
            <w:tcW w:w="2552" w:type="dxa"/>
          </w:tcPr>
          <w:p w14:paraId="10671B6F" w14:textId="77777777" w:rsidR="00CC71FD" w:rsidRPr="00416809" w:rsidRDefault="00CC71FD" w:rsidP="00E56B64">
            <w:pPr>
              <w:pStyle w:val="MBT"/>
              <w:spacing w:before="60" w:after="60"/>
              <w:cnfStyle w:val="000000000000" w:firstRow="0" w:lastRow="0" w:firstColumn="0" w:lastColumn="0" w:oddVBand="0" w:evenVBand="0" w:oddHBand="0"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Only when submitting application</w:t>
            </w:r>
          </w:p>
        </w:tc>
        <w:tc>
          <w:tcPr>
            <w:tcW w:w="2693" w:type="dxa"/>
          </w:tcPr>
          <w:p w14:paraId="5E942CD1" w14:textId="77777777" w:rsidR="00CC71FD" w:rsidRPr="00416809" w:rsidRDefault="00CC71FD" w:rsidP="00E56B64">
            <w:pPr>
              <w:pStyle w:val="MBT"/>
              <w:spacing w:before="60" w:after="60"/>
              <w:cnfStyle w:val="000000000000" w:firstRow="0" w:lastRow="0" w:firstColumn="0" w:lastColumn="0" w:oddVBand="0" w:evenVBand="0" w:oddHBand="0"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Only when submitting application</w:t>
            </w:r>
          </w:p>
        </w:tc>
      </w:tr>
      <w:tr w:rsidR="00CC71FD" w:rsidRPr="003B69C4" w14:paraId="50AF58B9" w14:textId="77777777" w:rsidTr="00E56B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9" w:type="dxa"/>
            <w:tcBorders>
              <w:left w:val="none" w:sz="0" w:space="0" w:color="auto"/>
              <w:bottom w:val="none" w:sz="0" w:space="0" w:color="auto"/>
            </w:tcBorders>
            <w:shd w:val="clear" w:color="auto" w:fill="B8CCE4" w:themeFill="accent1" w:themeFillTint="66"/>
          </w:tcPr>
          <w:p w14:paraId="06D93C5B" w14:textId="20BFD731" w:rsidR="00CC71FD" w:rsidRPr="00416809" w:rsidRDefault="00DC618E" w:rsidP="00E56B64">
            <w:pPr>
              <w:pStyle w:val="MBT"/>
              <w:spacing w:before="60" w:after="60"/>
              <w:rPr>
                <w:rFonts w:ascii="Century Gothic" w:hAnsi="Century Gothic"/>
                <w:sz w:val="18"/>
                <w:szCs w:val="18"/>
                <w:lang w:val="en-GB"/>
              </w:rPr>
            </w:pPr>
            <w:r w:rsidRPr="00416809">
              <w:rPr>
                <w:rFonts w:ascii="Century Gothic" w:hAnsi="Century Gothic"/>
                <w:sz w:val="18"/>
                <w:szCs w:val="18"/>
                <w:lang w:val="en-GB"/>
              </w:rPr>
              <w:t>Required full legal age of at least 18 years of age</w:t>
            </w:r>
          </w:p>
        </w:tc>
        <w:tc>
          <w:tcPr>
            <w:tcW w:w="2552" w:type="dxa"/>
          </w:tcPr>
          <w:p w14:paraId="56ED29E0" w14:textId="77777777" w:rsidR="00CC71FD" w:rsidRPr="00416809" w:rsidRDefault="00CC71FD" w:rsidP="00E56B64">
            <w:pPr>
              <w:pStyle w:val="MBT"/>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Yes</w:t>
            </w:r>
          </w:p>
        </w:tc>
        <w:tc>
          <w:tcPr>
            <w:tcW w:w="2693" w:type="dxa"/>
          </w:tcPr>
          <w:p w14:paraId="636C66C4" w14:textId="77777777" w:rsidR="00CC71FD" w:rsidRPr="00416809" w:rsidRDefault="00CC71FD" w:rsidP="00E56B64">
            <w:pPr>
              <w:pStyle w:val="MBT"/>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Yes</w:t>
            </w:r>
          </w:p>
        </w:tc>
      </w:tr>
      <w:tr w:rsidR="00CC71FD" w:rsidRPr="003B69C4" w14:paraId="102C26B6" w14:textId="77777777" w:rsidTr="00E56B64">
        <w:tc>
          <w:tcPr>
            <w:cnfStyle w:val="001000000000" w:firstRow="0" w:lastRow="0" w:firstColumn="1" w:lastColumn="0" w:oddVBand="0" w:evenVBand="0" w:oddHBand="0" w:evenHBand="0" w:firstRowFirstColumn="0" w:firstRowLastColumn="0" w:lastRowFirstColumn="0" w:lastRowLastColumn="0"/>
            <w:tcW w:w="3969" w:type="dxa"/>
            <w:shd w:val="clear" w:color="auto" w:fill="B8CCE4" w:themeFill="accent1" w:themeFillTint="66"/>
          </w:tcPr>
          <w:p w14:paraId="71EBA425" w14:textId="59E6B147" w:rsidR="00CC71FD" w:rsidRPr="00416809" w:rsidRDefault="00447216" w:rsidP="00447216">
            <w:pPr>
              <w:pStyle w:val="MBT"/>
              <w:spacing w:before="60" w:after="60"/>
              <w:rPr>
                <w:rFonts w:ascii="Century Gothic" w:hAnsi="Century Gothic"/>
                <w:sz w:val="18"/>
                <w:szCs w:val="18"/>
                <w:lang w:val="en-GB"/>
              </w:rPr>
            </w:pPr>
            <w:r w:rsidRPr="00416809">
              <w:rPr>
                <w:rFonts w:ascii="Century Gothic" w:hAnsi="Century Gothic"/>
                <w:sz w:val="18"/>
                <w:szCs w:val="18"/>
                <w:lang w:val="en-GB"/>
              </w:rPr>
              <w:t xml:space="preserve">Lack of conviction by a Bulgarian court for a </w:t>
            </w:r>
            <w:r w:rsidR="007E6E0D" w:rsidRPr="00416809">
              <w:rPr>
                <w:rFonts w:ascii="Century Gothic" w:hAnsi="Century Gothic"/>
                <w:sz w:val="18"/>
                <w:szCs w:val="18"/>
                <w:lang w:val="en-GB"/>
              </w:rPr>
              <w:t>wilful</w:t>
            </w:r>
            <w:r w:rsidRPr="00416809">
              <w:rPr>
                <w:rFonts w:ascii="Century Gothic" w:hAnsi="Century Gothic"/>
                <w:sz w:val="18"/>
                <w:szCs w:val="18"/>
                <w:lang w:val="en-GB"/>
              </w:rPr>
              <w:t xml:space="preserve"> crime prosecuted ex officio by the state, and is not subject to pending criminal proceedings for such an offence, unless the person has been rehabilitated</w:t>
            </w:r>
          </w:p>
        </w:tc>
        <w:tc>
          <w:tcPr>
            <w:tcW w:w="2552" w:type="dxa"/>
          </w:tcPr>
          <w:p w14:paraId="780511B4" w14:textId="507FA5AB" w:rsidR="00CC71FD" w:rsidRPr="00416809" w:rsidRDefault="005651B2" w:rsidP="00E56B64">
            <w:pPr>
              <w:pStyle w:val="MBT"/>
              <w:spacing w:before="60" w:after="60"/>
              <w:cnfStyle w:val="000000000000" w:firstRow="0" w:lastRow="0" w:firstColumn="0" w:lastColumn="0" w:oddVBand="0" w:evenVBand="0" w:oddHBand="0"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Yes</w:t>
            </w:r>
          </w:p>
        </w:tc>
        <w:tc>
          <w:tcPr>
            <w:tcW w:w="2693" w:type="dxa"/>
          </w:tcPr>
          <w:p w14:paraId="758526BD" w14:textId="4C03779F" w:rsidR="00CC71FD" w:rsidRPr="00416809" w:rsidRDefault="005651B2" w:rsidP="00E56B64">
            <w:pPr>
              <w:pStyle w:val="MBT"/>
              <w:spacing w:before="60" w:after="60"/>
              <w:cnfStyle w:val="000000000000" w:firstRow="0" w:lastRow="0" w:firstColumn="0" w:lastColumn="0" w:oddVBand="0" w:evenVBand="0" w:oddHBand="0"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Yes</w:t>
            </w:r>
          </w:p>
        </w:tc>
      </w:tr>
      <w:tr w:rsidR="002412B6" w:rsidRPr="003B69C4" w14:paraId="48206A06" w14:textId="77777777" w:rsidTr="00E56B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9" w:type="dxa"/>
            <w:shd w:val="clear" w:color="auto" w:fill="B8CCE4" w:themeFill="accent1" w:themeFillTint="66"/>
          </w:tcPr>
          <w:p w14:paraId="384DE825" w14:textId="71010006" w:rsidR="002412B6" w:rsidRPr="00416809" w:rsidRDefault="002412B6" w:rsidP="002412B6">
            <w:pPr>
              <w:pStyle w:val="MBT"/>
              <w:spacing w:before="60" w:after="60"/>
              <w:rPr>
                <w:rFonts w:ascii="Century Gothic" w:hAnsi="Century Gothic"/>
                <w:sz w:val="18"/>
                <w:szCs w:val="18"/>
                <w:lang w:val="en-GB"/>
              </w:rPr>
            </w:pPr>
            <w:r w:rsidRPr="00416809">
              <w:rPr>
                <w:rFonts w:ascii="Century Gothic" w:hAnsi="Century Gothic"/>
                <w:sz w:val="18"/>
                <w:szCs w:val="18"/>
                <w:lang w:val="en-GB"/>
              </w:rPr>
              <w:t>Requirement for possession of an income or occupation allowing the foreign national to subsist in Bulgaria</w:t>
            </w:r>
          </w:p>
        </w:tc>
        <w:tc>
          <w:tcPr>
            <w:tcW w:w="2552" w:type="dxa"/>
          </w:tcPr>
          <w:p w14:paraId="1FCF9D19" w14:textId="4E6ACD48" w:rsidR="002412B6" w:rsidRPr="00416809" w:rsidRDefault="002412B6" w:rsidP="00E56B64">
            <w:pPr>
              <w:pStyle w:val="MBT"/>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Yes</w:t>
            </w:r>
          </w:p>
        </w:tc>
        <w:tc>
          <w:tcPr>
            <w:tcW w:w="2693" w:type="dxa"/>
          </w:tcPr>
          <w:p w14:paraId="7ACA90C2" w14:textId="72521A98" w:rsidR="002412B6" w:rsidRPr="00416809" w:rsidRDefault="002412B6" w:rsidP="00E56B64">
            <w:pPr>
              <w:pStyle w:val="MBT"/>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No</w:t>
            </w:r>
          </w:p>
        </w:tc>
      </w:tr>
    </w:tbl>
    <w:p w14:paraId="3687F144" w14:textId="77777777" w:rsidR="00CC71FD" w:rsidRPr="00BD0252" w:rsidRDefault="00CC71FD" w:rsidP="00C15689">
      <w:pPr>
        <w:pStyle w:val="MMultilevel"/>
        <w:numPr>
          <w:ilvl w:val="0"/>
          <w:numId w:val="0"/>
        </w:numPr>
        <w:rPr>
          <w:b/>
          <w:bdr w:val="none" w:sz="0" w:space="0" w:color="auto" w:frame="1"/>
          <w:lang w:val="en-GB"/>
        </w:rPr>
      </w:pPr>
    </w:p>
    <w:p w14:paraId="0CCD9002" w14:textId="5CE6A456" w:rsidR="00AF0F6A" w:rsidRPr="00BD0252" w:rsidRDefault="00AF0F6A" w:rsidP="00C15689">
      <w:pPr>
        <w:pStyle w:val="MMultilevel"/>
        <w:numPr>
          <w:ilvl w:val="0"/>
          <w:numId w:val="0"/>
        </w:numPr>
        <w:rPr>
          <w:bdr w:val="none" w:sz="0" w:space="0" w:color="auto" w:frame="1"/>
          <w:lang w:val="en-GB"/>
        </w:rPr>
      </w:pPr>
    </w:p>
    <w:p w14:paraId="25278510" w14:textId="4064F145" w:rsidR="007B3B07" w:rsidRPr="00BD0252" w:rsidRDefault="005A3926" w:rsidP="00C15689">
      <w:pPr>
        <w:pStyle w:val="MBT"/>
        <w:rPr>
          <w:bdr w:val="none" w:sz="0" w:space="0" w:color="auto" w:frame="1"/>
          <w:lang w:val="en-GB"/>
        </w:rPr>
      </w:pPr>
      <w:r w:rsidRPr="00BD0252">
        <w:rPr>
          <w:lang w:val="en-GB"/>
        </w:rPr>
        <w:t xml:space="preserve">The </w:t>
      </w:r>
      <w:r w:rsidRPr="00416809">
        <w:rPr>
          <w:b/>
          <w:lang w:val="en-GB"/>
        </w:rPr>
        <w:t>application</w:t>
      </w:r>
      <w:r w:rsidRPr="00BD0252">
        <w:rPr>
          <w:lang w:val="en-GB"/>
        </w:rPr>
        <w:t xml:space="preserve"> procedure in both schemes </w:t>
      </w:r>
      <w:r w:rsidR="004D690F" w:rsidRPr="00BD0252">
        <w:rPr>
          <w:lang w:val="en-GB"/>
        </w:rPr>
        <w:t xml:space="preserve">is similar. </w:t>
      </w:r>
      <w:r w:rsidR="00E375EC" w:rsidRPr="00BD0252">
        <w:rPr>
          <w:bdr w:val="none" w:sz="0" w:space="0" w:color="auto" w:frame="1"/>
          <w:lang w:val="en-GB"/>
        </w:rPr>
        <w:t xml:space="preserve">The application is </w:t>
      </w:r>
      <w:r w:rsidR="00E375EC" w:rsidRPr="00416809">
        <w:rPr>
          <w:b/>
          <w:bdr w:val="none" w:sz="0" w:space="0" w:color="auto" w:frame="1"/>
          <w:lang w:val="en-GB"/>
        </w:rPr>
        <w:t>filed in person</w:t>
      </w:r>
      <w:r w:rsidR="00E375EC" w:rsidRPr="00BD0252">
        <w:rPr>
          <w:bdr w:val="none" w:sz="0" w:space="0" w:color="auto" w:frame="1"/>
          <w:lang w:val="en-GB"/>
        </w:rPr>
        <w:t xml:space="preserve"> at the </w:t>
      </w:r>
      <w:r w:rsidRPr="00416809">
        <w:rPr>
          <w:b/>
          <w:bdr w:val="none" w:sz="0" w:space="0" w:color="auto" w:frame="1"/>
          <w:lang w:val="en-GB"/>
        </w:rPr>
        <w:t xml:space="preserve">Bulgarian </w:t>
      </w:r>
      <w:r w:rsidR="00E375EC" w:rsidRPr="00416809">
        <w:rPr>
          <w:b/>
          <w:bdr w:val="none" w:sz="0" w:space="0" w:color="auto" w:frame="1"/>
          <w:lang w:val="en-GB"/>
        </w:rPr>
        <w:t>Ministry of Justice</w:t>
      </w:r>
      <w:r w:rsidR="00E375EC" w:rsidRPr="00BD0252">
        <w:rPr>
          <w:bdr w:val="none" w:sz="0" w:space="0" w:color="auto" w:frame="1"/>
          <w:lang w:val="en-GB"/>
        </w:rPr>
        <w:t xml:space="preserve"> or </w:t>
      </w:r>
      <w:r w:rsidRPr="00BD0252">
        <w:rPr>
          <w:bdr w:val="none" w:sz="0" w:space="0" w:color="auto" w:frame="1"/>
          <w:lang w:val="en-GB"/>
        </w:rPr>
        <w:t xml:space="preserve">the </w:t>
      </w:r>
      <w:r w:rsidR="00E375EC" w:rsidRPr="00BD0252">
        <w:rPr>
          <w:bdr w:val="none" w:sz="0" w:space="0" w:color="auto" w:frame="1"/>
          <w:lang w:val="en-GB"/>
        </w:rPr>
        <w:t xml:space="preserve">diplomatic or consular </w:t>
      </w:r>
      <w:r w:rsidRPr="00BD0252">
        <w:rPr>
          <w:bdr w:val="none" w:sz="0" w:space="0" w:color="auto" w:frame="1"/>
          <w:lang w:val="en-GB"/>
        </w:rPr>
        <w:t>office</w:t>
      </w:r>
      <w:r w:rsidR="00E375EC" w:rsidRPr="00BD0252">
        <w:rPr>
          <w:bdr w:val="none" w:sz="0" w:space="0" w:color="auto" w:frame="1"/>
          <w:lang w:val="en-GB"/>
        </w:rPr>
        <w:t xml:space="preserve"> of the Republic of Bulgaria according to Article 29 of the BCA. </w:t>
      </w:r>
      <w:r w:rsidRPr="00BD0252">
        <w:rPr>
          <w:bdr w:val="none" w:sz="0" w:space="0" w:color="auto" w:frame="1"/>
          <w:lang w:val="en-GB"/>
        </w:rPr>
        <w:t>In both schemes, t</w:t>
      </w:r>
      <w:r w:rsidR="0032004B" w:rsidRPr="00BD0252">
        <w:rPr>
          <w:bdr w:val="none" w:sz="0" w:space="0" w:color="auto" w:frame="1"/>
          <w:lang w:val="en-GB"/>
        </w:rPr>
        <w:t xml:space="preserve">he </w:t>
      </w:r>
      <w:r w:rsidR="00E375EC" w:rsidRPr="00BD0252">
        <w:rPr>
          <w:bdr w:val="none" w:sz="0" w:space="0" w:color="auto" w:frame="1"/>
          <w:lang w:val="en-GB"/>
        </w:rPr>
        <w:t xml:space="preserve">foreign national </w:t>
      </w:r>
      <w:r w:rsidR="00193376" w:rsidRPr="00BD0252">
        <w:rPr>
          <w:bdr w:val="none" w:sz="0" w:space="0" w:color="auto" w:frame="1"/>
          <w:lang w:val="en-GB"/>
        </w:rPr>
        <w:t xml:space="preserve">must </w:t>
      </w:r>
      <w:r w:rsidR="00E375EC" w:rsidRPr="00BD0252">
        <w:rPr>
          <w:bdr w:val="none" w:sz="0" w:space="0" w:color="auto" w:frame="1"/>
          <w:lang w:val="en-GB"/>
        </w:rPr>
        <w:t xml:space="preserve">attach to the application for the acquisition of Bulgarian citizenship, written in Bulgarian, the following </w:t>
      </w:r>
      <w:r w:rsidR="00E375EC" w:rsidRPr="00416809">
        <w:rPr>
          <w:b/>
          <w:bdr w:val="none" w:sz="0" w:space="0" w:color="auto" w:frame="1"/>
          <w:lang w:val="en-GB"/>
        </w:rPr>
        <w:t>documents</w:t>
      </w:r>
      <w:r w:rsidR="00E375EC" w:rsidRPr="00BD0252">
        <w:rPr>
          <w:bdr w:val="none" w:sz="0" w:space="0" w:color="auto" w:frame="1"/>
          <w:lang w:val="en-GB"/>
        </w:rPr>
        <w:t>:</w:t>
      </w:r>
      <w:r w:rsidR="007B3B07" w:rsidRPr="00BD0252">
        <w:rPr>
          <w:bdr w:val="none" w:sz="0" w:space="0" w:color="auto" w:frame="1"/>
          <w:lang w:val="en-GB"/>
        </w:rPr>
        <w:t xml:space="preserve"> </w:t>
      </w:r>
    </w:p>
    <w:p w14:paraId="4C47732A" w14:textId="6451F722" w:rsidR="00E375EC" w:rsidRPr="00BD0252" w:rsidRDefault="00E375EC" w:rsidP="00E375EC">
      <w:pPr>
        <w:pStyle w:val="MBT"/>
        <w:rPr>
          <w:bdr w:val="none" w:sz="0" w:space="0" w:color="auto" w:frame="1"/>
          <w:lang w:val="en-GB"/>
        </w:rPr>
      </w:pPr>
    </w:p>
    <w:p w14:paraId="7919DD52" w14:textId="70DC7863" w:rsidR="00E375EC" w:rsidRPr="00BD0252" w:rsidRDefault="00E375EC" w:rsidP="00335F38">
      <w:pPr>
        <w:pStyle w:val="HTMLPreformatted"/>
        <w:numPr>
          <w:ilvl w:val="0"/>
          <w:numId w:val="16"/>
        </w:numPr>
        <w:tabs>
          <w:tab w:val="clear" w:pos="916"/>
          <w:tab w:val="left" w:pos="709"/>
        </w:tabs>
        <w:ind w:left="709" w:hanging="425"/>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A copy of the birth certificate or duplicate birth certificate</w:t>
      </w:r>
      <w:r w:rsidR="005A3926" w:rsidRPr="00BD0252">
        <w:rPr>
          <w:rFonts w:ascii="Times New Roman" w:hAnsi="Times New Roman" w:cs="Times New Roman"/>
          <w:sz w:val="22"/>
          <w:szCs w:val="22"/>
          <w:bdr w:val="none" w:sz="0" w:space="0" w:color="auto" w:frame="1"/>
        </w:rPr>
        <w:t>;</w:t>
      </w:r>
    </w:p>
    <w:p w14:paraId="752D95E5" w14:textId="77777777" w:rsidR="005A3926" w:rsidRPr="00BD0252" w:rsidRDefault="005A3926" w:rsidP="00717C64">
      <w:pPr>
        <w:pStyle w:val="HTMLPreformatted"/>
        <w:tabs>
          <w:tab w:val="clear" w:pos="916"/>
          <w:tab w:val="left" w:pos="709"/>
        </w:tabs>
        <w:ind w:left="709" w:hanging="425"/>
        <w:jc w:val="both"/>
        <w:rPr>
          <w:rFonts w:ascii="Times New Roman" w:hAnsi="Times New Roman" w:cs="Times New Roman"/>
          <w:sz w:val="22"/>
          <w:szCs w:val="22"/>
          <w:bdr w:val="none" w:sz="0" w:space="0" w:color="auto" w:frame="1"/>
        </w:rPr>
      </w:pPr>
    </w:p>
    <w:p w14:paraId="704C8161" w14:textId="66844A20" w:rsidR="00E375EC" w:rsidRPr="00BD0252" w:rsidRDefault="00E375EC" w:rsidP="00335F38">
      <w:pPr>
        <w:pStyle w:val="HTMLPreformatted"/>
        <w:numPr>
          <w:ilvl w:val="0"/>
          <w:numId w:val="16"/>
        </w:numPr>
        <w:tabs>
          <w:tab w:val="clear" w:pos="916"/>
          <w:tab w:val="left" w:pos="709"/>
        </w:tabs>
        <w:ind w:left="709" w:hanging="425"/>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Certificate issued by the Ministry of Interior for permanent residence in the Republic of</w:t>
      </w:r>
      <w:r w:rsidR="00C10271" w:rsidRPr="00BD0252">
        <w:rPr>
          <w:rFonts w:ascii="Times New Roman" w:hAnsi="Times New Roman" w:cs="Times New Roman"/>
          <w:sz w:val="22"/>
          <w:szCs w:val="22"/>
          <w:bdr w:val="none" w:sz="0" w:space="0" w:color="auto" w:frame="1"/>
        </w:rPr>
        <w:t xml:space="preserve"> </w:t>
      </w:r>
      <w:r w:rsidRPr="00BD0252">
        <w:rPr>
          <w:rFonts w:ascii="Times New Roman" w:hAnsi="Times New Roman" w:cs="Times New Roman"/>
          <w:sz w:val="22"/>
          <w:szCs w:val="22"/>
          <w:bdr w:val="none" w:sz="0" w:space="0" w:color="auto" w:frame="1"/>
        </w:rPr>
        <w:t xml:space="preserve">Bulgaria. It </w:t>
      </w:r>
      <w:r w:rsidR="003767C8" w:rsidRPr="00BD0252">
        <w:rPr>
          <w:rFonts w:ascii="Times New Roman" w:hAnsi="Times New Roman" w:cs="Times New Roman"/>
          <w:sz w:val="22"/>
          <w:szCs w:val="22"/>
          <w:bdr w:val="none" w:sz="0" w:space="0" w:color="auto" w:frame="1"/>
        </w:rPr>
        <w:t xml:space="preserve">must </w:t>
      </w:r>
      <w:r w:rsidRPr="00BD0252">
        <w:rPr>
          <w:rFonts w:ascii="Times New Roman" w:hAnsi="Times New Roman" w:cs="Times New Roman"/>
          <w:sz w:val="22"/>
          <w:szCs w:val="22"/>
          <w:bdr w:val="none" w:sz="0" w:space="0" w:color="auto" w:frame="1"/>
        </w:rPr>
        <w:t xml:space="preserve">specify the date of issue of the authorization and the legal basis </w:t>
      </w:r>
      <w:r w:rsidR="003767C8" w:rsidRPr="00BD0252">
        <w:rPr>
          <w:rFonts w:ascii="Times New Roman" w:hAnsi="Times New Roman" w:cs="Times New Roman"/>
          <w:sz w:val="22"/>
          <w:szCs w:val="22"/>
          <w:bdr w:val="none" w:sz="0" w:space="0" w:color="auto" w:frame="1"/>
        </w:rPr>
        <w:t xml:space="preserve">on </w:t>
      </w:r>
      <w:r w:rsidRPr="00BD0252">
        <w:rPr>
          <w:rFonts w:ascii="Times New Roman" w:hAnsi="Times New Roman" w:cs="Times New Roman"/>
          <w:sz w:val="22"/>
          <w:szCs w:val="22"/>
          <w:bdr w:val="none" w:sz="0" w:space="0" w:color="auto" w:frame="1"/>
        </w:rPr>
        <w:t>which it was issued.</w:t>
      </w:r>
    </w:p>
    <w:p w14:paraId="5AD53EAC" w14:textId="77777777" w:rsidR="005A3926" w:rsidRPr="00BD0252" w:rsidRDefault="005A3926" w:rsidP="00717C64">
      <w:pPr>
        <w:pStyle w:val="ListParagraph"/>
        <w:tabs>
          <w:tab w:val="left" w:pos="709"/>
        </w:tabs>
        <w:ind w:left="709" w:hanging="425"/>
        <w:rPr>
          <w:szCs w:val="22"/>
          <w:bdr w:val="none" w:sz="0" w:space="0" w:color="auto" w:frame="1"/>
        </w:rPr>
      </w:pPr>
    </w:p>
    <w:p w14:paraId="07D309E8" w14:textId="41D227BF" w:rsidR="00E375EC" w:rsidRPr="00BD0252" w:rsidRDefault="00F36F92" w:rsidP="00335F38">
      <w:pPr>
        <w:pStyle w:val="HTMLPreformatted"/>
        <w:numPr>
          <w:ilvl w:val="0"/>
          <w:numId w:val="16"/>
        </w:numPr>
        <w:tabs>
          <w:tab w:val="clear" w:pos="916"/>
          <w:tab w:val="left" w:pos="709"/>
        </w:tabs>
        <w:ind w:left="709" w:hanging="425"/>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 xml:space="preserve">A </w:t>
      </w:r>
      <w:r w:rsidR="005A3926" w:rsidRPr="00BD0252">
        <w:rPr>
          <w:rFonts w:ascii="Times New Roman" w:hAnsi="Times New Roman" w:cs="Times New Roman"/>
          <w:sz w:val="22"/>
          <w:szCs w:val="22"/>
          <w:bdr w:val="none" w:sz="0" w:space="0" w:color="auto" w:frame="1"/>
        </w:rPr>
        <w:t>criminal record certificate issued by the country of nationality of the foreigner</w:t>
      </w:r>
      <w:r w:rsidR="00E375EC" w:rsidRPr="00BD0252">
        <w:rPr>
          <w:rFonts w:ascii="Times New Roman" w:hAnsi="Times New Roman" w:cs="Times New Roman"/>
          <w:sz w:val="22"/>
          <w:szCs w:val="22"/>
          <w:bdr w:val="none" w:sz="0" w:space="0" w:color="auto" w:frame="1"/>
        </w:rPr>
        <w:t>.</w:t>
      </w:r>
    </w:p>
    <w:p w14:paraId="55035417" w14:textId="77777777" w:rsidR="005A3926" w:rsidRPr="00BD0252" w:rsidRDefault="005A3926" w:rsidP="00717C64">
      <w:pPr>
        <w:pStyle w:val="HTMLPreformatted"/>
        <w:tabs>
          <w:tab w:val="clear" w:pos="916"/>
          <w:tab w:val="left" w:pos="709"/>
        </w:tabs>
        <w:ind w:left="709" w:hanging="425"/>
        <w:jc w:val="both"/>
        <w:rPr>
          <w:rFonts w:ascii="Times New Roman" w:hAnsi="Times New Roman" w:cs="Times New Roman"/>
          <w:sz w:val="22"/>
          <w:szCs w:val="22"/>
          <w:bdr w:val="none" w:sz="0" w:space="0" w:color="auto" w:frame="1"/>
        </w:rPr>
      </w:pPr>
    </w:p>
    <w:p w14:paraId="462FC4A0" w14:textId="2C97EBA4" w:rsidR="00E375EC" w:rsidRPr="00BD0252" w:rsidRDefault="00E375EC" w:rsidP="00335F38">
      <w:pPr>
        <w:pStyle w:val="HTMLPreformatted"/>
        <w:numPr>
          <w:ilvl w:val="0"/>
          <w:numId w:val="16"/>
        </w:numPr>
        <w:tabs>
          <w:tab w:val="clear" w:pos="916"/>
          <w:tab w:val="clear" w:pos="1832"/>
          <w:tab w:val="left" w:pos="709"/>
        </w:tabs>
        <w:ind w:left="709" w:hanging="425"/>
        <w:jc w:val="both"/>
        <w:rPr>
          <w:rFonts w:ascii="Times New Roman" w:hAnsi="Times New Roman" w:cs="Times New Roman"/>
          <w:sz w:val="22"/>
          <w:szCs w:val="22"/>
        </w:rPr>
      </w:pPr>
      <w:r w:rsidRPr="00BD0252">
        <w:rPr>
          <w:rFonts w:ascii="Times New Roman" w:hAnsi="Times New Roman" w:cs="Times New Roman"/>
          <w:sz w:val="22"/>
          <w:szCs w:val="22"/>
        </w:rPr>
        <w:t>A medical document issued by a medical advisory commission to the medical institution</w:t>
      </w:r>
      <w:r w:rsidR="005A3926" w:rsidRPr="00BD0252">
        <w:rPr>
          <w:rFonts w:ascii="Times New Roman" w:hAnsi="Times New Roman" w:cs="Times New Roman"/>
          <w:sz w:val="22"/>
          <w:szCs w:val="22"/>
        </w:rPr>
        <w:t xml:space="preserve"> </w:t>
      </w:r>
      <w:r w:rsidRPr="00BD0252">
        <w:rPr>
          <w:rFonts w:ascii="Times New Roman" w:hAnsi="Times New Roman" w:cs="Times New Roman"/>
          <w:sz w:val="22"/>
          <w:szCs w:val="22"/>
        </w:rPr>
        <w:t xml:space="preserve">serving the person at the place of residence certifying that they do not suffer from acute infectious diseases </w:t>
      </w:r>
      <w:r w:rsidR="005A3926" w:rsidRPr="00BD0252">
        <w:rPr>
          <w:rFonts w:ascii="Times New Roman" w:hAnsi="Times New Roman" w:cs="Times New Roman"/>
          <w:sz w:val="22"/>
          <w:szCs w:val="22"/>
        </w:rPr>
        <w:t>(</w:t>
      </w:r>
      <w:r w:rsidRPr="00BD0252">
        <w:rPr>
          <w:rFonts w:ascii="Times New Roman" w:hAnsi="Times New Roman" w:cs="Times New Roman"/>
          <w:sz w:val="22"/>
          <w:szCs w:val="22"/>
        </w:rPr>
        <w:t>Article 61, para 1 of the Health</w:t>
      </w:r>
      <w:r w:rsidR="005A3926" w:rsidRPr="00BD0252">
        <w:rPr>
          <w:rFonts w:ascii="Times New Roman" w:hAnsi="Times New Roman" w:cs="Times New Roman"/>
          <w:sz w:val="22"/>
          <w:szCs w:val="22"/>
        </w:rPr>
        <w:t xml:space="preserve"> Act)</w:t>
      </w:r>
      <w:r w:rsidRPr="00BD0252">
        <w:rPr>
          <w:rFonts w:ascii="Times New Roman" w:hAnsi="Times New Roman" w:cs="Times New Roman"/>
          <w:sz w:val="22"/>
          <w:szCs w:val="22"/>
        </w:rPr>
        <w:t xml:space="preserve">, or mental disorders </w:t>
      </w:r>
      <w:r w:rsidR="005A3926" w:rsidRPr="00BD0252">
        <w:rPr>
          <w:rFonts w:ascii="Times New Roman" w:hAnsi="Times New Roman" w:cs="Times New Roman"/>
          <w:sz w:val="22"/>
          <w:szCs w:val="22"/>
        </w:rPr>
        <w:t>(</w:t>
      </w:r>
      <w:r w:rsidRPr="00BD0252">
        <w:rPr>
          <w:rFonts w:ascii="Times New Roman" w:hAnsi="Times New Roman" w:cs="Times New Roman"/>
          <w:sz w:val="22"/>
          <w:szCs w:val="22"/>
        </w:rPr>
        <w:t xml:space="preserve">Article 146, </w:t>
      </w:r>
      <w:r w:rsidR="005A3926" w:rsidRPr="00BD0252">
        <w:rPr>
          <w:rFonts w:ascii="Times New Roman" w:hAnsi="Times New Roman" w:cs="Times New Roman"/>
          <w:sz w:val="22"/>
          <w:szCs w:val="22"/>
        </w:rPr>
        <w:t>para</w:t>
      </w:r>
      <w:r w:rsidRPr="00BD0252">
        <w:rPr>
          <w:rFonts w:ascii="Times New Roman" w:hAnsi="Times New Roman" w:cs="Times New Roman"/>
          <w:sz w:val="22"/>
          <w:szCs w:val="22"/>
        </w:rPr>
        <w:t xml:space="preserve"> 1, items 1 and 2 of the </w:t>
      </w:r>
      <w:r w:rsidR="005A3926" w:rsidRPr="00BD0252">
        <w:rPr>
          <w:rFonts w:ascii="Times New Roman" w:hAnsi="Times New Roman" w:cs="Times New Roman"/>
          <w:sz w:val="22"/>
          <w:szCs w:val="22"/>
        </w:rPr>
        <w:t>Health Act)</w:t>
      </w:r>
      <w:r w:rsidRPr="00BD0252">
        <w:rPr>
          <w:rFonts w:ascii="Times New Roman" w:hAnsi="Times New Roman" w:cs="Times New Roman"/>
          <w:sz w:val="22"/>
          <w:szCs w:val="22"/>
        </w:rPr>
        <w:t>. In the absence of a medical advisory commission, the document is issued by the general advisory commission of the respective hospital.</w:t>
      </w:r>
    </w:p>
    <w:p w14:paraId="03BE982C" w14:textId="77777777" w:rsidR="005A3926" w:rsidRPr="00BD0252" w:rsidRDefault="005A3926" w:rsidP="00717C64">
      <w:pPr>
        <w:pStyle w:val="ListParagraph"/>
        <w:tabs>
          <w:tab w:val="left" w:pos="709"/>
        </w:tabs>
        <w:ind w:left="709" w:hanging="425"/>
        <w:rPr>
          <w:szCs w:val="22"/>
        </w:rPr>
      </w:pPr>
    </w:p>
    <w:p w14:paraId="31970292" w14:textId="1BEB9514" w:rsidR="00E375EC" w:rsidRPr="00BD0252" w:rsidRDefault="00CE6A0A" w:rsidP="00335F38">
      <w:pPr>
        <w:pStyle w:val="HTMLPreformatted"/>
        <w:numPr>
          <w:ilvl w:val="0"/>
          <w:numId w:val="16"/>
        </w:numPr>
        <w:tabs>
          <w:tab w:val="clear" w:pos="916"/>
          <w:tab w:val="clear" w:pos="1832"/>
          <w:tab w:val="left" w:pos="709"/>
          <w:tab w:val="left" w:pos="851"/>
        </w:tabs>
        <w:ind w:left="709" w:hanging="425"/>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Sample form d</w:t>
      </w:r>
      <w:r w:rsidR="00E375EC" w:rsidRPr="00BD0252">
        <w:rPr>
          <w:rFonts w:ascii="Times New Roman" w:hAnsi="Times New Roman" w:cs="Times New Roman"/>
          <w:sz w:val="22"/>
          <w:szCs w:val="22"/>
          <w:bdr w:val="none" w:sz="0" w:space="0" w:color="auto" w:frame="1"/>
        </w:rPr>
        <w:t xml:space="preserve">eclaration </w:t>
      </w:r>
      <w:r w:rsidRPr="00BD0252">
        <w:rPr>
          <w:rFonts w:ascii="Times New Roman" w:hAnsi="Times New Roman" w:cs="Times New Roman"/>
          <w:sz w:val="22"/>
          <w:szCs w:val="22"/>
          <w:bdr w:val="none" w:sz="0" w:space="0" w:color="auto" w:frame="1"/>
        </w:rPr>
        <w:t>(as per the template representing A</w:t>
      </w:r>
      <w:r w:rsidR="00E375EC" w:rsidRPr="00BD0252">
        <w:rPr>
          <w:rFonts w:ascii="Times New Roman" w:hAnsi="Times New Roman" w:cs="Times New Roman"/>
          <w:sz w:val="22"/>
          <w:szCs w:val="22"/>
          <w:bdr w:val="none" w:sz="0" w:space="0" w:color="auto" w:frame="1"/>
        </w:rPr>
        <w:t xml:space="preserve">ppendix 4 of </w:t>
      </w:r>
      <w:bookmarkStart w:id="23" w:name="_Hlk516829931"/>
      <w:bookmarkStart w:id="24" w:name="_Hlk515290224"/>
      <w:r w:rsidR="008E0CF4">
        <w:rPr>
          <w:rFonts w:ascii="Times New Roman" w:hAnsi="Times New Roman" w:cs="Times New Roman"/>
          <w:sz w:val="22"/>
          <w:szCs w:val="22"/>
          <w:bdr w:val="none" w:sz="0" w:space="0" w:color="auto" w:frame="1"/>
        </w:rPr>
        <w:t xml:space="preserve">the BCA Implementation </w:t>
      </w:r>
      <w:r w:rsidR="00E375EC" w:rsidRPr="00BD0252">
        <w:rPr>
          <w:rFonts w:ascii="Times New Roman" w:hAnsi="Times New Roman" w:cs="Times New Roman"/>
          <w:sz w:val="22"/>
          <w:szCs w:val="22"/>
          <w:bdr w:val="none" w:sz="0" w:space="0" w:color="auto" w:frame="1"/>
        </w:rPr>
        <w:t>Ordinance</w:t>
      </w:r>
      <w:bookmarkEnd w:id="23"/>
      <w:r w:rsidRPr="00BD0252">
        <w:rPr>
          <w:rFonts w:ascii="Times New Roman" w:hAnsi="Times New Roman" w:cs="Times New Roman"/>
          <w:sz w:val="22"/>
          <w:szCs w:val="22"/>
          <w:bdr w:val="none" w:sz="0" w:space="0" w:color="auto" w:frame="1"/>
        </w:rPr>
        <w:t>)</w:t>
      </w:r>
      <w:r w:rsidR="00E375EC" w:rsidRPr="00BD0252">
        <w:rPr>
          <w:rFonts w:ascii="Times New Roman" w:hAnsi="Times New Roman" w:cs="Times New Roman"/>
          <w:sz w:val="22"/>
          <w:szCs w:val="22"/>
          <w:bdr w:val="none" w:sz="0" w:space="0" w:color="auto" w:frame="1"/>
        </w:rPr>
        <w:t>.</w:t>
      </w:r>
      <w:bookmarkEnd w:id="24"/>
    </w:p>
    <w:p w14:paraId="621393F9" w14:textId="77777777" w:rsidR="005A3926" w:rsidRPr="00BD0252" w:rsidRDefault="005A3926" w:rsidP="00717C64">
      <w:pPr>
        <w:pStyle w:val="ListParagraph"/>
        <w:tabs>
          <w:tab w:val="left" w:pos="709"/>
        </w:tabs>
        <w:ind w:left="709" w:hanging="425"/>
        <w:rPr>
          <w:szCs w:val="22"/>
          <w:bdr w:val="none" w:sz="0" w:space="0" w:color="auto" w:frame="1"/>
        </w:rPr>
      </w:pPr>
    </w:p>
    <w:p w14:paraId="094A69B8" w14:textId="516349A0" w:rsidR="00E375EC" w:rsidRPr="00BD0252" w:rsidRDefault="00E375EC" w:rsidP="00335F38">
      <w:pPr>
        <w:pStyle w:val="HTMLPreformatted"/>
        <w:numPr>
          <w:ilvl w:val="0"/>
          <w:numId w:val="16"/>
        </w:numPr>
        <w:tabs>
          <w:tab w:val="clear" w:pos="916"/>
          <w:tab w:val="left" w:pos="709"/>
        </w:tabs>
        <w:ind w:left="709" w:hanging="425"/>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Official document certifying the change of names, if any, an</w:t>
      </w:r>
      <w:r w:rsidR="00CE6A0A" w:rsidRPr="00BD0252">
        <w:rPr>
          <w:rFonts w:ascii="Times New Roman" w:hAnsi="Times New Roman" w:cs="Times New Roman"/>
          <w:sz w:val="22"/>
          <w:szCs w:val="22"/>
          <w:bdr w:val="none" w:sz="0" w:space="0" w:color="auto" w:frame="1"/>
        </w:rPr>
        <w:t xml:space="preserve">d an official identity document </w:t>
      </w:r>
      <w:r w:rsidRPr="00BD0252">
        <w:rPr>
          <w:rFonts w:ascii="Times New Roman" w:hAnsi="Times New Roman" w:cs="Times New Roman"/>
          <w:sz w:val="22"/>
          <w:szCs w:val="22"/>
          <w:bdr w:val="none" w:sz="0" w:space="0" w:color="auto" w:frame="1"/>
        </w:rPr>
        <w:t>of a person with different names.</w:t>
      </w:r>
    </w:p>
    <w:p w14:paraId="0583DFA9" w14:textId="77777777" w:rsidR="00CE6A0A" w:rsidRPr="00BD0252" w:rsidRDefault="00CE6A0A" w:rsidP="00717C64">
      <w:pPr>
        <w:pStyle w:val="ListParagraph"/>
        <w:tabs>
          <w:tab w:val="left" w:pos="709"/>
        </w:tabs>
        <w:ind w:left="709" w:hanging="425"/>
        <w:rPr>
          <w:szCs w:val="22"/>
          <w:bdr w:val="none" w:sz="0" w:space="0" w:color="auto" w:frame="1"/>
        </w:rPr>
      </w:pPr>
    </w:p>
    <w:p w14:paraId="06C660AF" w14:textId="16D26DFB" w:rsidR="00E375EC" w:rsidRPr="00BD0252" w:rsidRDefault="00E375EC" w:rsidP="00335F38">
      <w:pPr>
        <w:pStyle w:val="HTMLPreformatted"/>
        <w:numPr>
          <w:ilvl w:val="0"/>
          <w:numId w:val="16"/>
        </w:numPr>
        <w:tabs>
          <w:tab w:val="clear" w:pos="916"/>
          <w:tab w:val="left" w:pos="709"/>
        </w:tabs>
        <w:ind w:left="709" w:hanging="425"/>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lastRenderedPageBreak/>
        <w:t>Curriculum vitae.</w:t>
      </w:r>
    </w:p>
    <w:p w14:paraId="2B384268" w14:textId="77777777" w:rsidR="00CE6A0A" w:rsidRPr="00BD0252" w:rsidRDefault="00CE6A0A" w:rsidP="00717C64">
      <w:pPr>
        <w:pStyle w:val="ListParagraph"/>
        <w:tabs>
          <w:tab w:val="left" w:pos="709"/>
        </w:tabs>
        <w:ind w:left="709" w:hanging="425"/>
        <w:rPr>
          <w:szCs w:val="22"/>
          <w:bdr w:val="none" w:sz="0" w:space="0" w:color="auto" w:frame="1"/>
        </w:rPr>
      </w:pPr>
    </w:p>
    <w:p w14:paraId="0377CCD4" w14:textId="3F3E98E8" w:rsidR="00E375EC" w:rsidRPr="00BD0252" w:rsidRDefault="00E375EC" w:rsidP="00335F38">
      <w:pPr>
        <w:pStyle w:val="HTMLPreformatted"/>
        <w:numPr>
          <w:ilvl w:val="0"/>
          <w:numId w:val="16"/>
        </w:numPr>
        <w:tabs>
          <w:tab w:val="clear" w:pos="916"/>
          <w:tab w:val="left" w:pos="709"/>
        </w:tabs>
        <w:ind w:left="709" w:hanging="425"/>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Curre</w:t>
      </w:r>
      <w:r w:rsidR="00CE6A0A" w:rsidRPr="00BD0252">
        <w:rPr>
          <w:rFonts w:ascii="Times New Roman" w:hAnsi="Times New Roman" w:cs="Times New Roman"/>
          <w:sz w:val="22"/>
          <w:szCs w:val="22"/>
          <w:bdr w:val="none" w:sz="0" w:space="0" w:color="auto" w:frame="1"/>
        </w:rPr>
        <w:t>nt photo in passport format;</w:t>
      </w:r>
    </w:p>
    <w:p w14:paraId="5E0D61A7" w14:textId="77777777" w:rsidR="00CE6A0A" w:rsidRPr="00BD0252" w:rsidRDefault="00CE6A0A" w:rsidP="00717C64">
      <w:pPr>
        <w:pStyle w:val="ListParagraph"/>
        <w:tabs>
          <w:tab w:val="left" w:pos="709"/>
        </w:tabs>
        <w:ind w:left="709" w:hanging="425"/>
        <w:rPr>
          <w:szCs w:val="22"/>
          <w:bdr w:val="none" w:sz="0" w:space="0" w:color="auto" w:frame="1"/>
        </w:rPr>
      </w:pPr>
    </w:p>
    <w:p w14:paraId="7426E768" w14:textId="663EFBF7" w:rsidR="00E375EC" w:rsidRPr="00BD0252" w:rsidRDefault="00E375EC" w:rsidP="00335F38">
      <w:pPr>
        <w:pStyle w:val="HTMLPreformatted"/>
        <w:numPr>
          <w:ilvl w:val="0"/>
          <w:numId w:val="16"/>
        </w:numPr>
        <w:tabs>
          <w:tab w:val="clear" w:pos="916"/>
          <w:tab w:val="left" w:pos="709"/>
        </w:tabs>
        <w:ind w:left="709" w:hanging="425"/>
        <w:jc w:val="both"/>
        <w:rPr>
          <w:rFonts w:ascii="Times New Roman" w:hAnsi="Times New Roman" w:cs="Times New Roman"/>
          <w:sz w:val="22"/>
          <w:szCs w:val="22"/>
        </w:rPr>
      </w:pPr>
      <w:r w:rsidRPr="00BD0252">
        <w:rPr>
          <w:rFonts w:ascii="Times New Roman" w:hAnsi="Times New Roman" w:cs="Times New Roman"/>
          <w:sz w:val="22"/>
          <w:szCs w:val="22"/>
          <w:bdr w:val="none" w:sz="0" w:space="0" w:color="auto" w:frame="1"/>
        </w:rPr>
        <w:t>Receipt for paid state</w:t>
      </w:r>
      <w:r w:rsidR="00C55923" w:rsidRPr="00BD0252">
        <w:rPr>
          <w:rFonts w:ascii="Times New Roman" w:hAnsi="Times New Roman" w:cs="Times New Roman"/>
          <w:sz w:val="22"/>
          <w:szCs w:val="22"/>
          <w:bdr w:val="none" w:sz="0" w:space="0" w:color="auto" w:frame="1"/>
        </w:rPr>
        <w:t xml:space="preserve"> administrative</w:t>
      </w:r>
      <w:r w:rsidRPr="00BD0252">
        <w:rPr>
          <w:rFonts w:ascii="Times New Roman" w:hAnsi="Times New Roman" w:cs="Times New Roman"/>
          <w:sz w:val="22"/>
          <w:szCs w:val="22"/>
          <w:bdr w:val="none" w:sz="0" w:space="0" w:color="auto" w:frame="1"/>
        </w:rPr>
        <w:t xml:space="preserve"> fee </w:t>
      </w:r>
      <w:r w:rsidR="00CE6A0A" w:rsidRPr="00BD0252">
        <w:rPr>
          <w:rFonts w:ascii="Times New Roman" w:hAnsi="Times New Roman" w:cs="Times New Roman"/>
          <w:sz w:val="22"/>
          <w:szCs w:val="22"/>
          <w:bdr w:val="none" w:sz="0" w:space="0" w:color="auto" w:frame="1"/>
        </w:rPr>
        <w:t xml:space="preserve">for processing of the application </w:t>
      </w:r>
      <w:r w:rsidRPr="00BD0252">
        <w:rPr>
          <w:rFonts w:ascii="Times New Roman" w:hAnsi="Times New Roman" w:cs="Times New Roman"/>
          <w:sz w:val="22"/>
          <w:szCs w:val="22"/>
          <w:bdr w:val="none" w:sz="0" w:space="0" w:color="auto" w:frame="1"/>
        </w:rPr>
        <w:t>of BGN 100</w:t>
      </w:r>
      <w:r w:rsidR="00EE0F20" w:rsidRPr="00BD0252">
        <w:rPr>
          <w:rFonts w:ascii="Times New Roman" w:hAnsi="Times New Roman" w:cs="Times New Roman"/>
          <w:sz w:val="22"/>
          <w:szCs w:val="22"/>
          <w:bdr w:val="none" w:sz="0" w:space="0" w:color="auto" w:frame="1"/>
        </w:rPr>
        <w:t xml:space="preserve"> (EUR 50)</w:t>
      </w:r>
      <w:r w:rsidRPr="00BD0252">
        <w:rPr>
          <w:rFonts w:ascii="Times New Roman" w:hAnsi="Times New Roman" w:cs="Times New Roman"/>
          <w:sz w:val="22"/>
          <w:szCs w:val="22"/>
          <w:bdr w:val="none" w:sz="0" w:space="0" w:color="auto" w:frame="1"/>
        </w:rPr>
        <w:t xml:space="preserve"> to the account of the Ministry of Justice. </w:t>
      </w:r>
    </w:p>
    <w:p w14:paraId="3782BDFA" w14:textId="0B775A39" w:rsidR="00E375EC" w:rsidRPr="00BD0252" w:rsidRDefault="00E375EC" w:rsidP="00E375EC">
      <w:pPr>
        <w:pStyle w:val="MBT"/>
        <w:rPr>
          <w:bdr w:val="none" w:sz="0" w:space="0" w:color="auto" w:frame="1"/>
          <w:lang w:val="en-GB"/>
        </w:rPr>
      </w:pPr>
    </w:p>
    <w:p w14:paraId="3E45283F" w14:textId="13A1A076" w:rsidR="006A0B28" w:rsidRPr="00897076" w:rsidRDefault="006B6498" w:rsidP="006B6498">
      <w:pPr>
        <w:pStyle w:val="MBT"/>
        <w:rPr>
          <w:bdr w:val="none" w:sz="0" w:space="0" w:color="auto" w:frame="1"/>
          <w:lang w:val="bg-BG"/>
        </w:rPr>
      </w:pPr>
      <w:r w:rsidRPr="00BD0252">
        <w:rPr>
          <w:bdr w:val="none" w:sz="0" w:space="0" w:color="auto" w:frame="1"/>
          <w:lang w:val="en-GB"/>
        </w:rPr>
        <w:t xml:space="preserve">Under the </w:t>
      </w:r>
      <w:r w:rsidRPr="00416809">
        <w:rPr>
          <w:b/>
          <w:bdr w:val="none" w:sz="0" w:space="0" w:color="auto" w:frame="1"/>
          <w:lang w:val="en-GB"/>
        </w:rPr>
        <w:t>Ordinary Investors’</w:t>
      </w:r>
      <w:r w:rsidR="008347E6" w:rsidRPr="00416809">
        <w:rPr>
          <w:b/>
          <w:bdr w:val="none" w:sz="0" w:space="0" w:color="auto" w:frame="1"/>
          <w:lang w:val="en-GB"/>
        </w:rPr>
        <w:t xml:space="preserve"> Citizenship</w:t>
      </w:r>
      <w:r w:rsidRPr="00416809">
        <w:rPr>
          <w:b/>
          <w:bdr w:val="none" w:sz="0" w:space="0" w:color="auto" w:frame="1"/>
          <w:lang w:val="en-GB"/>
        </w:rPr>
        <w:t xml:space="preserve"> Scheme</w:t>
      </w:r>
      <w:r w:rsidRPr="00BD0252">
        <w:rPr>
          <w:bdr w:val="none" w:sz="0" w:space="0" w:color="auto" w:frame="1"/>
          <w:lang w:val="en-GB"/>
        </w:rPr>
        <w:t xml:space="preserve">, in addition to the above documents, the applicant </w:t>
      </w:r>
      <w:r w:rsidR="00E375EC" w:rsidRPr="00BD0252">
        <w:rPr>
          <w:bdr w:val="none" w:sz="0" w:space="0" w:color="auto" w:frame="1"/>
          <w:lang w:val="en-GB"/>
        </w:rPr>
        <w:t xml:space="preserve">must </w:t>
      </w:r>
      <w:r w:rsidRPr="00BD0252">
        <w:rPr>
          <w:bdr w:val="none" w:sz="0" w:space="0" w:color="auto" w:frame="1"/>
          <w:lang w:val="en-GB"/>
        </w:rPr>
        <w:t xml:space="preserve">provide </w:t>
      </w:r>
      <w:r w:rsidRPr="00416809">
        <w:rPr>
          <w:b/>
          <w:bdr w:val="none" w:sz="0" w:space="0" w:color="auto" w:frame="1"/>
          <w:lang w:val="en-GB"/>
        </w:rPr>
        <w:t xml:space="preserve">proof of </w:t>
      </w:r>
      <w:r w:rsidRPr="00416809">
        <w:rPr>
          <w:b/>
          <w:lang w:val="en-GB"/>
        </w:rPr>
        <w:t>possession of an income or occupation</w:t>
      </w:r>
      <w:r w:rsidRPr="00BD0252">
        <w:rPr>
          <w:lang w:val="en-GB"/>
        </w:rPr>
        <w:t xml:space="preserve"> allowing the foreign national to subsist in Bulgaria</w:t>
      </w:r>
      <w:r w:rsidR="001E1234">
        <w:rPr>
          <w:lang w:val="en-GB"/>
        </w:rPr>
        <w:t xml:space="preserve"> without being a burden to the Bulgarian social security system</w:t>
      </w:r>
      <w:r w:rsidRPr="00BD0252">
        <w:rPr>
          <w:lang w:val="en-GB"/>
        </w:rPr>
        <w:t xml:space="preserve">. </w:t>
      </w:r>
      <w:r w:rsidR="001E1234">
        <w:rPr>
          <w:lang w:val="en-GB"/>
        </w:rPr>
        <w:t>The BCA Implementation Ordinance specifies the documents that shall be provided as such proof. These documents include in particular: (</w:t>
      </w:r>
      <w:proofErr w:type="spellStart"/>
      <w:r w:rsidR="001E1234">
        <w:rPr>
          <w:lang w:val="en-GB"/>
        </w:rPr>
        <w:t>i</w:t>
      </w:r>
      <w:proofErr w:type="spellEnd"/>
      <w:r w:rsidR="001E1234">
        <w:rPr>
          <w:lang w:val="en-GB"/>
        </w:rPr>
        <w:t xml:space="preserve">) </w:t>
      </w:r>
      <w:r w:rsidR="00280B00">
        <w:rPr>
          <w:lang w:val="en-GB"/>
        </w:rPr>
        <w:t>a certificate issued by the Invest</w:t>
      </w:r>
      <w:r w:rsidR="00B80C45">
        <w:rPr>
          <w:lang w:val="en-GB"/>
        </w:rPr>
        <w:t xml:space="preserve"> </w:t>
      </w:r>
      <w:r w:rsidR="00280B00">
        <w:rPr>
          <w:lang w:val="en-GB"/>
        </w:rPr>
        <w:t xml:space="preserve">Bulgaria Agency or by the Bulgarian Ministry of Economy about the investment made, and (ii) </w:t>
      </w:r>
      <w:r w:rsidRPr="00BD0252">
        <w:rPr>
          <w:lang w:val="en-GB"/>
        </w:rPr>
        <w:t>a c</w:t>
      </w:r>
      <w:r w:rsidR="006A0B28" w:rsidRPr="00BD0252">
        <w:rPr>
          <w:lang w:val="en-GB"/>
        </w:rPr>
        <w:t xml:space="preserve">ertificate from the employer that the person </w:t>
      </w:r>
      <w:r w:rsidR="001E1234">
        <w:rPr>
          <w:lang w:val="en-GB"/>
        </w:rPr>
        <w:t>works under</w:t>
      </w:r>
      <w:r w:rsidR="006A0B28" w:rsidRPr="00BD0252">
        <w:rPr>
          <w:lang w:val="en-GB"/>
        </w:rPr>
        <w:t xml:space="preserve"> an employment </w:t>
      </w:r>
      <w:r w:rsidR="001E1234">
        <w:rPr>
          <w:lang w:val="en-GB"/>
        </w:rPr>
        <w:t xml:space="preserve">or civil contract, </w:t>
      </w:r>
      <w:r w:rsidR="006A0B28" w:rsidRPr="00BD0252">
        <w:rPr>
          <w:lang w:val="en-GB"/>
        </w:rPr>
        <w:t xml:space="preserve">or </w:t>
      </w:r>
      <w:r w:rsidR="001E1234">
        <w:rPr>
          <w:lang w:val="en-GB"/>
        </w:rPr>
        <w:t xml:space="preserve">if the person is self-employed - </w:t>
      </w:r>
      <w:r w:rsidR="006A0B28" w:rsidRPr="00BD0252">
        <w:rPr>
          <w:lang w:val="en-GB"/>
        </w:rPr>
        <w:t xml:space="preserve">a certificate </w:t>
      </w:r>
      <w:r w:rsidR="001E1234">
        <w:rPr>
          <w:lang w:val="en-GB"/>
        </w:rPr>
        <w:t xml:space="preserve">issued by the tax authorities </w:t>
      </w:r>
      <w:r w:rsidR="001A7E1B">
        <w:rPr>
          <w:lang w:val="en-GB"/>
        </w:rPr>
        <w:t>evidencing the income of the foreigner</w:t>
      </w:r>
      <w:r w:rsidR="006A0B28" w:rsidRPr="00BD0252">
        <w:rPr>
          <w:lang w:val="en-GB"/>
        </w:rPr>
        <w:t xml:space="preserve"> declared </w:t>
      </w:r>
      <w:r w:rsidR="001E1234">
        <w:rPr>
          <w:lang w:val="en-GB"/>
        </w:rPr>
        <w:t xml:space="preserve">in his/her annual tax return </w:t>
      </w:r>
      <w:r w:rsidR="006A0B28" w:rsidRPr="00BD0252">
        <w:rPr>
          <w:lang w:val="en-GB"/>
        </w:rPr>
        <w:t xml:space="preserve">for the previous year, as well </w:t>
      </w:r>
      <w:bookmarkStart w:id="25" w:name="_Hlk516829817"/>
      <w:r w:rsidR="006A0B28" w:rsidRPr="00BD0252">
        <w:rPr>
          <w:lang w:val="en-GB"/>
        </w:rPr>
        <w:t xml:space="preserve">as a document certifying the payment of the compulsory </w:t>
      </w:r>
      <w:r w:rsidR="001E1234">
        <w:rPr>
          <w:lang w:val="en-GB"/>
        </w:rPr>
        <w:t>social security</w:t>
      </w:r>
      <w:r w:rsidR="001E1234" w:rsidRPr="00BD0252">
        <w:rPr>
          <w:lang w:val="en-GB"/>
        </w:rPr>
        <w:t xml:space="preserve"> </w:t>
      </w:r>
      <w:r w:rsidR="006A0B28" w:rsidRPr="00BD0252">
        <w:rPr>
          <w:lang w:val="en-GB"/>
        </w:rPr>
        <w:t>contributions</w:t>
      </w:r>
      <w:bookmarkEnd w:id="25"/>
      <w:r w:rsidR="001E1234">
        <w:rPr>
          <w:lang w:val="en-GB"/>
        </w:rPr>
        <w:t xml:space="preserve"> (effective as of 1 July 2018, a document evidencing the payment of such contributions shall not be required)</w:t>
      </w:r>
      <w:r w:rsidR="006A0B28" w:rsidRPr="00BD0252">
        <w:rPr>
          <w:lang w:val="en-GB"/>
        </w:rPr>
        <w:t>.</w:t>
      </w:r>
      <w:r w:rsidR="00280B00">
        <w:rPr>
          <w:lang w:val="en-GB"/>
        </w:rPr>
        <w:t xml:space="preserve"> The BCA Implementation Ordinance does not explicitly require that the documents under item (ii) relate to occupation carried out in Bulgaria or income with source from Bulgaria</w:t>
      </w:r>
      <w:r w:rsidR="0089272D">
        <w:rPr>
          <w:lang w:val="en-GB"/>
        </w:rPr>
        <w:t xml:space="preserve">. </w:t>
      </w:r>
    </w:p>
    <w:p w14:paraId="7EBD05C4" w14:textId="77777777" w:rsidR="003767C8" w:rsidRPr="00BD0252" w:rsidRDefault="003767C8" w:rsidP="00AF31C7">
      <w:pPr>
        <w:pStyle w:val="HTMLPreformatted"/>
        <w:jc w:val="both"/>
        <w:rPr>
          <w:rFonts w:ascii="Times New Roman" w:hAnsi="Times New Roman" w:cs="Times New Roman"/>
          <w:sz w:val="22"/>
          <w:szCs w:val="22"/>
        </w:rPr>
      </w:pPr>
    </w:p>
    <w:p w14:paraId="20EB68F1" w14:textId="3A95923A" w:rsidR="0069578A" w:rsidRPr="00BD0252" w:rsidRDefault="0069578A" w:rsidP="00AF31C7">
      <w:pPr>
        <w:pStyle w:val="HTMLPreformatted"/>
        <w:jc w:val="both"/>
        <w:rPr>
          <w:rFonts w:ascii="Times New Roman" w:hAnsi="Times New Roman" w:cs="Times New Roman"/>
          <w:sz w:val="22"/>
          <w:szCs w:val="22"/>
        </w:rPr>
      </w:pPr>
      <w:bookmarkStart w:id="26" w:name="_Hlk507504599"/>
      <w:bookmarkEnd w:id="22"/>
      <w:r w:rsidRPr="00BD0252">
        <w:rPr>
          <w:rFonts w:ascii="Times New Roman" w:hAnsi="Times New Roman" w:cs="Times New Roman"/>
          <w:sz w:val="22"/>
          <w:szCs w:val="22"/>
        </w:rPr>
        <w:t xml:space="preserve">Under the </w:t>
      </w:r>
      <w:r w:rsidRPr="00416809">
        <w:rPr>
          <w:rFonts w:ascii="Times New Roman" w:hAnsi="Times New Roman" w:cs="Times New Roman"/>
          <w:b/>
          <w:sz w:val="22"/>
          <w:szCs w:val="22"/>
        </w:rPr>
        <w:t xml:space="preserve">Fast-Track Investors’ </w:t>
      </w:r>
      <w:r w:rsidR="008347E6" w:rsidRPr="008E0CF4">
        <w:rPr>
          <w:rFonts w:ascii="Times New Roman" w:hAnsi="Times New Roman" w:cs="Times New Roman"/>
          <w:b/>
          <w:sz w:val="22"/>
          <w:szCs w:val="22"/>
        </w:rPr>
        <w:t xml:space="preserve">Citizenship </w:t>
      </w:r>
      <w:r w:rsidRPr="008E0CF4">
        <w:rPr>
          <w:rFonts w:ascii="Times New Roman" w:hAnsi="Times New Roman" w:cs="Times New Roman"/>
          <w:b/>
          <w:sz w:val="22"/>
          <w:szCs w:val="22"/>
        </w:rPr>
        <w:t>Scheme</w:t>
      </w:r>
      <w:r w:rsidRPr="008E0CF4">
        <w:rPr>
          <w:rFonts w:ascii="Times New Roman" w:hAnsi="Times New Roman" w:cs="Times New Roman"/>
          <w:sz w:val="22"/>
          <w:szCs w:val="22"/>
        </w:rPr>
        <w:t xml:space="preserve">, </w:t>
      </w:r>
      <w:r w:rsidR="008E0CF4" w:rsidRPr="00897076">
        <w:rPr>
          <w:rFonts w:ascii="Times New Roman" w:hAnsi="Times New Roman" w:cs="Times New Roman"/>
          <w:sz w:val="22"/>
          <w:szCs w:val="22"/>
          <w:bdr w:val="none" w:sz="0" w:space="0" w:color="auto" w:frame="1"/>
        </w:rPr>
        <w:t xml:space="preserve">proof of </w:t>
      </w:r>
      <w:r w:rsidR="008E0CF4" w:rsidRPr="00897076">
        <w:rPr>
          <w:rFonts w:ascii="Times New Roman" w:hAnsi="Times New Roman" w:cs="Times New Roman"/>
          <w:sz w:val="22"/>
          <w:szCs w:val="22"/>
        </w:rPr>
        <w:t xml:space="preserve">possession of an income or occupation </w:t>
      </w:r>
      <w:r w:rsidR="008E0CF4">
        <w:rPr>
          <w:rFonts w:ascii="Times New Roman" w:hAnsi="Times New Roman" w:cs="Times New Roman"/>
          <w:sz w:val="22"/>
          <w:szCs w:val="22"/>
        </w:rPr>
        <w:t xml:space="preserve">is not required. However, </w:t>
      </w:r>
      <w:r w:rsidR="001664A7" w:rsidRPr="008E0CF4">
        <w:rPr>
          <w:rFonts w:ascii="Times New Roman" w:hAnsi="Times New Roman" w:cs="Times New Roman"/>
          <w:sz w:val="22"/>
          <w:szCs w:val="22"/>
          <w:bdr w:val="none" w:sz="0" w:space="0" w:color="auto" w:frame="1"/>
        </w:rPr>
        <w:t>in addition to the documents</w:t>
      </w:r>
      <w:r w:rsidR="008E0CF4">
        <w:rPr>
          <w:rFonts w:ascii="Times New Roman" w:hAnsi="Times New Roman" w:cs="Times New Roman"/>
          <w:sz w:val="22"/>
          <w:szCs w:val="22"/>
          <w:bdr w:val="none" w:sz="0" w:space="0" w:color="auto" w:frame="1"/>
        </w:rPr>
        <w:t xml:space="preserve"> listed under the nine bullet points above</w:t>
      </w:r>
      <w:r w:rsidR="001664A7" w:rsidRPr="00BD0252">
        <w:rPr>
          <w:rFonts w:ascii="Times New Roman" w:hAnsi="Times New Roman" w:cs="Times New Roman"/>
          <w:sz w:val="22"/>
          <w:szCs w:val="22"/>
          <w:bdr w:val="none" w:sz="0" w:space="0" w:color="auto" w:frame="1"/>
        </w:rPr>
        <w:t xml:space="preserve">, the applicant must provide certain </w:t>
      </w:r>
      <w:r w:rsidR="001664A7" w:rsidRPr="00416809">
        <w:rPr>
          <w:rFonts w:ascii="Times New Roman" w:hAnsi="Times New Roman" w:cs="Times New Roman"/>
          <w:b/>
          <w:sz w:val="22"/>
          <w:szCs w:val="22"/>
          <w:bdr w:val="none" w:sz="0" w:space="0" w:color="auto" w:frame="1"/>
        </w:rPr>
        <w:t xml:space="preserve">documents </w:t>
      </w:r>
      <w:r w:rsidR="008E0CF4">
        <w:rPr>
          <w:rFonts w:ascii="Times New Roman" w:hAnsi="Times New Roman" w:cs="Times New Roman"/>
          <w:b/>
          <w:sz w:val="22"/>
          <w:szCs w:val="22"/>
          <w:bdr w:val="none" w:sz="0" w:space="0" w:color="auto" w:frame="1"/>
        </w:rPr>
        <w:t>issued by the Invest</w:t>
      </w:r>
      <w:r w:rsidR="00B80C45">
        <w:rPr>
          <w:rFonts w:ascii="Times New Roman" w:hAnsi="Times New Roman" w:cs="Times New Roman"/>
          <w:b/>
          <w:sz w:val="22"/>
          <w:szCs w:val="22"/>
          <w:bdr w:val="none" w:sz="0" w:space="0" w:color="auto" w:frame="1"/>
        </w:rPr>
        <w:t xml:space="preserve"> </w:t>
      </w:r>
      <w:r w:rsidR="008E0CF4">
        <w:rPr>
          <w:rFonts w:ascii="Times New Roman" w:hAnsi="Times New Roman" w:cs="Times New Roman"/>
          <w:b/>
          <w:sz w:val="22"/>
          <w:szCs w:val="22"/>
          <w:bdr w:val="none" w:sz="0" w:space="0" w:color="auto" w:frame="1"/>
        </w:rPr>
        <w:t xml:space="preserve">Bulgaria Agency or by the Bulgarian Ministry of Economy (as the case may be) </w:t>
      </w:r>
      <w:r w:rsidR="001664A7" w:rsidRPr="00416809">
        <w:rPr>
          <w:rFonts w:ascii="Times New Roman" w:hAnsi="Times New Roman" w:cs="Times New Roman"/>
          <w:b/>
          <w:sz w:val="22"/>
          <w:szCs w:val="22"/>
          <w:bdr w:val="none" w:sz="0" w:space="0" w:color="auto" w:frame="1"/>
        </w:rPr>
        <w:t>proving the required increase of the investment made</w:t>
      </w:r>
      <w:r w:rsidR="001664A7" w:rsidRPr="00BD0252">
        <w:rPr>
          <w:rFonts w:ascii="Times New Roman" w:hAnsi="Times New Roman" w:cs="Times New Roman"/>
          <w:sz w:val="22"/>
          <w:szCs w:val="22"/>
          <w:bdr w:val="none" w:sz="0" w:space="0" w:color="auto" w:frame="1"/>
        </w:rPr>
        <w:t xml:space="preserve">. These documents are specifically provided for by the Bulgarian Citizenship Act and are discussed in Section 2.1 below. </w:t>
      </w:r>
    </w:p>
    <w:p w14:paraId="3DDC0FED" w14:textId="77777777" w:rsidR="003D7853" w:rsidRPr="00BD0252" w:rsidRDefault="003D7853" w:rsidP="00AF31C7">
      <w:pPr>
        <w:pStyle w:val="HTMLPreformatted"/>
        <w:jc w:val="both"/>
        <w:rPr>
          <w:rFonts w:ascii="Times New Roman" w:hAnsi="Times New Roman" w:cs="Times New Roman"/>
          <w:sz w:val="22"/>
          <w:szCs w:val="22"/>
        </w:rPr>
      </w:pPr>
    </w:p>
    <w:p w14:paraId="7D53E244" w14:textId="72CF2D3A" w:rsidR="00BF6354" w:rsidRPr="00BD0252" w:rsidRDefault="00BF6354" w:rsidP="00AF31C7">
      <w:pPr>
        <w:pStyle w:val="HTMLPreformatted"/>
        <w:jc w:val="both"/>
        <w:rPr>
          <w:rFonts w:ascii="Times New Roman" w:hAnsi="Times New Roman" w:cs="Times New Roman"/>
          <w:sz w:val="22"/>
          <w:szCs w:val="22"/>
        </w:rPr>
      </w:pPr>
    </w:p>
    <w:p w14:paraId="161C5373" w14:textId="53B54834" w:rsidR="00BF6354" w:rsidRPr="00BD0252" w:rsidRDefault="00BF6354" w:rsidP="00AF31C7">
      <w:pPr>
        <w:pStyle w:val="HTMLPreformatted"/>
        <w:jc w:val="both"/>
        <w:rPr>
          <w:rFonts w:ascii="Times New Roman" w:hAnsi="Times New Roman" w:cs="Times New Roman"/>
          <w:sz w:val="22"/>
          <w:szCs w:val="22"/>
        </w:rPr>
      </w:pPr>
      <w:r w:rsidRPr="00BD0252">
        <w:rPr>
          <w:rFonts w:ascii="Times New Roman" w:hAnsi="Times New Roman" w:cs="Times New Roman"/>
          <w:sz w:val="22"/>
          <w:szCs w:val="22"/>
          <w:bdr w:val="none" w:sz="0" w:space="0" w:color="auto" w:frame="1"/>
        </w:rPr>
        <w:t xml:space="preserve">Upon the </w:t>
      </w:r>
      <w:r w:rsidRPr="00416809">
        <w:rPr>
          <w:rFonts w:ascii="Times New Roman" w:hAnsi="Times New Roman" w:cs="Times New Roman"/>
          <w:b/>
          <w:sz w:val="22"/>
          <w:szCs w:val="22"/>
          <w:bdr w:val="none" w:sz="0" w:space="0" w:color="auto" w:frame="1"/>
        </w:rPr>
        <w:t>citizenship application being accepted and registered</w:t>
      </w:r>
      <w:r w:rsidRPr="00BD0252">
        <w:rPr>
          <w:rFonts w:ascii="Times New Roman" w:hAnsi="Times New Roman" w:cs="Times New Roman"/>
          <w:sz w:val="22"/>
          <w:szCs w:val="22"/>
          <w:bdr w:val="none" w:sz="0" w:space="0" w:color="auto" w:frame="1"/>
        </w:rPr>
        <w:t xml:space="preserve"> by the </w:t>
      </w:r>
      <w:r w:rsidRPr="00416809">
        <w:rPr>
          <w:rFonts w:ascii="Times New Roman" w:hAnsi="Times New Roman" w:cs="Times New Roman"/>
          <w:b/>
          <w:sz w:val="22"/>
          <w:szCs w:val="22"/>
          <w:bdr w:val="none" w:sz="0" w:space="0" w:color="auto" w:frame="1"/>
        </w:rPr>
        <w:t>Bulgarian Citizenship Directorate</w:t>
      </w:r>
      <w:r w:rsidRPr="00BD0252">
        <w:rPr>
          <w:rFonts w:ascii="Times New Roman" w:hAnsi="Times New Roman" w:cs="Times New Roman"/>
          <w:sz w:val="22"/>
          <w:szCs w:val="22"/>
          <w:bdr w:val="none" w:sz="0" w:space="0" w:color="auto" w:frame="1"/>
        </w:rPr>
        <w:t xml:space="preserve">, the </w:t>
      </w:r>
      <w:r w:rsidRPr="00416809">
        <w:rPr>
          <w:rFonts w:ascii="Times New Roman" w:hAnsi="Times New Roman" w:cs="Times New Roman"/>
          <w:b/>
          <w:sz w:val="22"/>
          <w:szCs w:val="22"/>
          <w:bdr w:val="none" w:sz="0" w:space="0" w:color="auto" w:frame="1"/>
        </w:rPr>
        <w:t>applicant is interviewed</w:t>
      </w:r>
      <w:r w:rsidRPr="00BD0252">
        <w:rPr>
          <w:rFonts w:ascii="Times New Roman" w:hAnsi="Times New Roman" w:cs="Times New Roman"/>
          <w:sz w:val="22"/>
          <w:szCs w:val="22"/>
          <w:bdr w:val="none" w:sz="0" w:space="0" w:color="auto" w:frame="1"/>
        </w:rPr>
        <w:t xml:space="preserve"> by a member of the administration of the Minister of Justice, provided that all necessary documents have been submitted. Where the application is filed through the diplomatic or consular office of the Republic of Bulgaria abroad, the interview with the applicant is conducted by an employee of the respective office at the time of filing the application.</w:t>
      </w:r>
      <w:r w:rsidR="001B1CB7" w:rsidRPr="00BD0252">
        <w:rPr>
          <w:rFonts w:ascii="Times New Roman" w:hAnsi="Times New Roman" w:cs="Times New Roman"/>
          <w:sz w:val="22"/>
          <w:szCs w:val="22"/>
          <w:bdr w:val="none" w:sz="0" w:space="0" w:color="auto" w:frame="1"/>
        </w:rPr>
        <w:t xml:space="preserve"> Further details about the interview are provided in Section 2.3 below.</w:t>
      </w:r>
    </w:p>
    <w:p w14:paraId="1F14083D" w14:textId="77777777" w:rsidR="0057623E" w:rsidRPr="00BD0252" w:rsidRDefault="0057623E" w:rsidP="00AF31C7">
      <w:pPr>
        <w:pStyle w:val="HTMLPreformatted"/>
        <w:jc w:val="both"/>
        <w:rPr>
          <w:rFonts w:ascii="Times New Roman" w:hAnsi="Times New Roman" w:cs="Times New Roman"/>
          <w:sz w:val="22"/>
          <w:szCs w:val="22"/>
        </w:rPr>
      </w:pPr>
    </w:p>
    <w:bookmarkEnd w:id="26"/>
    <w:p w14:paraId="48F9B203" w14:textId="1A8A0905" w:rsidR="006714CE" w:rsidRPr="00BD0252" w:rsidRDefault="00AF31C7" w:rsidP="00287385">
      <w:pPr>
        <w:pStyle w:val="HTMLPreformatted"/>
        <w:jc w:val="both"/>
        <w:rPr>
          <w:rFonts w:ascii="Times New Roman" w:hAnsi="Times New Roman" w:cs="Times New Roman"/>
          <w:sz w:val="22"/>
          <w:szCs w:val="22"/>
          <w:bdr w:val="none" w:sz="0" w:space="0" w:color="auto" w:frame="1"/>
        </w:rPr>
      </w:pPr>
      <w:r w:rsidRPr="00416809">
        <w:rPr>
          <w:rFonts w:ascii="Times New Roman" w:hAnsi="Times New Roman" w:cs="Times New Roman"/>
          <w:b/>
          <w:sz w:val="22"/>
          <w:szCs w:val="22"/>
          <w:bdr w:val="none" w:sz="0" w:space="0" w:color="auto" w:frame="1"/>
        </w:rPr>
        <w:t xml:space="preserve">The </w:t>
      </w:r>
      <w:r w:rsidR="00BF6354" w:rsidRPr="00416809">
        <w:rPr>
          <w:rFonts w:ascii="Times New Roman" w:hAnsi="Times New Roman" w:cs="Times New Roman"/>
          <w:b/>
          <w:sz w:val="22"/>
          <w:szCs w:val="22"/>
          <w:bdr w:val="none" w:sz="0" w:space="0" w:color="auto" w:frame="1"/>
        </w:rPr>
        <w:t xml:space="preserve">citizenship </w:t>
      </w:r>
      <w:r w:rsidR="00724EBF" w:rsidRPr="00416809">
        <w:rPr>
          <w:rFonts w:ascii="Times New Roman" w:hAnsi="Times New Roman" w:cs="Times New Roman"/>
          <w:b/>
          <w:sz w:val="22"/>
          <w:szCs w:val="22"/>
          <w:bdr w:val="none" w:sz="0" w:space="0" w:color="auto" w:frame="1"/>
        </w:rPr>
        <w:t>application</w:t>
      </w:r>
      <w:r w:rsidRPr="00416809">
        <w:rPr>
          <w:rFonts w:ascii="Times New Roman" w:hAnsi="Times New Roman" w:cs="Times New Roman"/>
          <w:b/>
          <w:sz w:val="22"/>
          <w:szCs w:val="22"/>
          <w:bdr w:val="none" w:sz="0" w:space="0" w:color="auto" w:frame="1"/>
        </w:rPr>
        <w:t xml:space="preserve"> </w:t>
      </w:r>
      <w:r w:rsidR="001F6D16" w:rsidRPr="00416809">
        <w:rPr>
          <w:rFonts w:ascii="Times New Roman" w:hAnsi="Times New Roman" w:cs="Times New Roman"/>
          <w:b/>
          <w:sz w:val="22"/>
          <w:szCs w:val="22"/>
          <w:bdr w:val="none" w:sz="0" w:space="0" w:color="auto" w:frame="1"/>
        </w:rPr>
        <w:t>is</w:t>
      </w:r>
      <w:r w:rsidRPr="00416809">
        <w:rPr>
          <w:rFonts w:ascii="Times New Roman" w:hAnsi="Times New Roman" w:cs="Times New Roman"/>
          <w:b/>
          <w:sz w:val="22"/>
          <w:szCs w:val="22"/>
          <w:bdr w:val="none" w:sz="0" w:space="0" w:color="auto" w:frame="1"/>
        </w:rPr>
        <w:t xml:space="preserve"> considered by the Council for Citizenship</w:t>
      </w:r>
      <w:r w:rsidRPr="00BD0252">
        <w:rPr>
          <w:rFonts w:ascii="Times New Roman" w:hAnsi="Times New Roman" w:cs="Times New Roman"/>
          <w:sz w:val="22"/>
          <w:szCs w:val="22"/>
          <w:bdr w:val="none" w:sz="0" w:space="0" w:color="auto" w:frame="1"/>
        </w:rPr>
        <w:t xml:space="preserve"> at the Ministry of Justice. </w:t>
      </w:r>
      <w:r w:rsidR="006714CE" w:rsidRPr="00BD0252">
        <w:rPr>
          <w:rFonts w:ascii="Times New Roman" w:hAnsi="Times New Roman" w:cs="Times New Roman"/>
          <w:sz w:val="22"/>
          <w:szCs w:val="22"/>
          <w:bdr w:val="none" w:sz="0" w:space="0" w:color="auto" w:frame="1"/>
        </w:rPr>
        <w:t xml:space="preserve">The Council for Citizenship gives an </w:t>
      </w:r>
      <w:r w:rsidR="006714CE" w:rsidRPr="00416809">
        <w:rPr>
          <w:rFonts w:ascii="Times New Roman" w:hAnsi="Times New Roman" w:cs="Times New Roman"/>
          <w:b/>
          <w:sz w:val="22"/>
          <w:szCs w:val="22"/>
          <w:bdr w:val="none" w:sz="0" w:space="0" w:color="auto" w:frame="1"/>
        </w:rPr>
        <w:t>opinion</w:t>
      </w:r>
      <w:r w:rsidR="006714CE" w:rsidRPr="00BD0252">
        <w:rPr>
          <w:rFonts w:ascii="Times New Roman" w:hAnsi="Times New Roman" w:cs="Times New Roman"/>
          <w:sz w:val="22"/>
          <w:szCs w:val="22"/>
          <w:bdr w:val="none" w:sz="0" w:space="0" w:color="auto" w:frame="1"/>
        </w:rPr>
        <w:t xml:space="preserve"> on the applications and proposals related to Bulgarian citizenship, following written submissions from the Ministry of Interior and the State Agency for National Security</w:t>
      </w:r>
      <w:r w:rsidRPr="00BD0252">
        <w:rPr>
          <w:rFonts w:ascii="Times New Roman" w:hAnsi="Times New Roman" w:cs="Times New Roman"/>
          <w:sz w:val="22"/>
          <w:szCs w:val="22"/>
          <w:bdr w:val="none" w:sz="0" w:space="0" w:color="auto" w:frame="1"/>
        </w:rPr>
        <w:t xml:space="preserve">. </w:t>
      </w:r>
    </w:p>
    <w:p w14:paraId="790A4871" w14:textId="77777777" w:rsidR="00BF6354" w:rsidRPr="00BD0252" w:rsidRDefault="00BF6354" w:rsidP="00287385">
      <w:pPr>
        <w:pStyle w:val="HTMLPreformatted"/>
        <w:jc w:val="both"/>
        <w:rPr>
          <w:rFonts w:ascii="Times New Roman" w:hAnsi="Times New Roman" w:cs="Times New Roman"/>
          <w:sz w:val="22"/>
          <w:szCs w:val="22"/>
          <w:bdr w:val="none" w:sz="0" w:space="0" w:color="auto" w:frame="1"/>
        </w:rPr>
      </w:pPr>
    </w:p>
    <w:p w14:paraId="07216EAE" w14:textId="3BA2FCE2" w:rsidR="00185799" w:rsidRPr="00BD0252" w:rsidRDefault="00267284" w:rsidP="00287385">
      <w:pPr>
        <w:pStyle w:val="HTMLPreformatted"/>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 xml:space="preserve">The Council of Citizenship must come up with its position whether Bulgarian citizenship is to be granted or rejected in </w:t>
      </w:r>
      <w:r w:rsidR="008347E6" w:rsidRPr="00416809">
        <w:rPr>
          <w:rFonts w:ascii="Times New Roman" w:hAnsi="Times New Roman" w:cs="Times New Roman"/>
          <w:b/>
          <w:sz w:val="22"/>
          <w:szCs w:val="22"/>
          <w:bdr w:val="none" w:sz="0" w:space="0" w:color="auto" w:frame="1"/>
        </w:rPr>
        <w:t xml:space="preserve">six </w:t>
      </w:r>
      <w:r w:rsidRPr="00416809">
        <w:rPr>
          <w:rFonts w:ascii="Times New Roman" w:hAnsi="Times New Roman" w:cs="Times New Roman"/>
          <w:b/>
          <w:sz w:val="22"/>
          <w:szCs w:val="22"/>
          <w:bdr w:val="none" w:sz="0" w:space="0" w:color="auto" w:frame="1"/>
        </w:rPr>
        <w:t>months</w:t>
      </w:r>
      <w:r w:rsidRPr="00BD0252">
        <w:rPr>
          <w:rFonts w:ascii="Times New Roman" w:hAnsi="Times New Roman" w:cs="Times New Roman"/>
          <w:sz w:val="22"/>
          <w:szCs w:val="22"/>
          <w:bdr w:val="none" w:sz="0" w:space="0" w:color="auto" w:frame="1"/>
        </w:rPr>
        <w:t xml:space="preserve"> </w:t>
      </w:r>
      <w:r w:rsidR="007E6E0D">
        <w:rPr>
          <w:rFonts w:ascii="Times New Roman" w:hAnsi="Times New Roman" w:cs="Times New Roman"/>
          <w:sz w:val="22"/>
          <w:szCs w:val="22"/>
          <w:bdr w:val="none" w:sz="0" w:space="0" w:color="auto" w:frame="1"/>
        </w:rPr>
        <w:t>from the</w:t>
      </w:r>
      <w:r w:rsidRPr="00BD0252">
        <w:rPr>
          <w:rFonts w:ascii="Times New Roman" w:hAnsi="Times New Roman" w:cs="Times New Roman"/>
          <w:sz w:val="22"/>
          <w:szCs w:val="22"/>
          <w:bdr w:val="none" w:sz="0" w:space="0" w:color="auto" w:frame="1"/>
        </w:rPr>
        <w:t xml:space="preserve"> submission of the </w:t>
      </w:r>
      <w:r w:rsidR="00185799" w:rsidRPr="00BD0252">
        <w:rPr>
          <w:rFonts w:ascii="Times New Roman" w:hAnsi="Times New Roman" w:cs="Times New Roman"/>
          <w:sz w:val="22"/>
          <w:szCs w:val="22"/>
          <w:bdr w:val="none" w:sz="0" w:space="0" w:color="auto" w:frame="1"/>
        </w:rPr>
        <w:t>citizenship application and the set of accompanying documents</w:t>
      </w:r>
      <w:r w:rsidRPr="00BD0252">
        <w:rPr>
          <w:rFonts w:ascii="Times New Roman" w:hAnsi="Times New Roman" w:cs="Times New Roman"/>
          <w:sz w:val="22"/>
          <w:szCs w:val="22"/>
          <w:bdr w:val="none" w:sz="0" w:space="0" w:color="auto" w:frame="1"/>
        </w:rPr>
        <w:t>.</w:t>
      </w:r>
    </w:p>
    <w:p w14:paraId="1568252F" w14:textId="77777777" w:rsidR="006714CE" w:rsidRPr="00BD0252" w:rsidRDefault="006714CE" w:rsidP="00287385">
      <w:pPr>
        <w:pStyle w:val="HTMLPreformatted"/>
        <w:jc w:val="both"/>
        <w:rPr>
          <w:rFonts w:ascii="Times New Roman" w:hAnsi="Times New Roman" w:cs="Times New Roman"/>
          <w:sz w:val="22"/>
          <w:szCs w:val="22"/>
          <w:bdr w:val="none" w:sz="0" w:space="0" w:color="auto" w:frame="1"/>
        </w:rPr>
      </w:pPr>
    </w:p>
    <w:p w14:paraId="0E0CCC43" w14:textId="1840A325" w:rsidR="00AF31C7" w:rsidRPr="00BD0252" w:rsidRDefault="00AF31C7" w:rsidP="00287385">
      <w:pPr>
        <w:pStyle w:val="HTMLPreformatted"/>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 xml:space="preserve">Based on the opinion of the Council for Citizenship, the </w:t>
      </w:r>
      <w:r w:rsidRPr="00416809">
        <w:rPr>
          <w:rFonts w:ascii="Times New Roman" w:hAnsi="Times New Roman" w:cs="Times New Roman"/>
          <w:b/>
          <w:sz w:val="22"/>
          <w:szCs w:val="22"/>
          <w:bdr w:val="none" w:sz="0" w:space="0" w:color="auto" w:frame="1"/>
        </w:rPr>
        <w:t xml:space="preserve">Minister of Justice proposes to the President </w:t>
      </w:r>
      <w:r w:rsidR="00185799" w:rsidRPr="00416809">
        <w:rPr>
          <w:rFonts w:ascii="Times New Roman" w:hAnsi="Times New Roman" w:cs="Times New Roman"/>
          <w:b/>
          <w:sz w:val="22"/>
          <w:szCs w:val="22"/>
          <w:bdr w:val="none" w:sz="0" w:space="0" w:color="auto" w:frame="1"/>
        </w:rPr>
        <w:t xml:space="preserve">of the Republic of Bulgaria </w:t>
      </w:r>
      <w:r w:rsidRPr="00416809">
        <w:rPr>
          <w:rFonts w:ascii="Times New Roman" w:hAnsi="Times New Roman" w:cs="Times New Roman"/>
          <w:b/>
          <w:sz w:val="22"/>
          <w:szCs w:val="22"/>
          <w:bdr w:val="none" w:sz="0" w:space="0" w:color="auto" w:frame="1"/>
        </w:rPr>
        <w:t xml:space="preserve">to issue or refuse to issue a decree </w:t>
      </w:r>
      <w:r w:rsidR="00185799" w:rsidRPr="00416809">
        <w:rPr>
          <w:rFonts w:ascii="Times New Roman" w:hAnsi="Times New Roman" w:cs="Times New Roman"/>
          <w:b/>
          <w:sz w:val="22"/>
          <w:szCs w:val="22"/>
          <w:bdr w:val="none" w:sz="0" w:space="0" w:color="auto" w:frame="1"/>
        </w:rPr>
        <w:t>for granting</w:t>
      </w:r>
      <w:r w:rsidRPr="00416809">
        <w:rPr>
          <w:rFonts w:ascii="Times New Roman" w:hAnsi="Times New Roman" w:cs="Times New Roman"/>
          <w:b/>
          <w:sz w:val="22"/>
          <w:szCs w:val="22"/>
          <w:bdr w:val="none" w:sz="0" w:space="0" w:color="auto" w:frame="1"/>
        </w:rPr>
        <w:t xml:space="preserve"> of Bulgarian citizenship</w:t>
      </w:r>
      <w:r w:rsidRPr="00BD0252">
        <w:rPr>
          <w:rFonts w:ascii="Times New Roman" w:hAnsi="Times New Roman" w:cs="Times New Roman"/>
          <w:sz w:val="22"/>
          <w:szCs w:val="22"/>
          <w:bdr w:val="none" w:sz="0" w:space="0" w:color="auto" w:frame="1"/>
        </w:rPr>
        <w:t>.</w:t>
      </w:r>
      <w:r w:rsidR="006714CE" w:rsidRPr="00BD0252">
        <w:rPr>
          <w:rFonts w:ascii="Times New Roman" w:hAnsi="Times New Roman" w:cs="Times New Roman"/>
          <w:sz w:val="22"/>
          <w:szCs w:val="22"/>
          <w:bdr w:val="none" w:sz="0" w:space="0" w:color="auto" w:frame="1"/>
        </w:rPr>
        <w:t xml:space="preserve"> In the President's office there is a Bulgarian Citizenship Commission, which is a consultative assisting body that gathers the necessary information to clarify the facts and circumstances in support of proposals made by the Minister of Justice.</w:t>
      </w:r>
    </w:p>
    <w:p w14:paraId="0E8B1E95" w14:textId="4FB7A916" w:rsidR="00724EBF" w:rsidRPr="00BD0252" w:rsidRDefault="00724EBF" w:rsidP="00287385">
      <w:pPr>
        <w:pStyle w:val="HTMLPreformatted"/>
        <w:jc w:val="both"/>
        <w:rPr>
          <w:rFonts w:ascii="Times New Roman" w:hAnsi="Times New Roman" w:cs="Times New Roman"/>
          <w:sz w:val="22"/>
          <w:szCs w:val="22"/>
          <w:bdr w:val="none" w:sz="0" w:space="0" w:color="auto" w:frame="1"/>
        </w:rPr>
      </w:pPr>
    </w:p>
    <w:p w14:paraId="623FAE95" w14:textId="475AEA90" w:rsidR="00AF31C7" w:rsidRPr="00BD0252" w:rsidRDefault="00FE0862" w:rsidP="00287385">
      <w:pPr>
        <w:pStyle w:val="HTMLPreformatted"/>
        <w:jc w:val="both"/>
        <w:rPr>
          <w:rFonts w:ascii="Times New Roman" w:hAnsi="Times New Roman" w:cs="Times New Roman"/>
          <w:sz w:val="22"/>
          <w:szCs w:val="22"/>
        </w:rPr>
      </w:pPr>
      <w:r w:rsidRPr="00BD0252">
        <w:rPr>
          <w:rFonts w:ascii="Times New Roman" w:hAnsi="Times New Roman" w:cs="Times New Roman"/>
          <w:sz w:val="22"/>
          <w:szCs w:val="22"/>
          <w:bdr w:val="none" w:sz="0" w:space="0" w:color="auto" w:frame="1"/>
        </w:rPr>
        <w:t>If the Pres</w:t>
      </w:r>
      <w:r w:rsidR="008347E6">
        <w:rPr>
          <w:rFonts w:ascii="Times New Roman" w:hAnsi="Times New Roman" w:cs="Times New Roman"/>
          <w:sz w:val="22"/>
          <w:szCs w:val="22"/>
          <w:bdr w:val="none" w:sz="0" w:space="0" w:color="auto" w:frame="1"/>
        </w:rPr>
        <w:t>id</w:t>
      </w:r>
      <w:r w:rsidRPr="00BD0252">
        <w:rPr>
          <w:rFonts w:ascii="Times New Roman" w:hAnsi="Times New Roman" w:cs="Times New Roman"/>
          <w:sz w:val="22"/>
          <w:szCs w:val="22"/>
          <w:bdr w:val="none" w:sz="0" w:space="0" w:color="auto" w:frame="1"/>
        </w:rPr>
        <w:t xml:space="preserve">ent </w:t>
      </w:r>
      <w:r w:rsidRPr="00416809">
        <w:rPr>
          <w:rFonts w:ascii="Times New Roman" w:hAnsi="Times New Roman" w:cs="Times New Roman"/>
          <w:b/>
          <w:sz w:val="22"/>
          <w:szCs w:val="22"/>
          <w:bdr w:val="none" w:sz="0" w:space="0" w:color="auto" w:frame="1"/>
        </w:rPr>
        <w:t>refuses</w:t>
      </w:r>
      <w:r w:rsidRPr="00BD0252">
        <w:rPr>
          <w:rFonts w:ascii="Times New Roman" w:hAnsi="Times New Roman" w:cs="Times New Roman"/>
          <w:sz w:val="22"/>
          <w:szCs w:val="22"/>
          <w:bdr w:val="none" w:sz="0" w:space="0" w:color="auto" w:frame="1"/>
        </w:rPr>
        <w:t xml:space="preserve"> to grant Bulgarian citizenship, t</w:t>
      </w:r>
      <w:r w:rsidR="00AF31C7" w:rsidRPr="00BD0252">
        <w:rPr>
          <w:rFonts w:ascii="Times New Roman" w:hAnsi="Times New Roman" w:cs="Times New Roman"/>
          <w:sz w:val="22"/>
          <w:szCs w:val="22"/>
          <w:bdr w:val="none" w:sz="0" w:space="0" w:color="auto" w:frame="1"/>
        </w:rPr>
        <w:t xml:space="preserve">he refusal is final and </w:t>
      </w:r>
      <w:r w:rsidR="00AF31C7" w:rsidRPr="00416809">
        <w:rPr>
          <w:rFonts w:ascii="Times New Roman" w:hAnsi="Times New Roman" w:cs="Times New Roman"/>
          <w:b/>
          <w:sz w:val="22"/>
          <w:szCs w:val="22"/>
          <w:bdr w:val="none" w:sz="0" w:space="0" w:color="auto" w:frame="1"/>
        </w:rPr>
        <w:t>cannot be appealed</w:t>
      </w:r>
      <w:r w:rsidR="00AF31C7" w:rsidRPr="00BD0252">
        <w:rPr>
          <w:rFonts w:ascii="Times New Roman" w:hAnsi="Times New Roman" w:cs="Times New Roman"/>
          <w:sz w:val="22"/>
          <w:szCs w:val="22"/>
          <w:bdr w:val="none" w:sz="0" w:space="0" w:color="auto" w:frame="1"/>
        </w:rPr>
        <w:t>.</w:t>
      </w:r>
      <w:r w:rsidR="00C15689" w:rsidRPr="00BD0252">
        <w:rPr>
          <w:rFonts w:ascii="Times New Roman" w:hAnsi="Times New Roman" w:cs="Times New Roman"/>
          <w:sz w:val="22"/>
          <w:szCs w:val="22"/>
          <w:bdr w:val="none" w:sz="0" w:space="0" w:color="auto" w:frame="1"/>
        </w:rPr>
        <w:t xml:space="preserve"> </w:t>
      </w:r>
      <w:r w:rsidR="00AF31C7" w:rsidRPr="00BD0252">
        <w:rPr>
          <w:rFonts w:ascii="Times New Roman" w:hAnsi="Times New Roman" w:cs="Times New Roman"/>
          <w:sz w:val="22"/>
          <w:szCs w:val="22"/>
          <w:bdr w:val="none" w:sz="0" w:space="0" w:color="auto" w:frame="1"/>
        </w:rPr>
        <w:t xml:space="preserve">Refusal to issue a decree may be justified for reasons of public order, public morality, public health and/or national security (Article 19 of the </w:t>
      </w:r>
      <w:r w:rsidR="0045316F" w:rsidRPr="00BD0252">
        <w:rPr>
          <w:rFonts w:ascii="Times New Roman" w:hAnsi="Times New Roman" w:cs="Times New Roman"/>
          <w:sz w:val="22"/>
          <w:szCs w:val="22"/>
          <w:bdr w:val="none" w:sz="0" w:space="0" w:color="auto" w:frame="1"/>
        </w:rPr>
        <w:t>BCA</w:t>
      </w:r>
      <w:r w:rsidR="00AF31C7" w:rsidRPr="00BD0252">
        <w:rPr>
          <w:rFonts w:ascii="Times New Roman" w:hAnsi="Times New Roman" w:cs="Times New Roman"/>
          <w:sz w:val="22"/>
          <w:szCs w:val="22"/>
          <w:bdr w:val="none" w:sz="0" w:space="0" w:color="auto" w:frame="1"/>
        </w:rPr>
        <w:t>)</w:t>
      </w:r>
      <w:r w:rsidR="0045316F" w:rsidRPr="00BD0252">
        <w:rPr>
          <w:rFonts w:ascii="Times New Roman" w:hAnsi="Times New Roman" w:cs="Times New Roman"/>
          <w:sz w:val="22"/>
          <w:szCs w:val="22"/>
          <w:bdr w:val="none" w:sz="0" w:space="0" w:color="auto" w:frame="1"/>
        </w:rPr>
        <w:t>. Those reasons could include</w:t>
      </w:r>
      <w:r w:rsidR="00AF31C7" w:rsidRPr="00BD0252">
        <w:rPr>
          <w:rFonts w:ascii="Times New Roman" w:hAnsi="Times New Roman" w:cs="Times New Roman"/>
          <w:sz w:val="22"/>
          <w:szCs w:val="22"/>
          <w:bdr w:val="none" w:sz="0" w:space="0" w:color="auto" w:frame="1"/>
        </w:rPr>
        <w:t xml:space="preserve"> initiated criminal proceedings for an intentional crime of a general nature or a verdict of such crime without rehabilitation; </w:t>
      </w:r>
      <w:r w:rsidR="00AF31C7" w:rsidRPr="00BD0252">
        <w:rPr>
          <w:rFonts w:ascii="Times New Roman" w:hAnsi="Times New Roman" w:cs="Times New Roman"/>
          <w:sz w:val="22"/>
          <w:szCs w:val="22"/>
          <w:bdr w:val="none" w:sz="0" w:space="0" w:color="auto" w:frame="1"/>
        </w:rPr>
        <w:lastRenderedPageBreak/>
        <w:t xml:space="preserve">presence of an active (undeleted) signal in Interpol; withdrawal of the right of permanent residence in the Republic of Bulgaria; unfulfilled requirements </w:t>
      </w:r>
      <w:r w:rsidR="00347967" w:rsidRPr="00BD0252">
        <w:rPr>
          <w:rFonts w:ascii="Times New Roman" w:hAnsi="Times New Roman" w:cs="Times New Roman"/>
          <w:sz w:val="22"/>
          <w:szCs w:val="22"/>
          <w:bdr w:val="none" w:sz="0" w:space="0" w:color="auto" w:frame="1"/>
        </w:rPr>
        <w:t xml:space="preserve">under the </w:t>
      </w:r>
      <w:r w:rsidR="0045316F" w:rsidRPr="00BD0252">
        <w:rPr>
          <w:rFonts w:ascii="Times New Roman" w:hAnsi="Times New Roman" w:cs="Times New Roman"/>
          <w:sz w:val="22"/>
          <w:szCs w:val="22"/>
          <w:bdr w:val="none" w:sz="0" w:space="0" w:color="auto" w:frame="1"/>
        </w:rPr>
        <w:t>BCA</w:t>
      </w:r>
      <w:r w:rsidR="00AF31C7" w:rsidRPr="00BD0252">
        <w:rPr>
          <w:rFonts w:ascii="Times New Roman" w:hAnsi="Times New Roman" w:cs="Times New Roman"/>
          <w:sz w:val="22"/>
          <w:szCs w:val="22"/>
          <w:bdr w:val="none" w:sz="0" w:space="0" w:color="auto" w:frame="1"/>
        </w:rPr>
        <w:t>.</w:t>
      </w:r>
    </w:p>
    <w:p w14:paraId="1DC6347D" w14:textId="74921588" w:rsidR="00AD21F1" w:rsidRPr="00BD0252" w:rsidRDefault="00AD21F1" w:rsidP="00287385">
      <w:pPr>
        <w:pStyle w:val="HTMLPreformatted"/>
        <w:jc w:val="both"/>
        <w:rPr>
          <w:rFonts w:ascii="Times New Roman" w:hAnsi="Times New Roman" w:cs="Times New Roman"/>
          <w:color w:val="212121"/>
          <w:sz w:val="22"/>
          <w:szCs w:val="22"/>
        </w:rPr>
      </w:pPr>
    </w:p>
    <w:p w14:paraId="2350F63F" w14:textId="77777777" w:rsidR="00672109" w:rsidRPr="00BD0252" w:rsidRDefault="00672109" w:rsidP="00287385">
      <w:pPr>
        <w:pStyle w:val="HTMLPreformatted"/>
        <w:jc w:val="both"/>
        <w:rPr>
          <w:rFonts w:ascii="Times New Roman" w:hAnsi="Times New Roman" w:cs="Times New Roman"/>
          <w:color w:val="212121"/>
          <w:sz w:val="22"/>
          <w:szCs w:val="22"/>
        </w:rPr>
      </w:pPr>
    </w:p>
    <w:p w14:paraId="7FCC1DD3" w14:textId="44C2C976" w:rsidR="00AC2EEB" w:rsidRPr="00BD0252" w:rsidRDefault="00AC2EEB" w:rsidP="00E97159">
      <w:pPr>
        <w:pStyle w:val="MH2"/>
        <w:outlineLvl w:val="9"/>
      </w:pPr>
      <w:r w:rsidRPr="00BD0252">
        <w:t>Competent authorities</w:t>
      </w:r>
      <w:r w:rsidR="00E97E1E" w:rsidRPr="00BD0252">
        <w:t xml:space="preserve"> and Non-PUBLIC BODIES</w:t>
      </w:r>
    </w:p>
    <w:p w14:paraId="4021A131" w14:textId="3C0D29CE" w:rsidR="000D1F94" w:rsidRPr="00BD0252" w:rsidRDefault="0005401B" w:rsidP="009076BD">
      <w:pPr>
        <w:pStyle w:val="HTMLPreformatted"/>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The authorities competent to grant a permanent residence permit and citizenship</w:t>
      </w:r>
      <w:r w:rsidR="000D1F94" w:rsidRPr="00BD0252">
        <w:rPr>
          <w:rFonts w:ascii="Times New Roman" w:hAnsi="Times New Roman" w:cs="Times New Roman"/>
          <w:sz w:val="22"/>
          <w:szCs w:val="22"/>
          <w:bdr w:val="none" w:sz="0" w:space="0" w:color="auto" w:frame="1"/>
        </w:rPr>
        <w:t xml:space="preserve"> are </w:t>
      </w:r>
      <w:r w:rsidRPr="00BD0252">
        <w:rPr>
          <w:rFonts w:ascii="Times New Roman" w:hAnsi="Times New Roman" w:cs="Times New Roman"/>
          <w:sz w:val="22"/>
          <w:szCs w:val="22"/>
          <w:bdr w:val="none" w:sz="0" w:space="0" w:color="auto" w:frame="1"/>
        </w:rPr>
        <w:t>discussed in Section 1.1 above.</w:t>
      </w:r>
    </w:p>
    <w:p w14:paraId="7EA9B1BA" w14:textId="77777777" w:rsidR="000D1F94" w:rsidRPr="00BD0252" w:rsidRDefault="000D1F94" w:rsidP="009076BD">
      <w:pPr>
        <w:pStyle w:val="HTMLPreformatted"/>
        <w:jc w:val="both"/>
        <w:rPr>
          <w:rFonts w:ascii="Times New Roman" w:hAnsi="Times New Roman" w:cs="Times New Roman"/>
          <w:sz w:val="22"/>
          <w:szCs w:val="22"/>
        </w:rPr>
      </w:pPr>
    </w:p>
    <w:p w14:paraId="678AD2A1" w14:textId="1EBB4AC0" w:rsidR="00243DF3" w:rsidRPr="00BD0252" w:rsidRDefault="00BA2D9C" w:rsidP="008B2E1C">
      <w:pPr>
        <w:pStyle w:val="HTMLPreformatted"/>
        <w:jc w:val="both"/>
        <w:rPr>
          <w:rFonts w:ascii="Times New Roman" w:hAnsi="Times New Roman" w:cs="Times New Roman"/>
          <w:sz w:val="22"/>
          <w:szCs w:val="22"/>
        </w:rPr>
      </w:pPr>
      <w:r w:rsidRPr="00BD0252">
        <w:rPr>
          <w:rFonts w:ascii="Times New Roman" w:hAnsi="Times New Roman" w:cs="Times New Roman"/>
          <w:sz w:val="22"/>
          <w:szCs w:val="22"/>
        </w:rPr>
        <w:t xml:space="preserve">There are </w:t>
      </w:r>
      <w:r w:rsidRPr="00416809">
        <w:rPr>
          <w:rFonts w:ascii="Times New Roman" w:hAnsi="Times New Roman" w:cs="Times New Roman"/>
          <w:b/>
          <w:sz w:val="22"/>
          <w:szCs w:val="22"/>
        </w:rPr>
        <w:t>no non-public bodies</w:t>
      </w:r>
      <w:r w:rsidR="00EE38A7" w:rsidRPr="00BD0252">
        <w:rPr>
          <w:rFonts w:ascii="Times New Roman" w:hAnsi="Times New Roman" w:cs="Times New Roman"/>
          <w:sz w:val="22"/>
          <w:szCs w:val="22"/>
        </w:rPr>
        <w:t xml:space="preserve"> officially</w:t>
      </w:r>
      <w:r w:rsidRPr="00BD0252">
        <w:rPr>
          <w:rFonts w:ascii="Times New Roman" w:hAnsi="Times New Roman" w:cs="Times New Roman"/>
          <w:sz w:val="22"/>
          <w:szCs w:val="22"/>
        </w:rPr>
        <w:t xml:space="preserve"> involved in </w:t>
      </w:r>
      <w:r w:rsidR="0005401B" w:rsidRPr="00BD0252">
        <w:rPr>
          <w:rFonts w:ascii="Times New Roman" w:hAnsi="Times New Roman" w:cs="Times New Roman"/>
          <w:sz w:val="22"/>
          <w:szCs w:val="22"/>
        </w:rPr>
        <w:t>the schemes</w:t>
      </w:r>
      <w:r w:rsidRPr="00BD0252">
        <w:rPr>
          <w:rFonts w:ascii="Times New Roman" w:hAnsi="Times New Roman" w:cs="Times New Roman"/>
          <w:sz w:val="22"/>
          <w:szCs w:val="22"/>
        </w:rPr>
        <w:t xml:space="preserve">. </w:t>
      </w:r>
      <w:r w:rsidR="00EE38A7" w:rsidRPr="00BD0252">
        <w:rPr>
          <w:rFonts w:ascii="Times New Roman" w:hAnsi="Times New Roman" w:cs="Times New Roman"/>
          <w:sz w:val="22"/>
          <w:szCs w:val="22"/>
        </w:rPr>
        <w:t xml:space="preserve">Applicants may choose to employ consultants or lawyers to offer </w:t>
      </w:r>
      <w:r w:rsidR="00B50875" w:rsidRPr="00BD0252">
        <w:rPr>
          <w:rFonts w:ascii="Times New Roman" w:hAnsi="Times New Roman" w:cs="Times New Roman"/>
          <w:sz w:val="22"/>
          <w:szCs w:val="22"/>
        </w:rPr>
        <w:t>advice</w:t>
      </w:r>
      <w:r w:rsidR="00EE38A7" w:rsidRPr="00BD0252">
        <w:rPr>
          <w:rFonts w:ascii="Times New Roman" w:hAnsi="Times New Roman" w:cs="Times New Roman"/>
          <w:sz w:val="22"/>
          <w:szCs w:val="22"/>
        </w:rPr>
        <w:t xml:space="preserve"> during the preparation of the documents, but th</w:t>
      </w:r>
      <w:r w:rsidR="00B50875" w:rsidRPr="00BD0252">
        <w:rPr>
          <w:rFonts w:ascii="Times New Roman" w:hAnsi="Times New Roman" w:cs="Times New Roman"/>
          <w:sz w:val="22"/>
          <w:szCs w:val="22"/>
        </w:rPr>
        <w:t>e</w:t>
      </w:r>
      <w:r w:rsidR="00EE38A7" w:rsidRPr="00BD0252">
        <w:rPr>
          <w:rFonts w:ascii="Times New Roman" w:hAnsi="Times New Roman" w:cs="Times New Roman"/>
          <w:sz w:val="22"/>
          <w:szCs w:val="22"/>
        </w:rPr>
        <w:t xml:space="preserve">se are not part of the procedure. </w:t>
      </w:r>
    </w:p>
    <w:p w14:paraId="33D69226" w14:textId="7A26CE41" w:rsidR="00856FE0" w:rsidRDefault="00856FE0" w:rsidP="00243DF3">
      <w:pPr>
        <w:pStyle w:val="MBT"/>
        <w:rPr>
          <w:lang w:val="en-GB"/>
        </w:rPr>
      </w:pPr>
    </w:p>
    <w:p w14:paraId="3DC39A8F" w14:textId="77777777" w:rsidR="004239E8" w:rsidRPr="00BD0252" w:rsidRDefault="004239E8" w:rsidP="00243DF3">
      <w:pPr>
        <w:pStyle w:val="MBT"/>
        <w:rPr>
          <w:lang w:val="en-GB"/>
        </w:rPr>
      </w:pPr>
    </w:p>
    <w:p w14:paraId="52B80C3C" w14:textId="4457FB44" w:rsidR="00243DF3" w:rsidRPr="00BD0252" w:rsidRDefault="00AC2EEB" w:rsidP="00CB3DD0">
      <w:pPr>
        <w:pStyle w:val="MH2"/>
        <w:outlineLvl w:val="9"/>
      </w:pPr>
      <w:r w:rsidRPr="00BD0252">
        <w:t>Monitoring of the proceedings and the authorities involved</w:t>
      </w:r>
    </w:p>
    <w:p w14:paraId="1F16CBDE" w14:textId="77777777" w:rsidR="001F0F82" w:rsidRPr="00BD0252" w:rsidRDefault="00347967" w:rsidP="009076BD">
      <w:pPr>
        <w:pStyle w:val="MBT"/>
        <w:rPr>
          <w:lang w:val="en-GB"/>
        </w:rPr>
      </w:pPr>
      <w:r w:rsidRPr="00BD0252">
        <w:rPr>
          <w:lang w:val="en-GB"/>
        </w:rPr>
        <w:t xml:space="preserve">There is </w:t>
      </w:r>
      <w:r w:rsidRPr="00BD0252">
        <w:rPr>
          <w:b/>
          <w:lang w:val="en-GB"/>
        </w:rPr>
        <w:t>no limitation on the number of</w:t>
      </w:r>
      <w:r w:rsidR="00D35108" w:rsidRPr="00BD0252">
        <w:rPr>
          <w:b/>
          <w:lang w:val="en-GB"/>
        </w:rPr>
        <w:t xml:space="preserve"> admissions</w:t>
      </w:r>
      <w:r w:rsidR="003767C8" w:rsidRPr="00BD0252">
        <w:rPr>
          <w:b/>
          <w:lang w:val="en-GB"/>
        </w:rPr>
        <w:t xml:space="preserve"> to citizenship by investment</w:t>
      </w:r>
      <w:r w:rsidR="003767C8" w:rsidRPr="00BD0252">
        <w:rPr>
          <w:lang w:val="en-GB"/>
        </w:rPr>
        <w:t xml:space="preserve"> in Bulgaria</w:t>
      </w:r>
      <w:r w:rsidRPr="00BD0252">
        <w:rPr>
          <w:lang w:val="en-GB"/>
        </w:rPr>
        <w:t>.</w:t>
      </w:r>
      <w:r w:rsidR="00D35108" w:rsidRPr="00BD0252">
        <w:rPr>
          <w:lang w:val="en-GB"/>
        </w:rPr>
        <w:t xml:space="preserve"> </w:t>
      </w:r>
    </w:p>
    <w:p w14:paraId="02053985" w14:textId="77777777" w:rsidR="001F0F82" w:rsidRPr="00BD0252" w:rsidRDefault="001F0F82" w:rsidP="009076BD">
      <w:pPr>
        <w:pStyle w:val="MBT"/>
        <w:rPr>
          <w:lang w:val="en-GB"/>
        </w:rPr>
      </w:pPr>
    </w:p>
    <w:p w14:paraId="375074FD" w14:textId="0BA21864" w:rsidR="001F0F82" w:rsidRPr="00BD0252" w:rsidRDefault="00D35108" w:rsidP="009076BD">
      <w:pPr>
        <w:pStyle w:val="MBT"/>
        <w:rPr>
          <w:lang w:val="en-GB"/>
        </w:rPr>
      </w:pPr>
      <w:r w:rsidRPr="00BD0252">
        <w:rPr>
          <w:lang w:val="en-GB"/>
        </w:rPr>
        <w:t>No scrutiny is placed upon the number of</w:t>
      </w:r>
      <w:r w:rsidR="00347967" w:rsidRPr="00BD0252">
        <w:rPr>
          <w:lang w:val="en-GB"/>
        </w:rPr>
        <w:t xml:space="preserve"> </w:t>
      </w:r>
      <w:r w:rsidRPr="00BD0252">
        <w:rPr>
          <w:lang w:val="en-GB"/>
        </w:rPr>
        <w:t>persons who successfully obtain citizenship</w:t>
      </w:r>
      <w:r w:rsidR="003767C8" w:rsidRPr="00BD0252">
        <w:rPr>
          <w:lang w:val="en-GB"/>
        </w:rPr>
        <w:t xml:space="preserve"> nor is there</w:t>
      </w:r>
      <w:r w:rsidR="00E94A72" w:rsidRPr="00BD0252">
        <w:rPr>
          <w:lang w:val="en-GB"/>
        </w:rPr>
        <w:t xml:space="preserve"> a coherent monitoring mechanism</w:t>
      </w:r>
      <w:r w:rsidR="001F0F82" w:rsidRPr="00BD0252">
        <w:rPr>
          <w:lang w:val="en-GB"/>
        </w:rPr>
        <w:t xml:space="preserve">. Citizenship is granted by a Presidential Decree which is </w:t>
      </w:r>
      <w:r w:rsidR="001F0F82" w:rsidRPr="00BD0252">
        <w:rPr>
          <w:b/>
          <w:lang w:val="en-GB"/>
        </w:rPr>
        <w:t>not subjected to monitoring</w:t>
      </w:r>
      <w:r w:rsidR="001F0F82" w:rsidRPr="00BD0252">
        <w:rPr>
          <w:lang w:val="en-GB"/>
        </w:rPr>
        <w:t xml:space="preserve">, as Presidential Decrees enter into force at the moment of their issuance and are not subject to judicial review. </w:t>
      </w:r>
      <w:r w:rsidR="008347E6" w:rsidRPr="00416809">
        <w:rPr>
          <w:b/>
          <w:lang w:val="en-GB"/>
        </w:rPr>
        <w:t>Statistic</w:t>
      </w:r>
      <w:r w:rsidR="008347E6">
        <w:rPr>
          <w:b/>
          <w:lang w:val="en-GB"/>
        </w:rPr>
        <w:t>al</w:t>
      </w:r>
      <w:r w:rsidR="008347E6" w:rsidRPr="00416809">
        <w:rPr>
          <w:b/>
          <w:lang w:val="en-GB"/>
        </w:rPr>
        <w:t xml:space="preserve"> </w:t>
      </w:r>
      <w:r w:rsidR="00E94A72" w:rsidRPr="00416809">
        <w:rPr>
          <w:b/>
          <w:lang w:val="en-GB"/>
        </w:rPr>
        <w:t xml:space="preserve">information is compiled in private databases of </w:t>
      </w:r>
      <w:r w:rsidR="003767C8" w:rsidRPr="00416809">
        <w:rPr>
          <w:b/>
          <w:lang w:val="en-GB"/>
        </w:rPr>
        <w:t xml:space="preserve">the </w:t>
      </w:r>
      <w:r w:rsidR="00E94A72" w:rsidRPr="00416809">
        <w:rPr>
          <w:b/>
          <w:lang w:val="en-GB"/>
        </w:rPr>
        <w:t>Migration Directorate and the Presidency</w:t>
      </w:r>
      <w:r w:rsidR="00E94A72" w:rsidRPr="00BD0252">
        <w:rPr>
          <w:lang w:val="en-GB"/>
        </w:rPr>
        <w:t xml:space="preserve">. </w:t>
      </w:r>
    </w:p>
    <w:p w14:paraId="6594FFD5" w14:textId="77777777" w:rsidR="001F0F82" w:rsidRPr="00BD0252" w:rsidRDefault="001F0F82" w:rsidP="009076BD">
      <w:pPr>
        <w:pStyle w:val="MBT"/>
        <w:rPr>
          <w:lang w:val="en-GB"/>
        </w:rPr>
      </w:pPr>
    </w:p>
    <w:p w14:paraId="30C3F14D" w14:textId="40C495D4" w:rsidR="001F0F82" w:rsidRPr="00BD0252" w:rsidRDefault="001F0F82" w:rsidP="009076BD">
      <w:pPr>
        <w:pStyle w:val="MBT"/>
        <w:rPr>
          <w:lang w:val="en-GB"/>
        </w:rPr>
      </w:pPr>
      <w:r w:rsidRPr="00BD0252">
        <w:rPr>
          <w:lang w:val="en-GB"/>
        </w:rPr>
        <w:t>In general, t</w:t>
      </w:r>
      <w:r w:rsidR="00E94A72" w:rsidRPr="00BD0252">
        <w:rPr>
          <w:lang w:val="en-GB"/>
        </w:rPr>
        <w:t xml:space="preserve">he only public information is </w:t>
      </w:r>
      <w:r w:rsidR="005034B9" w:rsidRPr="00BD0252">
        <w:rPr>
          <w:lang w:val="en-GB"/>
        </w:rPr>
        <w:t xml:space="preserve">found </w:t>
      </w:r>
      <w:r w:rsidR="00E94A72" w:rsidRPr="00BD0252">
        <w:rPr>
          <w:lang w:val="en-GB"/>
        </w:rPr>
        <w:t xml:space="preserve">in </w:t>
      </w:r>
      <w:r w:rsidR="00E94A72" w:rsidRPr="00BD0252">
        <w:rPr>
          <w:color w:val="222222"/>
          <w:szCs w:val="18"/>
          <w:lang w:val="en-GB"/>
        </w:rPr>
        <w:t xml:space="preserve">Reports of the Bulgarian Citizenship </w:t>
      </w:r>
      <w:r w:rsidR="00BA2D9C" w:rsidRPr="00BD0252">
        <w:rPr>
          <w:color w:val="222222"/>
          <w:szCs w:val="18"/>
          <w:lang w:val="en-GB"/>
        </w:rPr>
        <w:t xml:space="preserve">and Bulgarians Abroad </w:t>
      </w:r>
      <w:r w:rsidR="00E94A72" w:rsidRPr="00BD0252">
        <w:rPr>
          <w:color w:val="222222"/>
          <w:szCs w:val="18"/>
          <w:lang w:val="en-GB"/>
        </w:rPr>
        <w:t>Commi</w:t>
      </w:r>
      <w:r w:rsidR="00BA2D9C" w:rsidRPr="00BD0252">
        <w:rPr>
          <w:color w:val="222222"/>
          <w:szCs w:val="18"/>
          <w:lang w:val="en-GB"/>
        </w:rPr>
        <w:t>ttee</w:t>
      </w:r>
      <w:r w:rsidR="00BA2D9C" w:rsidRPr="00BD0252">
        <w:rPr>
          <w:lang w:val="en-GB"/>
        </w:rPr>
        <w:t xml:space="preserve"> </w:t>
      </w:r>
      <w:r w:rsidR="00E94A72" w:rsidRPr="00BD0252">
        <w:rPr>
          <w:lang w:val="en-GB"/>
        </w:rPr>
        <w:t>at the President’s office</w:t>
      </w:r>
      <w:r w:rsidR="00BA2D9C" w:rsidRPr="00BD0252">
        <w:rPr>
          <w:rStyle w:val="FootnoteReference"/>
          <w:lang w:val="en-GB"/>
        </w:rPr>
        <w:footnoteReference w:id="34"/>
      </w:r>
      <w:r w:rsidR="00E94A72" w:rsidRPr="00BD0252">
        <w:rPr>
          <w:lang w:val="en-GB"/>
        </w:rPr>
        <w:t xml:space="preserve"> –</w:t>
      </w:r>
      <w:r w:rsidR="00563C73" w:rsidRPr="00BD0252">
        <w:rPr>
          <w:lang w:val="en-GB"/>
        </w:rPr>
        <w:t xml:space="preserve"> those reports only feature the total number of issued citizenships, and do not give details as to the legal basis on which citizenship is </w:t>
      </w:r>
      <w:r w:rsidR="005034B9" w:rsidRPr="00BD0252">
        <w:rPr>
          <w:lang w:val="en-GB"/>
        </w:rPr>
        <w:t>granted.</w:t>
      </w:r>
      <w:r w:rsidR="00E94A72" w:rsidRPr="00BD0252">
        <w:rPr>
          <w:lang w:val="en-GB"/>
        </w:rPr>
        <w:t xml:space="preserve"> </w:t>
      </w:r>
    </w:p>
    <w:p w14:paraId="50FE2A13" w14:textId="77777777" w:rsidR="001F0F82" w:rsidRPr="00BD0252" w:rsidRDefault="001F0F82" w:rsidP="009076BD">
      <w:pPr>
        <w:pStyle w:val="MBT"/>
        <w:rPr>
          <w:lang w:val="en-GB"/>
        </w:rPr>
      </w:pPr>
    </w:p>
    <w:p w14:paraId="71CA43F4" w14:textId="648E79C9" w:rsidR="00243DF3" w:rsidRPr="00BD0252" w:rsidRDefault="00E94A72" w:rsidP="009076BD">
      <w:pPr>
        <w:pStyle w:val="MBT"/>
        <w:rPr>
          <w:lang w:val="en-GB"/>
        </w:rPr>
      </w:pPr>
      <w:r w:rsidRPr="00BD0252">
        <w:rPr>
          <w:lang w:val="en-GB"/>
        </w:rPr>
        <w:t xml:space="preserve">The first official report </w:t>
      </w:r>
      <w:r w:rsidR="001F0F82" w:rsidRPr="00BD0252">
        <w:rPr>
          <w:lang w:val="en-GB"/>
        </w:rPr>
        <w:t>on citizenship granted under the Ordinary Investors’</w:t>
      </w:r>
      <w:r w:rsidR="008347E6">
        <w:rPr>
          <w:lang w:val="en-GB"/>
        </w:rPr>
        <w:t xml:space="preserve"> Citizenship</w:t>
      </w:r>
      <w:r w:rsidR="001F0F82" w:rsidRPr="00BD0252">
        <w:rPr>
          <w:lang w:val="en-GB"/>
        </w:rPr>
        <w:t xml:space="preserve"> Scheme</w:t>
      </w:r>
      <w:r w:rsidR="00EE38A7" w:rsidRPr="00BD0252">
        <w:rPr>
          <w:lang w:val="en-GB"/>
        </w:rPr>
        <w:t xml:space="preserve"> </w:t>
      </w:r>
      <w:r w:rsidR="00B50875" w:rsidRPr="00BD0252">
        <w:rPr>
          <w:lang w:val="en-GB"/>
        </w:rPr>
        <w:t>is</w:t>
      </w:r>
      <w:r w:rsidRPr="00BD0252">
        <w:rPr>
          <w:lang w:val="en-GB"/>
        </w:rPr>
        <w:t xml:space="preserve"> due some</w:t>
      </w:r>
      <w:r w:rsidR="003767C8" w:rsidRPr="00BD0252">
        <w:rPr>
          <w:lang w:val="en-GB"/>
        </w:rPr>
        <w:t xml:space="preserve"> </w:t>
      </w:r>
      <w:r w:rsidRPr="00BD0252">
        <w:rPr>
          <w:lang w:val="en-GB"/>
        </w:rPr>
        <w:t>time in 2018</w:t>
      </w:r>
      <w:r w:rsidR="001F0F82" w:rsidRPr="00BD0252">
        <w:rPr>
          <w:lang w:val="en-GB"/>
        </w:rPr>
        <w:t xml:space="preserve">. As of the date of this </w:t>
      </w:r>
      <w:r w:rsidR="008347E6">
        <w:rPr>
          <w:lang w:val="en-GB"/>
        </w:rPr>
        <w:t>study</w:t>
      </w:r>
      <w:r w:rsidR="001F0F82" w:rsidRPr="00BD0252">
        <w:rPr>
          <w:lang w:val="en-GB"/>
        </w:rPr>
        <w:t>, the report has not been issued yet.</w:t>
      </w:r>
    </w:p>
    <w:p w14:paraId="77FF1D47" w14:textId="21D4F24B" w:rsidR="00672109" w:rsidRDefault="00672109" w:rsidP="009076BD">
      <w:pPr>
        <w:pStyle w:val="MBT"/>
        <w:rPr>
          <w:lang w:val="en-GB"/>
        </w:rPr>
      </w:pPr>
    </w:p>
    <w:p w14:paraId="015FEC06" w14:textId="77777777" w:rsidR="000E3160" w:rsidRPr="00BD0252" w:rsidRDefault="000E3160" w:rsidP="009076BD">
      <w:pPr>
        <w:pStyle w:val="MBT"/>
        <w:rPr>
          <w:lang w:val="en-GB"/>
        </w:rPr>
      </w:pPr>
    </w:p>
    <w:p w14:paraId="569471CA" w14:textId="3029C014" w:rsidR="00AC2EEB" w:rsidRPr="00BD0252" w:rsidRDefault="00AC2EEB" w:rsidP="00E97159">
      <w:pPr>
        <w:pStyle w:val="MH2"/>
        <w:outlineLvl w:val="9"/>
      </w:pPr>
      <w:r w:rsidRPr="00BD0252">
        <w:t>Information on applications</w:t>
      </w:r>
    </w:p>
    <w:p w14:paraId="4BD37362" w14:textId="48E2FC78" w:rsidR="00314C3A" w:rsidRPr="00BD0252" w:rsidRDefault="00314C3A" w:rsidP="00314C3A">
      <w:pPr>
        <w:pStyle w:val="MBT"/>
        <w:rPr>
          <w:lang w:val="en-GB"/>
        </w:rPr>
      </w:pPr>
      <w:r w:rsidRPr="00BD0252">
        <w:rPr>
          <w:lang w:val="en-GB"/>
        </w:rPr>
        <w:t xml:space="preserve">Based on information in newspapers, there are between 250 and 300 cases annually of application for citizenship based on investment. However, there is very </w:t>
      </w:r>
      <w:r w:rsidRPr="00416809">
        <w:rPr>
          <w:b/>
          <w:lang w:val="en-GB"/>
        </w:rPr>
        <w:t>few publicly available official statistics</w:t>
      </w:r>
      <w:r w:rsidRPr="00BD0252">
        <w:rPr>
          <w:lang w:val="en-GB"/>
        </w:rPr>
        <w:t xml:space="preserve"> about the number of filed applications and the number of approved applications. </w:t>
      </w:r>
    </w:p>
    <w:p w14:paraId="42E65384" w14:textId="77777777" w:rsidR="00314C3A" w:rsidRPr="00BD0252" w:rsidRDefault="00314C3A" w:rsidP="00734997">
      <w:pPr>
        <w:pStyle w:val="HTMLPreformatted"/>
        <w:jc w:val="both"/>
        <w:rPr>
          <w:rFonts w:ascii="Arial" w:hAnsi="Arial" w:cs="Arial"/>
          <w:color w:val="585858"/>
          <w:shd w:val="clear" w:color="auto" w:fill="FFFFFF"/>
        </w:rPr>
      </w:pPr>
    </w:p>
    <w:p w14:paraId="3A589122" w14:textId="713BCF51" w:rsidR="00EF7FF9" w:rsidRPr="00BD0252" w:rsidRDefault="00EF7FF9" w:rsidP="00EF7FF9">
      <w:pPr>
        <w:pStyle w:val="HTMLPreformatted"/>
        <w:jc w:val="both"/>
        <w:rPr>
          <w:rFonts w:ascii="Times New Roman" w:hAnsi="Times New Roman" w:cs="Times New Roman"/>
          <w:sz w:val="22"/>
          <w:szCs w:val="22"/>
        </w:rPr>
      </w:pPr>
      <w:r w:rsidRPr="00BD0252">
        <w:rPr>
          <w:rFonts w:ascii="Times New Roman" w:hAnsi="Times New Roman" w:cs="Times New Roman"/>
          <w:sz w:val="22"/>
          <w:szCs w:val="22"/>
        </w:rPr>
        <w:t>For the period 1 January 2012 - 25 May 2017, a total of 89,218 applications for the acquisition, release or restoration of Bulgarian citizenship were registered at the Ministry of Justice.</w:t>
      </w:r>
      <w:r w:rsidRPr="00BD0252">
        <w:rPr>
          <w:rStyle w:val="FootnoteReference"/>
          <w:rFonts w:ascii="Times New Roman" w:hAnsi="Times New Roman" w:cs="Times New Roman"/>
          <w:sz w:val="22"/>
          <w:szCs w:val="22"/>
        </w:rPr>
        <w:footnoteReference w:id="35"/>
      </w:r>
      <w:r w:rsidRPr="00BD0252">
        <w:rPr>
          <w:rFonts w:ascii="Times New Roman" w:hAnsi="Times New Roman" w:cs="Times New Roman"/>
          <w:sz w:val="22"/>
          <w:szCs w:val="22"/>
        </w:rPr>
        <w:t xml:space="preserve"> However, there is </w:t>
      </w:r>
      <w:r w:rsidRPr="00416809">
        <w:rPr>
          <w:rFonts w:ascii="Times New Roman" w:hAnsi="Times New Roman" w:cs="Times New Roman"/>
          <w:b/>
          <w:sz w:val="22"/>
          <w:szCs w:val="22"/>
        </w:rPr>
        <w:t>no publicly available information what portion of such applications have been on the grounds of investors’ citizenship scheme</w:t>
      </w:r>
      <w:r w:rsidR="006A7E77" w:rsidRPr="00416809">
        <w:rPr>
          <w:rFonts w:ascii="Times New Roman" w:hAnsi="Times New Roman" w:cs="Times New Roman"/>
          <w:b/>
          <w:sz w:val="22"/>
          <w:szCs w:val="22"/>
        </w:rPr>
        <w:t>s</w:t>
      </w:r>
      <w:r w:rsidRPr="00BD0252">
        <w:rPr>
          <w:rFonts w:ascii="Times New Roman" w:hAnsi="Times New Roman" w:cs="Times New Roman"/>
          <w:sz w:val="22"/>
          <w:szCs w:val="22"/>
        </w:rPr>
        <w:t>.</w:t>
      </w:r>
    </w:p>
    <w:p w14:paraId="3A5718A0" w14:textId="77777777" w:rsidR="00EF7FF9" w:rsidRPr="00BD0252" w:rsidRDefault="00EF7FF9" w:rsidP="00734997">
      <w:pPr>
        <w:pStyle w:val="HTMLPreformatted"/>
        <w:jc w:val="both"/>
        <w:rPr>
          <w:rFonts w:ascii="Times New Roman" w:hAnsi="Times New Roman" w:cs="Times New Roman"/>
          <w:sz w:val="22"/>
          <w:szCs w:val="22"/>
          <w:bdr w:val="none" w:sz="0" w:space="0" w:color="auto" w:frame="1"/>
        </w:rPr>
      </w:pPr>
    </w:p>
    <w:p w14:paraId="1FCBDCCE" w14:textId="4807B0DC" w:rsidR="00314C3A" w:rsidRPr="00BD0252" w:rsidRDefault="00314C3A" w:rsidP="00734997">
      <w:pPr>
        <w:pStyle w:val="HTMLPreformatted"/>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A</w:t>
      </w:r>
      <w:r w:rsidR="00072459" w:rsidRPr="00BD0252">
        <w:rPr>
          <w:rFonts w:ascii="Times New Roman" w:hAnsi="Times New Roman" w:cs="Times New Roman"/>
          <w:sz w:val="22"/>
          <w:szCs w:val="22"/>
          <w:bdr w:val="none" w:sz="0" w:space="0" w:color="auto" w:frame="1"/>
        </w:rPr>
        <w:t>ccording to</w:t>
      </w:r>
      <w:r w:rsidR="00EE7C30" w:rsidRPr="00BD0252">
        <w:rPr>
          <w:rFonts w:ascii="Times New Roman" w:hAnsi="Times New Roman" w:cs="Times New Roman"/>
          <w:sz w:val="22"/>
          <w:szCs w:val="22"/>
          <w:bdr w:val="none" w:sz="0" w:space="0" w:color="auto" w:frame="1"/>
        </w:rPr>
        <w:t xml:space="preserve"> public</w:t>
      </w:r>
      <w:r w:rsidR="00072459" w:rsidRPr="00BD0252">
        <w:rPr>
          <w:rFonts w:ascii="Times New Roman" w:hAnsi="Times New Roman" w:cs="Times New Roman"/>
          <w:sz w:val="22"/>
          <w:szCs w:val="22"/>
          <w:bdr w:val="none" w:sz="0" w:space="0" w:color="auto" w:frame="1"/>
        </w:rPr>
        <w:t xml:space="preserve"> information from the Presidency of Bulgaria, </w:t>
      </w:r>
      <w:r w:rsidRPr="00BD0252">
        <w:rPr>
          <w:rFonts w:ascii="Times New Roman" w:hAnsi="Times New Roman" w:cs="Times New Roman"/>
          <w:sz w:val="22"/>
          <w:szCs w:val="22"/>
          <w:bdr w:val="none" w:sz="0" w:space="0" w:color="auto" w:frame="1"/>
        </w:rPr>
        <w:t xml:space="preserve">from 22 January to 31 December 2017 </w:t>
      </w:r>
      <w:r w:rsidR="00072459" w:rsidRPr="00BD0252">
        <w:rPr>
          <w:rFonts w:ascii="Times New Roman" w:hAnsi="Times New Roman" w:cs="Times New Roman"/>
          <w:sz w:val="22"/>
          <w:szCs w:val="22"/>
          <w:bdr w:val="none" w:sz="0" w:space="0" w:color="auto" w:frame="1"/>
        </w:rPr>
        <w:t xml:space="preserve">Bulgarian </w:t>
      </w:r>
      <w:r w:rsidR="00EE7C30" w:rsidRPr="00BD0252">
        <w:rPr>
          <w:rFonts w:ascii="Times New Roman" w:hAnsi="Times New Roman" w:cs="Times New Roman"/>
          <w:sz w:val="22"/>
          <w:szCs w:val="22"/>
          <w:bdr w:val="none" w:sz="0" w:space="0" w:color="auto" w:frame="1"/>
        </w:rPr>
        <w:t>citizenship</w:t>
      </w:r>
      <w:r w:rsidR="00072459" w:rsidRPr="00BD0252">
        <w:rPr>
          <w:rFonts w:ascii="Times New Roman" w:hAnsi="Times New Roman" w:cs="Times New Roman"/>
          <w:sz w:val="22"/>
          <w:szCs w:val="22"/>
          <w:bdr w:val="none" w:sz="0" w:space="0" w:color="auto" w:frame="1"/>
        </w:rPr>
        <w:t xml:space="preserve"> was granted by decree of the Vice-President of the Republic of Bulgaria </w:t>
      </w:r>
      <w:r w:rsidR="00072459" w:rsidRPr="00BD0252">
        <w:rPr>
          <w:rFonts w:ascii="Times New Roman" w:hAnsi="Times New Roman" w:cs="Times New Roman"/>
          <w:b/>
          <w:sz w:val="22"/>
          <w:szCs w:val="22"/>
          <w:bdr w:val="none" w:sz="0" w:space="0" w:color="auto" w:frame="1"/>
        </w:rPr>
        <w:t xml:space="preserve">on the grounds of </w:t>
      </w:r>
      <w:r w:rsidRPr="00BD0252">
        <w:rPr>
          <w:rFonts w:ascii="Times New Roman" w:hAnsi="Times New Roman" w:cs="Times New Roman"/>
          <w:b/>
          <w:sz w:val="22"/>
          <w:szCs w:val="22"/>
          <w:bdr w:val="none" w:sz="0" w:space="0" w:color="auto" w:frame="1"/>
        </w:rPr>
        <w:t xml:space="preserve">the Fast-Track Investors’ </w:t>
      </w:r>
      <w:r w:rsidR="008347E6">
        <w:rPr>
          <w:rFonts w:ascii="Times New Roman" w:hAnsi="Times New Roman" w:cs="Times New Roman"/>
          <w:b/>
          <w:sz w:val="22"/>
          <w:szCs w:val="22"/>
          <w:bdr w:val="none" w:sz="0" w:space="0" w:color="auto" w:frame="1"/>
        </w:rPr>
        <w:t xml:space="preserve">Citizenship </w:t>
      </w:r>
      <w:r w:rsidRPr="00BD0252">
        <w:rPr>
          <w:rFonts w:ascii="Times New Roman" w:hAnsi="Times New Roman" w:cs="Times New Roman"/>
          <w:b/>
          <w:sz w:val="22"/>
          <w:szCs w:val="22"/>
          <w:bdr w:val="none" w:sz="0" w:space="0" w:color="auto" w:frame="1"/>
        </w:rPr>
        <w:t>Scheme</w:t>
      </w:r>
      <w:r w:rsidR="00072459" w:rsidRPr="00BD0252">
        <w:rPr>
          <w:rFonts w:ascii="Times New Roman" w:hAnsi="Times New Roman" w:cs="Times New Roman"/>
          <w:b/>
          <w:sz w:val="22"/>
          <w:szCs w:val="22"/>
          <w:bdr w:val="none" w:sz="0" w:space="0" w:color="auto" w:frame="1"/>
        </w:rPr>
        <w:t xml:space="preserve"> to 12 persons</w:t>
      </w:r>
      <w:r w:rsidR="00072459" w:rsidRPr="00BD0252">
        <w:rPr>
          <w:rFonts w:ascii="Times New Roman" w:hAnsi="Times New Roman" w:cs="Times New Roman"/>
          <w:sz w:val="22"/>
          <w:szCs w:val="22"/>
          <w:bdr w:val="none" w:sz="0" w:space="0" w:color="auto" w:frame="1"/>
        </w:rPr>
        <w:t>.</w:t>
      </w:r>
      <w:r w:rsidR="00E24D60" w:rsidRPr="00BD0252">
        <w:rPr>
          <w:rStyle w:val="FootnoteReference"/>
          <w:rFonts w:ascii="Times New Roman" w:hAnsi="Times New Roman" w:cs="Times New Roman"/>
          <w:sz w:val="22"/>
          <w:szCs w:val="22"/>
          <w:bdr w:val="none" w:sz="0" w:space="0" w:color="auto" w:frame="1"/>
        </w:rPr>
        <w:footnoteReference w:id="36"/>
      </w:r>
      <w:r w:rsidR="00072459" w:rsidRPr="00BD0252">
        <w:rPr>
          <w:rFonts w:ascii="Times New Roman" w:hAnsi="Times New Roman" w:cs="Times New Roman"/>
          <w:sz w:val="22"/>
          <w:szCs w:val="22"/>
          <w:bdr w:val="none" w:sz="0" w:space="0" w:color="auto" w:frame="1"/>
        </w:rPr>
        <w:t xml:space="preserve"> </w:t>
      </w:r>
    </w:p>
    <w:p w14:paraId="0E7C1015" w14:textId="77777777" w:rsidR="00314C3A" w:rsidRPr="00BD0252" w:rsidRDefault="00314C3A" w:rsidP="00734997">
      <w:pPr>
        <w:pStyle w:val="HTMLPreformatted"/>
        <w:jc w:val="both"/>
        <w:rPr>
          <w:rFonts w:ascii="Times New Roman" w:hAnsi="Times New Roman" w:cs="Times New Roman"/>
          <w:sz w:val="22"/>
          <w:szCs w:val="22"/>
          <w:bdr w:val="none" w:sz="0" w:space="0" w:color="auto" w:frame="1"/>
        </w:rPr>
      </w:pPr>
    </w:p>
    <w:p w14:paraId="47EEAEA7" w14:textId="46FC6960" w:rsidR="00EE7C30" w:rsidRPr="00BD0252" w:rsidRDefault="00734997" w:rsidP="00734997">
      <w:pPr>
        <w:pStyle w:val="HTMLPreformatted"/>
        <w:jc w:val="both"/>
        <w:rPr>
          <w:rFonts w:ascii="Times New Roman" w:hAnsi="Times New Roman" w:cs="Times New Roman"/>
          <w:sz w:val="22"/>
          <w:szCs w:val="22"/>
        </w:rPr>
      </w:pPr>
      <w:r w:rsidRPr="00BD0252">
        <w:rPr>
          <w:rFonts w:ascii="Times New Roman" w:hAnsi="Times New Roman" w:cs="Times New Roman"/>
          <w:sz w:val="22"/>
          <w:szCs w:val="22"/>
        </w:rPr>
        <w:lastRenderedPageBreak/>
        <w:t xml:space="preserve">Further data on the number of applicants and of the number of turned down applicants under </w:t>
      </w:r>
      <w:r w:rsidR="00314C3A" w:rsidRPr="00BD0252">
        <w:rPr>
          <w:rFonts w:ascii="Times New Roman" w:hAnsi="Times New Roman" w:cs="Times New Roman"/>
          <w:sz w:val="22"/>
          <w:szCs w:val="22"/>
        </w:rPr>
        <w:t>the investors’ schemes</w:t>
      </w:r>
      <w:r w:rsidRPr="00BD0252">
        <w:rPr>
          <w:rFonts w:ascii="Times New Roman" w:hAnsi="Times New Roman" w:cs="Times New Roman"/>
          <w:sz w:val="22"/>
          <w:szCs w:val="22"/>
        </w:rPr>
        <w:t xml:space="preserve"> should be available to the respective authorities but was not provided upon sending an official letter of request for this information.</w:t>
      </w:r>
      <w:r w:rsidR="00314C3A" w:rsidRPr="00BD0252">
        <w:rPr>
          <w:rFonts w:ascii="Times New Roman" w:hAnsi="Times New Roman" w:cs="Times New Roman"/>
          <w:sz w:val="22"/>
          <w:szCs w:val="22"/>
        </w:rPr>
        <w:t xml:space="preserve"> A formal inquiry was sent to the Migration Directorate (Ministry of Interior),</w:t>
      </w:r>
      <w:r w:rsidR="00314C3A" w:rsidRPr="00BD0252">
        <w:rPr>
          <w:rStyle w:val="FootnoteReference"/>
          <w:rFonts w:ascii="Times New Roman" w:hAnsi="Times New Roman" w:cs="Times New Roman"/>
          <w:sz w:val="22"/>
          <w:szCs w:val="22"/>
        </w:rPr>
        <w:footnoteReference w:id="37"/>
      </w:r>
      <w:r w:rsidR="00314C3A" w:rsidRPr="00BD0252">
        <w:rPr>
          <w:rFonts w:ascii="Times New Roman" w:hAnsi="Times New Roman" w:cs="Times New Roman"/>
          <w:sz w:val="22"/>
          <w:szCs w:val="22"/>
        </w:rPr>
        <w:t xml:space="preserve"> but </w:t>
      </w:r>
      <w:r w:rsidR="008347E6">
        <w:rPr>
          <w:rFonts w:ascii="Times New Roman" w:hAnsi="Times New Roman" w:cs="Times New Roman"/>
          <w:sz w:val="22"/>
          <w:szCs w:val="22"/>
        </w:rPr>
        <w:t>no statistics concerning investors’ citizenship schemes were</w:t>
      </w:r>
      <w:r w:rsidR="00314C3A" w:rsidRPr="00BD0252">
        <w:rPr>
          <w:rFonts w:ascii="Times New Roman" w:hAnsi="Times New Roman" w:cs="Times New Roman"/>
          <w:sz w:val="22"/>
          <w:szCs w:val="22"/>
        </w:rPr>
        <w:t xml:space="preserve"> provided.</w:t>
      </w:r>
    </w:p>
    <w:p w14:paraId="695DAA2D" w14:textId="77777777" w:rsidR="000D1F94" w:rsidRPr="00BD0252" w:rsidRDefault="000D1F94" w:rsidP="00B6076E">
      <w:pPr>
        <w:pStyle w:val="MBT"/>
        <w:rPr>
          <w:lang w:val="en-GB"/>
        </w:rPr>
      </w:pPr>
    </w:p>
    <w:p w14:paraId="3EDADEC8" w14:textId="2B47CCD9" w:rsidR="000D1F94" w:rsidRPr="00BD0252" w:rsidRDefault="000D1F94" w:rsidP="000D1F94">
      <w:pPr>
        <w:pStyle w:val="MBT"/>
        <w:rPr>
          <w:lang w:val="en-GB"/>
        </w:rPr>
      </w:pPr>
      <w:r w:rsidRPr="00BD0252">
        <w:rPr>
          <w:lang w:val="en-GB"/>
        </w:rPr>
        <w:t xml:space="preserve">However, data for the number of </w:t>
      </w:r>
      <w:r w:rsidR="003F2C0F" w:rsidRPr="00BD0252">
        <w:rPr>
          <w:lang w:val="en-GB"/>
        </w:rPr>
        <w:t xml:space="preserve">permanent </w:t>
      </w:r>
      <w:r w:rsidRPr="00BD0252">
        <w:rPr>
          <w:lang w:val="en-GB"/>
        </w:rPr>
        <w:t>residence permits issued under Article 25 of the FNA w</w:t>
      </w:r>
      <w:r w:rsidR="003F2C0F" w:rsidRPr="00BD0252">
        <w:rPr>
          <w:lang w:val="en-GB"/>
        </w:rPr>
        <w:t>as</w:t>
      </w:r>
      <w:r w:rsidRPr="00BD0252">
        <w:rPr>
          <w:lang w:val="en-GB"/>
        </w:rPr>
        <w:t xml:space="preserve"> provided</w:t>
      </w:r>
      <w:r w:rsidR="005034B9" w:rsidRPr="00BD0252">
        <w:rPr>
          <w:lang w:val="en-GB"/>
        </w:rPr>
        <w:t>.</w:t>
      </w:r>
      <w:r w:rsidR="00AE4256" w:rsidRPr="00BD0252">
        <w:rPr>
          <w:rStyle w:val="FootnoteReference"/>
          <w:lang w:val="en-GB"/>
        </w:rPr>
        <w:footnoteReference w:id="38"/>
      </w:r>
      <w:r w:rsidRPr="00BD0252">
        <w:rPr>
          <w:lang w:val="en-GB"/>
        </w:rPr>
        <w:t xml:space="preserve"> This data </w:t>
      </w:r>
      <w:r w:rsidR="00E71E65">
        <w:rPr>
          <w:lang w:val="en-GB"/>
        </w:rPr>
        <w:t xml:space="preserve">may serve as indication only, </w:t>
      </w:r>
      <w:r w:rsidRPr="00BD0252">
        <w:rPr>
          <w:lang w:val="en-GB"/>
        </w:rPr>
        <w:t xml:space="preserve">as the possession of such permit </w:t>
      </w:r>
      <w:r w:rsidR="00E71E65">
        <w:rPr>
          <w:lang w:val="en-GB"/>
        </w:rPr>
        <w:t>is required both in the Ordinary Investors’ Citizenship Scheme and in the Fast-Track Investors’ Citizenship Scheme</w:t>
      </w:r>
      <w:r w:rsidRPr="00BD0252">
        <w:rPr>
          <w:lang w:val="en-GB"/>
        </w:rPr>
        <w:t>. The total number of permanent residence permits issued is as follows: 51 (2012); 49 (2013); 53 (2014); 72 (2015); 69 (2016); 76 (2017).</w:t>
      </w:r>
    </w:p>
    <w:p w14:paraId="0223F862" w14:textId="04F57A25" w:rsidR="00672109" w:rsidRDefault="00672109" w:rsidP="00F75B83">
      <w:pPr>
        <w:pStyle w:val="MBT"/>
        <w:rPr>
          <w:lang w:val="en-GB"/>
        </w:rPr>
      </w:pPr>
    </w:p>
    <w:p w14:paraId="585B878D" w14:textId="77777777" w:rsidR="004239E8" w:rsidRPr="00BD0252" w:rsidRDefault="004239E8" w:rsidP="00F75B83">
      <w:pPr>
        <w:pStyle w:val="MBT"/>
        <w:rPr>
          <w:lang w:val="en-GB"/>
        </w:rPr>
      </w:pPr>
    </w:p>
    <w:p w14:paraId="2D2CD247" w14:textId="60781FD9" w:rsidR="00D76271" w:rsidRPr="00BD0252" w:rsidRDefault="00AC2EEB" w:rsidP="00CB3DD0">
      <w:pPr>
        <w:pStyle w:val="MH2"/>
        <w:outlineLvl w:val="9"/>
        <w:rPr>
          <w:rFonts w:ascii="Times New Roman" w:hAnsi="Times New Roman" w:cs="Times New Roman"/>
          <w:szCs w:val="22"/>
          <w:bdr w:val="none" w:sz="0" w:space="0" w:color="auto" w:frame="1"/>
        </w:rPr>
      </w:pPr>
      <w:r w:rsidRPr="00BD0252">
        <w:t>Information on naturalisation of family members</w:t>
      </w:r>
    </w:p>
    <w:p w14:paraId="38825B3C" w14:textId="5C636349" w:rsidR="00CE6D8F" w:rsidRPr="00BD0252" w:rsidRDefault="007713D7" w:rsidP="00EE7C30">
      <w:pPr>
        <w:pStyle w:val="HTMLPreformatted"/>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 xml:space="preserve">Pursuant to the Bulgarian Citizenships Act, within the </w:t>
      </w:r>
      <w:r w:rsidRPr="00416809">
        <w:rPr>
          <w:rFonts w:ascii="Times New Roman" w:hAnsi="Times New Roman" w:cs="Times New Roman"/>
          <w:b/>
          <w:sz w:val="22"/>
          <w:szCs w:val="22"/>
          <w:bdr w:val="none" w:sz="0" w:space="0" w:color="auto" w:frame="1"/>
        </w:rPr>
        <w:t xml:space="preserve">Ordinary Investors’ </w:t>
      </w:r>
      <w:r w:rsidR="008347E6" w:rsidRPr="00416809">
        <w:rPr>
          <w:rFonts w:ascii="Times New Roman" w:hAnsi="Times New Roman" w:cs="Times New Roman"/>
          <w:b/>
          <w:sz w:val="22"/>
          <w:szCs w:val="22"/>
          <w:bdr w:val="none" w:sz="0" w:space="0" w:color="auto" w:frame="1"/>
        </w:rPr>
        <w:t xml:space="preserve">Citizenship </w:t>
      </w:r>
      <w:r w:rsidRPr="00416809">
        <w:rPr>
          <w:rFonts w:ascii="Times New Roman" w:hAnsi="Times New Roman" w:cs="Times New Roman"/>
          <w:b/>
          <w:sz w:val="22"/>
          <w:szCs w:val="22"/>
          <w:bdr w:val="none" w:sz="0" w:space="0" w:color="auto" w:frame="1"/>
        </w:rPr>
        <w:t>Scheme</w:t>
      </w:r>
      <w:r w:rsidRPr="00BD0252">
        <w:rPr>
          <w:rFonts w:ascii="Times New Roman" w:hAnsi="Times New Roman" w:cs="Times New Roman"/>
          <w:sz w:val="22"/>
          <w:szCs w:val="22"/>
          <w:bdr w:val="none" w:sz="0" w:space="0" w:color="auto" w:frame="1"/>
        </w:rPr>
        <w:t xml:space="preserve">, a </w:t>
      </w:r>
      <w:r w:rsidRPr="00416809">
        <w:rPr>
          <w:rFonts w:ascii="Times New Roman" w:hAnsi="Times New Roman" w:cs="Times New Roman"/>
          <w:b/>
          <w:sz w:val="22"/>
          <w:szCs w:val="22"/>
          <w:bdr w:val="none" w:sz="0" w:space="0" w:color="auto" w:frame="1"/>
        </w:rPr>
        <w:t>member of the family</w:t>
      </w:r>
      <w:r w:rsidRPr="00BD0252">
        <w:rPr>
          <w:rFonts w:ascii="Times New Roman" w:hAnsi="Times New Roman" w:cs="Times New Roman"/>
          <w:sz w:val="22"/>
          <w:szCs w:val="22"/>
          <w:bdr w:val="none" w:sz="0" w:space="0" w:color="auto" w:frame="1"/>
        </w:rPr>
        <w:t xml:space="preserve"> of a foreign national who applies for Bulgarian citizenship following the </w:t>
      </w:r>
      <w:r w:rsidR="008347E6">
        <w:rPr>
          <w:rFonts w:ascii="Times New Roman" w:hAnsi="Times New Roman" w:cs="Times New Roman"/>
          <w:sz w:val="22"/>
          <w:szCs w:val="22"/>
          <w:bdr w:val="none" w:sz="0" w:space="0" w:color="auto" w:frame="1"/>
        </w:rPr>
        <w:t>that s</w:t>
      </w:r>
      <w:r w:rsidRPr="00BD0252">
        <w:rPr>
          <w:rFonts w:ascii="Times New Roman" w:hAnsi="Times New Roman" w:cs="Times New Roman"/>
          <w:sz w:val="22"/>
          <w:szCs w:val="22"/>
          <w:bdr w:val="none" w:sz="0" w:space="0" w:color="auto" w:frame="1"/>
        </w:rPr>
        <w:t xml:space="preserve">cheme, is also </w:t>
      </w:r>
      <w:r w:rsidRPr="00416809">
        <w:rPr>
          <w:rFonts w:ascii="Times New Roman" w:hAnsi="Times New Roman" w:cs="Times New Roman"/>
          <w:b/>
          <w:sz w:val="22"/>
          <w:szCs w:val="22"/>
          <w:bdr w:val="none" w:sz="0" w:space="0" w:color="auto" w:frame="1"/>
        </w:rPr>
        <w:t>eligible to apply for a Bulgarian citizenship</w:t>
      </w:r>
      <w:r w:rsidRPr="00BD0252">
        <w:rPr>
          <w:rFonts w:ascii="Times New Roman" w:hAnsi="Times New Roman" w:cs="Times New Roman"/>
          <w:sz w:val="22"/>
          <w:szCs w:val="22"/>
          <w:bdr w:val="none" w:sz="0" w:space="0" w:color="auto" w:frame="1"/>
        </w:rPr>
        <w:t xml:space="preserve">, provided that the family member satisfies the remaining requirements relating to full legal age, lack of criminal record, </w:t>
      </w:r>
      <w:r w:rsidR="00C80113" w:rsidRPr="00BD0252">
        <w:rPr>
          <w:rFonts w:ascii="Times New Roman" w:hAnsi="Times New Roman" w:cs="Times New Roman"/>
          <w:sz w:val="22"/>
          <w:szCs w:val="22"/>
          <w:bdr w:val="none" w:sz="0" w:space="0" w:color="auto" w:frame="1"/>
        </w:rPr>
        <w:t>holding a permanent or long-term residence permit for at least 5 years and having sufficient income or occupation (as discussed in Section</w:t>
      </w:r>
      <w:r w:rsidR="002F623A" w:rsidRPr="00BD0252">
        <w:rPr>
          <w:rFonts w:ascii="Times New Roman" w:hAnsi="Times New Roman" w:cs="Times New Roman"/>
          <w:sz w:val="22"/>
          <w:szCs w:val="22"/>
          <w:bdr w:val="none" w:sz="0" w:space="0" w:color="auto" w:frame="1"/>
        </w:rPr>
        <w:t xml:space="preserve"> 1.1.2</w:t>
      </w:r>
      <w:r w:rsidR="00C80113" w:rsidRPr="00BD0252">
        <w:rPr>
          <w:rFonts w:ascii="Times New Roman" w:hAnsi="Times New Roman" w:cs="Times New Roman"/>
          <w:sz w:val="22"/>
          <w:szCs w:val="22"/>
          <w:bdr w:val="none" w:sz="0" w:space="0" w:color="auto" w:frame="1"/>
        </w:rPr>
        <w:t xml:space="preserve"> above).</w:t>
      </w:r>
    </w:p>
    <w:p w14:paraId="01466391" w14:textId="77777777" w:rsidR="00EC5097" w:rsidRPr="00BD0252" w:rsidRDefault="00EC5097" w:rsidP="00EE7C30">
      <w:pPr>
        <w:pStyle w:val="HTMLPreformatted"/>
        <w:jc w:val="both"/>
        <w:rPr>
          <w:rFonts w:ascii="Times New Roman" w:hAnsi="Times New Roman" w:cs="Times New Roman"/>
          <w:sz w:val="22"/>
          <w:szCs w:val="22"/>
          <w:bdr w:val="none" w:sz="0" w:space="0" w:color="auto" w:frame="1"/>
        </w:rPr>
      </w:pPr>
    </w:p>
    <w:p w14:paraId="0E631845" w14:textId="6CA2C0E6" w:rsidR="00AE4256" w:rsidRPr="00BD0252" w:rsidRDefault="00AE4256" w:rsidP="00EE7C30">
      <w:pPr>
        <w:pStyle w:val="HTMLPreformatted"/>
        <w:jc w:val="both"/>
        <w:rPr>
          <w:rFonts w:ascii="Times New Roman" w:hAnsi="Times New Roman" w:cs="Times New Roman"/>
          <w:color w:val="222222"/>
          <w:sz w:val="22"/>
          <w:szCs w:val="22"/>
        </w:rPr>
      </w:pPr>
      <w:r w:rsidRPr="00BD0252">
        <w:rPr>
          <w:rFonts w:ascii="Times New Roman" w:hAnsi="Times New Roman" w:cs="Times New Roman"/>
          <w:sz w:val="22"/>
          <w:szCs w:val="22"/>
          <w:bdr w:val="none" w:sz="0" w:space="0" w:color="auto" w:frame="1"/>
        </w:rPr>
        <w:t>The FNA defines the term ‘</w:t>
      </w:r>
      <w:r w:rsidRPr="00416809">
        <w:rPr>
          <w:rFonts w:ascii="Times New Roman" w:hAnsi="Times New Roman" w:cs="Times New Roman"/>
          <w:b/>
          <w:sz w:val="22"/>
          <w:szCs w:val="22"/>
          <w:bdr w:val="none" w:sz="0" w:space="0" w:color="auto" w:frame="1"/>
        </w:rPr>
        <w:t>family members</w:t>
      </w:r>
      <w:r w:rsidRPr="00BD0252">
        <w:rPr>
          <w:rFonts w:ascii="Times New Roman" w:hAnsi="Times New Roman" w:cs="Times New Roman"/>
          <w:sz w:val="22"/>
          <w:szCs w:val="22"/>
          <w:bdr w:val="none" w:sz="0" w:space="0" w:color="auto" w:frame="1"/>
        </w:rPr>
        <w:t xml:space="preserve">’ as </w:t>
      </w:r>
      <w:r w:rsidRPr="00BD0252">
        <w:rPr>
          <w:rFonts w:ascii="Times New Roman" w:hAnsi="Times New Roman" w:cs="Times New Roman"/>
          <w:color w:val="222222"/>
          <w:sz w:val="22"/>
          <w:szCs w:val="22"/>
        </w:rPr>
        <w:t>the persons who live with him [the foreign national] in one household and are</w:t>
      </w:r>
      <w:r w:rsidR="005034B9" w:rsidRPr="00BD0252">
        <w:rPr>
          <w:rFonts w:ascii="Times New Roman" w:hAnsi="Times New Roman" w:cs="Times New Roman"/>
          <w:color w:val="222222"/>
          <w:sz w:val="22"/>
          <w:szCs w:val="22"/>
        </w:rPr>
        <w:t xml:space="preserve"> the</w:t>
      </w:r>
      <w:r w:rsidRPr="00BD0252">
        <w:rPr>
          <w:rFonts w:ascii="Times New Roman" w:hAnsi="Times New Roman" w:cs="Times New Roman"/>
          <w:color w:val="222222"/>
          <w:sz w:val="22"/>
          <w:szCs w:val="22"/>
        </w:rPr>
        <w:t>:</w:t>
      </w:r>
    </w:p>
    <w:p w14:paraId="5B8FF9E6" w14:textId="77777777" w:rsidR="00B2427D" w:rsidRPr="00BD0252" w:rsidRDefault="00B2427D" w:rsidP="00EE7C30">
      <w:pPr>
        <w:pStyle w:val="HTMLPreformatted"/>
        <w:jc w:val="both"/>
        <w:rPr>
          <w:rFonts w:ascii="Times New Roman" w:hAnsi="Times New Roman" w:cs="Times New Roman"/>
          <w:color w:val="222222"/>
          <w:sz w:val="22"/>
          <w:szCs w:val="22"/>
        </w:rPr>
      </w:pPr>
    </w:p>
    <w:p w14:paraId="3B76752D" w14:textId="4A7A13B7" w:rsidR="00AE4256" w:rsidRPr="00BD0252" w:rsidRDefault="00AE4256" w:rsidP="00672109">
      <w:pPr>
        <w:pStyle w:val="MMultilevel"/>
        <w:numPr>
          <w:ilvl w:val="1"/>
          <w:numId w:val="5"/>
        </w:numPr>
        <w:rPr>
          <w:lang w:val="en-GB"/>
        </w:rPr>
      </w:pPr>
      <w:r w:rsidRPr="00BD0252">
        <w:rPr>
          <w:lang w:val="en-GB"/>
        </w:rPr>
        <w:t>spouse;</w:t>
      </w:r>
    </w:p>
    <w:p w14:paraId="633BB2A8" w14:textId="03400B40" w:rsidR="00AE4256" w:rsidRPr="00BD0252" w:rsidRDefault="00AE4256" w:rsidP="00672109">
      <w:pPr>
        <w:pStyle w:val="MMultilevel"/>
        <w:numPr>
          <w:ilvl w:val="1"/>
          <w:numId w:val="5"/>
        </w:numPr>
        <w:rPr>
          <w:lang w:val="en-GB"/>
        </w:rPr>
      </w:pPr>
      <w:r w:rsidRPr="00BD0252">
        <w:rPr>
          <w:lang w:val="en-GB"/>
        </w:rPr>
        <w:t>children of the alien and of his/ her spouse, including the adopted, who have not reached the age of 18 and have not married;</w:t>
      </w:r>
    </w:p>
    <w:p w14:paraId="710A9B0F" w14:textId="6694BF44" w:rsidR="00AE4256" w:rsidRPr="00BD0252" w:rsidRDefault="00AE4256" w:rsidP="00672109">
      <w:pPr>
        <w:pStyle w:val="MMultilevel"/>
        <w:numPr>
          <w:ilvl w:val="1"/>
          <w:numId w:val="5"/>
        </w:numPr>
        <w:rPr>
          <w:lang w:val="en-GB"/>
        </w:rPr>
      </w:pPr>
      <w:r w:rsidRPr="00BD0252">
        <w:rPr>
          <w:lang w:val="en-GB"/>
        </w:rPr>
        <w:t>the children, including the adopted ones, of the alien who have not reached the age of 18 and have not married when he or she has the parental rights and the children are dependent on him/her;</w:t>
      </w:r>
    </w:p>
    <w:p w14:paraId="69D677F8" w14:textId="3D0DE50B" w:rsidR="00AE4256" w:rsidRPr="00BD0252" w:rsidRDefault="00AE4256" w:rsidP="00672109">
      <w:pPr>
        <w:pStyle w:val="MMultilevel"/>
        <w:numPr>
          <w:ilvl w:val="1"/>
          <w:numId w:val="5"/>
        </w:numPr>
        <w:rPr>
          <w:lang w:val="en-GB"/>
        </w:rPr>
      </w:pPr>
      <w:r w:rsidRPr="00BD0252">
        <w:rPr>
          <w:lang w:val="en-GB"/>
        </w:rPr>
        <w:t>children, including those adopted, of the spouse who have not reached the age of 18 and are not married when he or she has custody and the children are dependent on him/her.</w:t>
      </w:r>
    </w:p>
    <w:p w14:paraId="1FF758DA" w14:textId="77777777" w:rsidR="001C4FE6" w:rsidRPr="00BD0252" w:rsidRDefault="001C4FE6" w:rsidP="00AE4256">
      <w:pPr>
        <w:pStyle w:val="HTMLPreformatted"/>
        <w:jc w:val="both"/>
        <w:rPr>
          <w:rFonts w:ascii="Times New Roman" w:hAnsi="Times New Roman" w:cs="Times New Roman"/>
          <w:sz w:val="22"/>
          <w:szCs w:val="22"/>
        </w:rPr>
      </w:pPr>
    </w:p>
    <w:p w14:paraId="001F2B28" w14:textId="6BE4D86F" w:rsidR="001C63A5" w:rsidRPr="00BD0252" w:rsidRDefault="00C80113">
      <w:pPr>
        <w:pStyle w:val="HTMLPreformatted"/>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rPr>
        <w:t>C</w:t>
      </w:r>
      <w:r w:rsidR="00383183" w:rsidRPr="00BD0252">
        <w:rPr>
          <w:rFonts w:ascii="Times New Roman" w:hAnsi="Times New Roman" w:cs="Times New Roman"/>
          <w:sz w:val="22"/>
          <w:szCs w:val="22"/>
        </w:rPr>
        <w:t>hildren of the foreign national or their spouse who are over 18 years old and have not been married are also considered family members when serious health reasons</w:t>
      </w:r>
      <w:r w:rsidR="00AE4256" w:rsidRPr="00BD0252">
        <w:rPr>
          <w:rFonts w:ascii="Times New Roman" w:hAnsi="Times New Roman" w:cs="Times New Roman"/>
          <w:color w:val="222222"/>
          <w:sz w:val="22"/>
          <w:szCs w:val="22"/>
        </w:rPr>
        <w:t xml:space="preserve"> require personal care for them or for such reasons</w:t>
      </w:r>
      <w:r w:rsidR="00383183" w:rsidRPr="00BD0252">
        <w:rPr>
          <w:rFonts w:ascii="Times New Roman" w:hAnsi="Times New Roman" w:cs="Times New Roman"/>
          <w:color w:val="222222"/>
          <w:sz w:val="22"/>
          <w:szCs w:val="22"/>
        </w:rPr>
        <w:t xml:space="preserve"> they</w:t>
      </w:r>
      <w:r w:rsidR="00AE4256" w:rsidRPr="00BD0252">
        <w:rPr>
          <w:rFonts w:ascii="Times New Roman" w:hAnsi="Times New Roman" w:cs="Times New Roman"/>
          <w:color w:val="222222"/>
          <w:sz w:val="22"/>
          <w:szCs w:val="22"/>
        </w:rPr>
        <w:t xml:space="preserve"> are objectively unable to provide their own support.</w:t>
      </w:r>
    </w:p>
    <w:p w14:paraId="1DF1C5CE" w14:textId="77777777" w:rsidR="0064188F" w:rsidRPr="00BD0252" w:rsidRDefault="0064188F">
      <w:pPr>
        <w:pStyle w:val="HTMLPreformatted"/>
        <w:jc w:val="both"/>
        <w:rPr>
          <w:rFonts w:ascii="Times New Roman" w:hAnsi="Times New Roman" w:cs="Times New Roman"/>
          <w:sz w:val="22"/>
          <w:szCs w:val="22"/>
          <w:bdr w:val="none" w:sz="0" w:space="0" w:color="auto" w:frame="1"/>
        </w:rPr>
      </w:pPr>
    </w:p>
    <w:p w14:paraId="2189D332" w14:textId="164392DD" w:rsidR="00C80113" w:rsidRPr="00BD0252" w:rsidRDefault="00C80113">
      <w:pPr>
        <w:pStyle w:val="HTMLPreformatted"/>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 xml:space="preserve">In the application procedure, in addition to the set of documents discussed in </w:t>
      </w:r>
      <w:r w:rsidR="002F623A" w:rsidRPr="00BD0252">
        <w:rPr>
          <w:rFonts w:ascii="Times New Roman" w:hAnsi="Times New Roman" w:cs="Times New Roman"/>
          <w:sz w:val="22"/>
          <w:szCs w:val="22"/>
          <w:bdr w:val="none" w:sz="0" w:space="0" w:color="auto" w:frame="1"/>
        </w:rPr>
        <w:t>Section 1.1.2</w:t>
      </w:r>
      <w:r w:rsidRPr="00BD0252">
        <w:rPr>
          <w:rFonts w:ascii="Times New Roman" w:hAnsi="Times New Roman" w:cs="Times New Roman"/>
          <w:sz w:val="22"/>
          <w:szCs w:val="22"/>
          <w:bdr w:val="none" w:sz="0" w:space="0" w:color="auto" w:frame="1"/>
        </w:rPr>
        <w:t xml:space="preserve"> above, the </w:t>
      </w:r>
      <w:r w:rsidR="007B2389" w:rsidRPr="00BD0252">
        <w:rPr>
          <w:rFonts w:ascii="Times New Roman" w:hAnsi="Times New Roman" w:cs="Times New Roman"/>
          <w:sz w:val="22"/>
          <w:szCs w:val="22"/>
          <w:bdr w:val="none" w:sz="0" w:space="0" w:color="auto" w:frame="1"/>
        </w:rPr>
        <w:t xml:space="preserve">family </w:t>
      </w:r>
      <w:r w:rsidR="00D10ED3" w:rsidRPr="00BD0252">
        <w:rPr>
          <w:rFonts w:ascii="Times New Roman" w:hAnsi="Times New Roman" w:cs="Times New Roman"/>
          <w:sz w:val="22"/>
          <w:szCs w:val="22"/>
          <w:bdr w:val="none" w:sz="0" w:space="0" w:color="auto" w:frame="1"/>
        </w:rPr>
        <w:t xml:space="preserve">member </w:t>
      </w:r>
      <w:r w:rsidRPr="00BD0252">
        <w:rPr>
          <w:rFonts w:ascii="Times New Roman" w:hAnsi="Times New Roman" w:cs="Times New Roman"/>
          <w:sz w:val="22"/>
          <w:szCs w:val="22"/>
          <w:bdr w:val="none" w:sz="0" w:space="0" w:color="auto" w:frame="1"/>
        </w:rPr>
        <w:t>has to</w:t>
      </w:r>
      <w:r w:rsidR="00D10ED3" w:rsidRPr="00BD0252">
        <w:rPr>
          <w:rFonts w:ascii="Times New Roman" w:hAnsi="Times New Roman" w:cs="Times New Roman"/>
          <w:sz w:val="22"/>
          <w:szCs w:val="22"/>
          <w:bdr w:val="none" w:sz="0" w:space="0" w:color="auto" w:frame="1"/>
        </w:rPr>
        <w:t xml:space="preserve"> </w:t>
      </w:r>
      <w:r w:rsidR="00B170FB" w:rsidRPr="00BD0252">
        <w:rPr>
          <w:rFonts w:ascii="Times New Roman" w:hAnsi="Times New Roman" w:cs="Times New Roman"/>
          <w:sz w:val="22"/>
          <w:szCs w:val="22"/>
          <w:bdr w:val="none" w:sz="0" w:space="0" w:color="auto" w:frame="1"/>
        </w:rPr>
        <w:t xml:space="preserve">present </w:t>
      </w:r>
      <w:r w:rsidRPr="00BD0252">
        <w:rPr>
          <w:rFonts w:ascii="Times New Roman" w:hAnsi="Times New Roman" w:cs="Times New Roman"/>
          <w:sz w:val="22"/>
          <w:szCs w:val="22"/>
          <w:bdr w:val="none" w:sz="0" w:space="0" w:color="auto" w:frame="1"/>
        </w:rPr>
        <w:t xml:space="preserve">a </w:t>
      </w:r>
      <w:r w:rsidRPr="00416809">
        <w:rPr>
          <w:rFonts w:ascii="Times New Roman" w:hAnsi="Times New Roman" w:cs="Times New Roman"/>
          <w:b/>
          <w:sz w:val="22"/>
          <w:szCs w:val="22"/>
          <w:bdr w:val="none" w:sz="0" w:space="0" w:color="auto" w:frame="1"/>
        </w:rPr>
        <w:t>document (such as a marriage certificate or a birth certificate)</w:t>
      </w:r>
      <w:r w:rsidR="00B6076E" w:rsidRPr="00416809">
        <w:rPr>
          <w:rFonts w:ascii="Times New Roman" w:hAnsi="Times New Roman" w:cs="Times New Roman"/>
          <w:b/>
          <w:sz w:val="22"/>
          <w:szCs w:val="22"/>
          <w:bdr w:val="none" w:sz="0" w:space="0" w:color="auto" w:frame="1"/>
        </w:rPr>
        <w:t xml:space="preserve"> proving their connection to the </w:t>
      </w:r>
      <w:r w:rsidRPr="00416809">
        <w:rPr>
          <w:rFonts w:ascii="Times New Roman" w:hAnsi="Times New Roman" w:cs="Times New Roman"/>
          <w:b/>
          <w:sz w:val="22"/>
          <w:szCs w:val="22"/>
          <w:bdr w:val="none" w:sz="0" w:space="0" w:color="auto" w:frame="1"/>
        </w:rPr>
        <w:t>foreign national</w:t>
      </w:r>
      <w:r w:rsidR="00D10ED3" w:rsidRPr="00BD0252">
        <w:rPr>
          <w:rFonts w:ascii="Times New Roman" w:hAnsi="Times New Roman" w:cs="Times New Roman"/>
          <w:sz w:val="22"/>
          <w:szCs w:val="22"/>
          <w:bdr w:val="none" w:sz="0" w:space="0" w:color="auto" w:frame="1"/>
        </w:rPr>
        <w:t>.</w:t>
      </w:r>
      <w:r w:rsidR="00CB3312" w:rsidRPr="00BD0252">
        <w:rPr>
          <w:rFonts w:ascii="Times New Roman" w:hAnsi="Times New Roman" w:cs="Times New Roman"/>
          <w:sz w:val="22"/>
          <w:szCs w:val="22"/>
          <w:bdr w:val="none" w:sz="0" w:space="0" w:color="auto" w:frame="1"/>
        </w:rPr>
        <w:t xml:space="preserve"> </w:t>
      </w:r>
    </w:p>
    <w:p w14:paraId="777092B3" w14:textId="77777777" w:rsidR="00C80113" w:rsidRPr="00BD0252" w:rsidRDefault="00C80113">
      <w:pPr>
        <w:pStyle w:val="HTMLPreformatted"/>
        <w:jc w:val="both"/>
        <w:rPr>
          <w:rFonts w:ascii="Times New Roman" w:hAnsi="Times New Roman" w:cs="Times New Roman"/>
          <w:sz w:val="22"/>
          <w:szCs w:val="22"/>
          <w:bdr w:val="none" w:sz="0" w:space="0" w:color="auto" w:frame="1"/>
        </w:rPr>
      </w:pPr>
    </w:p>
    <w:p w14:paraId="27E10630" w14:textId="419B9AE5" w:rsidR="00EE7C30" w:rsidRPr="00BD0252" w:rsidRDefault="00C80113">
      <w:pPr>
        <w:pStyle w:val="HTMLPreformatted"/>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If the family member applies for Bulgarian citizenship on the grounds of being a member of the family of a foreign national applying for Bulgarian citizenship in the Ordinary Investors’</w:t>
      </w:r>
      <w:r w:rsidR="003B69C4">
        <w:rPr>
          <w:rFonts w:ascii="Times New Roman" w:hAnsi="Times New Roman" w:cs="Times New Roman"/>
          <w:sz w:val="22"/>
          <w:szCs w:val="22"/>
          <w:bdr w:val="none" w:sz="0" w:space="0" w:color="auto" w:frame="1"/>
        </w:rPr>
        <w:t xml:space="preserve"> Citizenship</w:t>
      </w:r>
      <w:r w:rsidRPr="00BD0252">
        <w:rPr>
          <w:rFonts w:ascii="Times New Roman" w:hAnsi="Times New Roman" w:cs="Times New Roman"/>
          <w:sz w:val="22"/>
          <w:szCs w:val="22"/>
          <w:bdr w:val="none" w:sz="0" w:space="0" w:color="auto" w:frame="1"/>
        </w:rPr>
        <w:t xml:space="preserve"> Scheme, </w:t>
      </w:r>
      <w:r w:rsidRPr="00416809">
        <w:rPr>
          <w:rFonts w:ascii="Times New Roman" w:hAnsi="Times New Roman" w:cs="Times New Roman"/>
          <w:b/>
          <w:sz w:val="22"/>
          <w:szCs w:val="22"/>
          <w:bdr w:val="none" w:sz="0" w:space="0" w:color="auto" w:frame="1"/>
        </w:rPr>
        <w:t xml:space="preserve">no separate or additional investment is required by law in respect of the </w:t>
      </w:r>
      <w:r w:rsidR="00CB3312" w:rsidRPr="00416809">
        <w:rPr>
          <w:rFonts w:ascii="Times New Roman" w:hAnsi="Times New Roman" w:cs="Times New Roman"/>
          <w:b/>
          <w:sz w:val="22"/>
          <w:szCs w:val="22"/>
          <w:bdr w:val="none" w:sz="0" w:space="0" w:color="auto" w:frame="1"/>
        </w:rPr>
        <w:t>family member</w:t>
      </w:r>
      <w:r w:rsidR="00CB3312" w:rsidRPr="00BD0252">
        <w:rPr>
          <w:rFonts w:ascii="Times New Roman" w:hAnsi="Times New Roman" w:cs="Times New Roman"/>
          <w:sz w:val="22"/>
          <w:szCs w:val="22"/>
          <w:bdr w:val="none" w:sz="0" w:space="0" w:color="auto" w:frame="1"/>
        </w:rPr>
        <w:t xml:space="preserve">. </w:t>
      </w:r>
    </w:p>
    <w:p w14:paraId="6B362A9D" w14:textId="77777777" w:rsidR="0085245E" w:rsidRPr="00BD0252" w:rsidRDefault="0085245E">
      <w:pPr>
        <w:pStyle w:val="HTMLPreformatted"/>
        <w:jc w:val="both"/>
        <w:rPr>
          <w:rFonts w:ascii="Times New Roman" w:hAnsi="Times New Roman" w:cs="Times New Roman"/>
          <w:sz w:val="22"/>
          <w:szCs w:val="22"/>
          <w:bdr w:val="none" w:sz="0" w:space="0" w:color="auto" w:frame="1"/>
        </w:rPr>
      </w:pPr>
    </w:p>
    <w:p w14:paraId="180DAA4B" w14:textId="2524F5D4" w:rsidR="0085245E" w:rsidRPr="00BD0252" w:rsidRDefault="0085245E">
      <w:pPr>
        <w:pStyle w:val="HTMLPreformatted"/>
        <w:jc w:val="both"/>
        <w:rPr>
          <w:rFonts w:ascii="Times New Roman" w:hAnsi="Times New Roman" w:cs="Times New Roman"/>
          <w:sz w:val="22"/>
          <w:szCs w:val="22"/>
        </w:rPr>
      </w:pPr>
      <w:r w:rsidRPr="00BD0252">
        <w:rPr>
          <w:rFonts w:ascii="Times New Roman" w:hAnsi="Times New Roman" w:cs="Times New Roman"/>
          <w:sz w:val="22"/>
          <w:szCs w:val="22"/>
          <w:bdr w:val="none" w:sz="0" w:space="0" w:color="auto" w:frame="1"/>
        </w:rPr>
        <w:t xml:space="preserve">The Bulgarian Citizenship Act does not contain explicit legal rules relating to family members in the case when the foreign national applies for a Bulgarian citizenship in the </w:t>
      </w:r>
      <w:r w:rsidRPr="00416809">
        <w:rPr>
          <w:rFonts w:ascii="Times New Roman" w:hAnsi="Times New Roman" w:cs="Times New Roman"/>
          <w:b/>
          <w:sz w:val="22"/>
          <w:szCs w:val="22"/>
          <w:bdr w:val="none" w:sz="0" w:space="0" w:color="auto" w:frame="1"/>
        </w:rPr>
        <w:t xml:space="preserve">Fast-Track Investors’ </w:t>
      </w:r>
      <w:r w:rsidR="003B69C4" w:rsidRPr="00416809">
        <w:rPr>
          <w:rFonts w:ascii="Times New Roman" w:hAnsi="Times New Roman" w:cs="Times New Roman"/>
          <w:b/>
          <w:sz w:val="22"/>
          <w:szCs w:val="22"/>
          <w:bdr w:val="none" w:sz="0" w:space="0" w:color="auto" w:frame="1"/>
        </w:rPr>
        <w:t xml:space="preserve">Citizenship </w:t>
      </w:r>
      <w:r w:rsidRPr="00416809">
        <w:rPr>
          <w:rFonts w:ascii="Times New Roman" w:hAnsi="Times New Roman" w:cs="Times New Roman"/>
          <w:b/>
          <w:sz w:val="22"/>
          <w:szCs w:val="22"/>
          <w:bdr w:val="none" w:sz="0" w:space="0" w:color="auto" w:frame="1"/>
        </w:rPr>
        <w:t>Scheme</w:t>
      </w:r>
      <w:r w:rsidRPr="00BD0252">
        <w:rPr>
          <w:rFonts w:ascii="Times New Roman" w:hAnsi="Times New Roman" w:cs="Times New Roman"/>
          <w:sz w:val="22"/>
          <w:szCs w:val="22"/>
          <w:bdr w:val="none" w:sz="0" w:space="0" w:color="auto" w:frame="1"/>
        </w:rPr>
        <w:t xml:space="preserve">. However, </w:t>
      </w:r>
      <w:r w:rsidR="003B69C4">
        <w:rPr>
          <w:rFonts w:ascii="Times New Roman" w:hAnsi="Times New Roman" w:cs="Times New Roman"/>
          <w:sz w:val="22"/>
          <w:szCs w:val="22"/>
          <w:bdr w:val="none" w:sz="0" w:space="0" w:color="auto" w:frame="1"/>
        </w:rPr>
        <w:t xml:space="preserve">it </w:t>
      </w:r>
      <w:r w:rsidR="003750BA">
        <w:rPr>
          <w:rFonts w:ascii="Times New Roman" w:hAnsi="Times New Roman" w:cs="Times New Roman"/>
          <w:sz w:val="22"/>
          <w:szCs w:val="22"/>
          <w:bdr w:val="none" w:sz="0" w:space="0" w:color="auto" w:frame="1"/>
        </w:rPr>
        <w:t xml:space="preserve">could be concluded </w:t>
      </w:r>
      <w:r w:rsidR="003B69C4">
        <w:rPr>
          <w:rFonts w:ascii="Times New Roman" w:hAnsi="Times New Roman" w:cs="Times New Roman"/>
          <w:sz w:val="22"/>
          <w:szCs w:val="22"/>
          <w:bdr w:val="none" w:sz="0" w:space="0" w:color="auto" w:frame="1"/>
        </w:rPr>
        <w:t>that</w:t>
      </w:r>
      <w:r w:rsidRPr="00BD0252">
        <w:rPr>
          <w:rFonts w:ascii="Times New Roman" w:hAnsi="Times New Roman" w:cs="Times New Roman"/>
          <w:sz w:val="22"/>
          <w:szCs w:val="22"/>
          <w:bdr w:val="none" w:sz="0" w:space="0" w:color="auto" w:frame="1"/>
        </w:rPr>
        <w:t xml:space="preserve"> the legal rules explicitly provided for with respect to </w:t>
      </w:r>
      <w:r w:rsidR="003750BA">
        <w:rPr>
          <w:rFonts w:ascii="Times New Roman" w:hAnsi="Times New Roman" w:cs="Times New Roman"/>
          <w:sz w:val="22"/>
          <w:szCs w:val="22"/>
          <w:bdr w:val="none" w:sz="0" w:space="0" w:color="auto" w:frame="1"/>
        </w:rPr>
        <w:t xml:space="preserve">family members in </w:t>
      </w:r>
      <w:r w:rsidRPr="00BD0252">
        <w:rPr>
          <w:rFonts w:ascii="Times New Roman" w:hAnsi="Times New Roman" w:cs="Times New Roman"/>
          <w:sz w:val="22"/>
          <w:szCs w:val="22"/>
          <w:bdr w:val="none" w:sz="0" w:space="0" w:color="auto" w:frame="1"/>
        </w:rPr>
        <w:t xml:space="preserve">the Ordinary Investors’ </w:t>
      </w:r>
      <w:r w:rsidR="003B69C4">
        <w:rPr>
          <w:rFonts w:ascii="Times New Roman" w:hAnsi="Times New Roman" w:cs="Times New Roman"/>
          <w:sz w:val="22"/>
          <w:szCs w:val="22"/>
          <w:bdr w:val="none" w:sz="0" w:space="0" w:color="auto" w:frame="1"/>
        </w:rPr>
        <w:t xml:space="preserve">Citizenship </w:t>
      </w:r>
      <w:r w:rsidRPr="00BD0252">
        <w:rPr>
          <w:rFonts w:ascii="Times New Roman" w:hAnsi="Times New Roman" w:cs="Times New Roman"/>
          <w:sz w:val="22"/>
          <w:szCs w:val="22"/>
          <w:bdr w:val="none" w:sz="0" w:space="0" w:color="auto" w:frame="1"/>
        </w:rPr>
        <w:t xml:space="preserve">Scheme </w:t>
      </w:r>
      <w:r w:rsidR="00A056E9" w:rsidRPr="00BD0252">
        <w:rPr>
          <w:rFonts w:ascii="Times New Roman" w:hAnsi="Times New Roman" w:cs="Times New Roman"/>
          <w:sz w:val="22"/>
          <w:szCs w:val="22"/>
          <w:bdr w:val="none" w:sz="0" w:space="0" w:color="auto" w:frame="1"/>
        </w:rPr>
        <w:t>should</w:t>
      </w:r>
      <w:r w:rsidRPr="00BD0252">
        <w:rPr>
          <w:rFonts w:ascii="Times New Roman" w:hAnsi="Times New Roman" w:cs="Times New Roman"/>
          <w:sz w:val="22"/>
          <w:szCs w:val="22"/>
          <w:bdr w:val="none" w:sz="0" w:space="0" w:color="auto" w:frame="1"/>
        </w:rPr>
        <w:t xml:space="preserve"> be applied by analogy with respect to </w:t>
      </w:r>
      <w:r w:rsidR="003750BA">
        <w:rPr>
          <w:rFonts w:ascii="Times New Roman" w:hAnsi="Times New Roman" w:cs="Times New Roman"/>
          <w:sz w:val="22"/>
          <w:szCs w:val="22"/>
          <w:bdr w:val="none" w:sz="0" w:space="0" w:color="auto" w:frame="1"/>
        </w:rPr>
        <w:t xml:space="preserve">family members in </w:t>
      </w:r>
      <w:r w:rsidRPr="00BD0252">
        <w:rPr>
          <w:rFonts w:ascii="Times New Roman" w:hAnsi="Times New Roman" w:cs="Times New Roman"/>
          <w:sz w:val="22"/>
          <w:szCs w:val="22"/>
          <w:bdr w:val="none" w:sz="0" w:space="0" w:color="auto" w:frame="1"/>
        </w:rPr>
        <w:t>the Fast-Track Investors</w:t>
      </w:r>
      <w:r w:rsidR="003B69C4">
        <w:rPr>
          <w:rFonts w:ascii="Times New Roman" w:hAnsi="Times New Roman" w:cs="Times New Roman"/>
          <w:sz w:val="22"/>
          <w:szCs w:val="22"/>
          <w:bdr w:val="none" w:sz="0" w:space="0" w:color="auto" w:frame="1"/>
        </w:rPr>
        <w:t>’ Citizenship</w:t>
      </w:r>
      <w:r w:rsidRPr="00BD0252">
        <w:rPr>
          <w:rFonts w:ascii="Times New Roman" w:hAnsi="Times New Roman" w:cs="Times New Roman"/>
          <w:sz w:val="22"/>
          <w:szCs w:val="22"/>
          <w:bdr w:val="none" w:sz="0" w:space="0" w:color="auto" w:frame="1"/>
        </w:rPr>
        <w:t xml:space="preserve"> Scheme</w:t>
      </w:r>
      <w:r w:rsidR="003B69C4">
        <w:rPr>
          <w:rStyle w:val="FootnoteReference"/>
          <w:rFonts w:ascii="Times New Roman" w:hAnsi="Times New Roman" w:cs="Times New Roman"/>
          <w:sz w:val="22"/>
          <w:szCs w:val="22"/>
          <w:bdr w:val="none" w:sz="0" w:space="0" w:color="auto" w:frame="1"/>
        </w:rPr>
        <w:footnoteReference w:id="39"/>
      </w:r>
      <w:r w:rsidRPr="00BD0252">
        <w:rPr>
          <w:rFonts w:ascii="Times New Roman" w:hAnsi="Times New Roman" w:cs="Times New Roman"/>
          <w:sz w:val="22"/>
          <w:szCs w:val="22"/>
          <w:bdr w:val="none" w:sz="0" w:space="0" w:color="auto" w:frame="1"/>
        </w:rPr>
        <w:t>.</w:t>
      </w:r>
      <w:r w:rsidR="003750BA">
        <w:rPr>
          <w:rFonts w:ascii="Times New Roman" w:hAnsi="Times New Roman" w:cs="Times New Roman"/>
          <w:sz w:val="22"/>
          <w:szCs w:val="22"/>
          <w:bdr w:val="none" w:sz="0" w:space="0" w:color="auto" w:frame="1"/>
        </w:rPr>
        <w:t xml:space="preserve"> Thus, b</w:t>
      </w:r>
      <w:r w:rsidR="005D1592">
        <w:rPr>
          <w:rFonts w:ascii="Times New Roman" w:hAnsi="Times New Roman" w:cs="Times New Roman"/>
          <w:sz w:val="22"/>
          <w:szCs w:val="22"/>
          <w:bdr w:val="none" w:sz="0" w:space="0" w:color="auto" w:frame="1"/>
        </w:rPr>
        <w:t xml:space="preserve">y </w:t>
      </w:r>
      <w:r w:rsidR="00D62EFD">
        <w:rPr>
          <w:rFonts w:ascii="Times New Roman" w:hAnsi="Times New Roman" w:cs="Times New Roman"/>
          <w:sz w:val="22"/>
          <w:szCs w:val="22"/>
          <w:bdr w:val="none" w:sz="0" w:space="0" w:color="auto" w:frame="1"/>
        </w:rPr>
        <w:t>analogy</w:t>
      </w:r>
      <w:r w:rsidR="00270390">
        <w:rPr>
          <w:rFonts w:ascii="Times New Roman" w:hAnsi="Times New Roman" w:cs="Times New Roman"/>
          <w:sz w:val="22"/>
          <w:szCs w:val="22"/>
          <w:bdr w:val="none" w:sz="0" w:space="0" w:color="auto" w:frame="1"/>
        </w:rPr>
        <w:t xml:space="preserve"> </w:t>
      </w:r>
      <w:r w:rsidR="007E6E0D">
        <w:rPr>
          <w:rFonts w:ascii="Times New Roman" w:hAnsi="Times New Roman" w:cs="Times New Roman"/>
          <w:sz w:val="22"/>
          <w:szCs w:val="22"/>
          <w:bdr w:val="none" w:sz="0" w:space="0" w:color="auto" w:frame="1"/>
        </w:rPr>
        <w:t xml:space="preserve">it </w:t>
      </w:r>
      <w:r w:rsidR="007E6E0D">
        <w:rPr>
          <w:rFonts w:ascii="Times New Roman" w:hAnsi="Times New Roman" w:cs="Times New Roman"/>
          <w:sz w:val="22"/>
          <w:szCs w:val="22"/>
          <w:bdr w:val="none" w:sz="0" w:space="0" w:color="auto" w:frame="1"/>
        </w:rPr>
        <w:lastRenderedPageBreak/>
        <w:t>could</w:t>
      </w:r>
      <w:r w:rsidR="00270390">
        <w:rPr>
          <w:rFonts w:ascii="Times New Roman" w:hAnsi="Times New Roman" w:cs="Times New Roman"/>
          <w:sz w:val="22"/>
          <w:szCs w:val="22"/>
          <w:bdr w:val="none" w:sz="0" w:space="0" w:color="auto" w:frame="1"/>
        </w:rPr>
        <w:t xml:space="preserve"> be concluded that </w:t>
      </w:r>
      <w:r w:rsidR="00D62EFD">
        <w:rPr>
          <w:rFonts w:ascii="Times New Roman" w:hAnsi="Times New Roman" w:cs="Times New Roman"/>
          <w:sz w:val="22"/>
          <w:szCs w:val="22"/>
          <w:bdr w:val="none" w:sz="0" w:space="0" w:color="auto" w:frame="1"/>
        </w:rPr>
        <w:t>no separate or additional investment should be required with respect to the family member</w:t>
      </w:r>
      <w:r w:rsidR="00FF6F24">
        <w:rPr>
          <w:rFonts w:ascii="Times New Roman" w:hAnsi="Times New Roman" w:cs="Times New Roman"/>
          <w:sz w:val="22"/>
          <w:szCs w:val="22"/>
          <w:bdr w:val="none" w:sz="0" w:space="0" w:color="auto" w:frame="1"/>
        </w:rPr>
        <w:t xml:space="preserve">s </w:t>
      </w:r>
      <w:r w:rsidR="00FF6F24" w:rsidRPr="00BD0252">
        <w:rPr>
          <w:rFonts w:ascii="Times New Roman" w:hAnsi="Times New Roman" w:cs="Times New Roman"/>
          <w:sz w:val="22"/>
          <w:szCs w:val="22"/>
          <w:bdr w:val="none" w:sz="0" w:space="0" w:color="auto" w:frame="1"/>
        </w:rPr>
        <w:t xml:space="preserve">in the case when the foreign national applies for a Bulgarian citizenship in the </w:t>
      </w:r>
      <w:r w:rsidR="00FF6F24" w:rsidRPr="00416809">
        <w:rPr>
          <w:rFonts w:ascii="Times New Roman" w:hAnsi="Times New Roman" w:cs="Times New Roman"/>
          <w:b/>
          <w:sz w:val="22"/>
          <w:szCs w:val="22"/>
          <w:bdr w:val="none" w:sz="0" w:space="0" w:color="auto" w:frame="1"/>
        </w:rPr>
        <w:t>Fast-Track Investors’ Citizenship Scheme</w:t>
      </w:r>
      <w:r w:rsidR="00D62EFD">
        <w:rPr>
          <w:rFonts w:ascii="Times New Roman" w:hAnsi="Times New Roman" w:cs="Times New Roman"/>
          <w:sz w:val="22"/>
          <w:szCs w:val="22"/>
          <w:bdr w:val="none" w:sz="0" w:space="0" w:color="auto" w:frame="1"/>
        </w:rPr>
        <w:t xml:space="preserve">. </w:t>
      </w:r>
    </w:p>
    <w:p w14:paraId="2E09DA1A" w14:textId="77777777" w:rsidR="00201772" w:rsidRPr="00BD0252" w:rsidRDefault="00201772" w:rsidP="00EE7C30">
      <w:pPr>
        <w:pStyle w:val="MBT"/>
        <w:rPr>
          <w:lang w:val="en-GB"/>
        </w:rPr>
      </w:pPr>
    </w:p>
    <w:p w14:paraId="18DDE37C" w14:textId="72EFF387" w:rsidR="00A41ECE" w:rsidRPr="00BD0252" w:rsidRDefault="00EE7C30" w:rsidP="00EE7C30">
      <w:pPr>
        <w:pStyle w:val="MBT"/>
        <w:rPr>
          <w:lang w:val="en-GB"/>
        </w:rPr>
      </w:pPr>
      <w:r w:rsidRPr="00BD0252">
        <w:rPr>
          <w:lang w:val="en-GB"/>
        </w:rPr>
        <w:t xml:space="preserve">There are </w:t>
      </w:r>
      <w:r w:rsidRPr="00416809">
        <w:rPr>
          <w:b/>
          <w:lang w:val="en-GB"/>
        </w:rPr>
        <w:t xml:space="preserve">no statistics on issued decrees for granting Bulgarian citizenship </w:t>
      </w:r>
      <w:r w:rsidR="007B2389" w:rsidRPr="00416809">
        <w:rPr>
          <w:b/>
          <w:lang w:val="en-GB"/>
        </w:rPr>
        <w:t>to family members of investors</w:t>
      </w:r>
      <w:r w:rsidRPr="00BD0252">
        <w:rPr>
          <w:lang w:val="en-GB"/>
        </w:rPr>
        <w:t>.</w:t>
      </w:r>
      <w:r w:rsidR="009076BD" w:rsidRPr="00BD0252">
        <w:rPr>
          <w:lang w:val="en-GB"/>
        </w:rPr>
        <w:t xml:space="preserve"> In t</w:t>
      </w:r>
      <w:r w:rsidRPr="00BD0252">
        <w:rPr>
          <w:lang w:val="en-GB"/>
        </w:rPr>
        <w:t xml:space="preserve">he Migration Directorate </w:t>
      </w:r>
      <w:r w:rsidR="009076BD" w:rsidRPr="00BD0252">
        <w:rPr>
          <w:lang w:val="en-GB"/>
        </w:rPr>
        <w:t>at</w:t>
      </w:r>
      <w:r w:rsidRPr="00BD0252">
        <w:rPr>
          <w:lang w:val="en-GB"/>
        </w:rPr>
        <w:t xml:space="preserve"> the Ministry of the Interior</w:t>
      </w:r>
      <w:r w:rsidR="009076BD" w:rsidRPr="00BD0252">
        <w:rPr>
          <w:lang w:val="en-GB"/>
        </w:rPr>
        <w:t>’s database</w:t>
      </w:r>
      <w:r w:rsidRPr="00BD0252">
        <w:rPr>
          <w:lang w:val="en-GB"/>
        </w:rPr>
        <w:t>, in connection with the presentation of a right of residence, this category of persons is part of the statistics on the criterion of "family member" without taking into account the basis of residence of the main holder of the right of residence</w:t>
      </w:r>
      <w:r w:rsidR="005034B9" w:rsidRPr="00BD0252">
        <w:rPr>
          <w:lang w:val="en-GB"/>
        </w:rPr>
        <w:t>.</w:t>
      </w:r>
      <w:r w:rsidR="00383183" w:rsidRPr="00BD0252">
        <w:rPr>
          <w:rStyle w:val="FootnoteReference"/>
          <w:lang w:val="en-GB"/>
        </w:rPr>
        <w:footnoteReference w:id="40"/>
      </w:r>
      <w:r w:rsidR="007B2389" w:rsidRPr="00BD0252">
        <w:rPr>
          <w:lang w:val="en-GB"/>
        </w:rPr>
        <w:t xml:space="preserve"> Therefore, it is not possible to provide statistics on the number of successful applications for naturalisation of family members.</w:t>
      </w:r>
    </w:p>
    <w:p w14:paraId="73FF5442" w14:textId="4B41F1A2" w:rsidR="00AC2EEB" w:rsidRPr="00BD0252" w:rsidRDefault="00AC2EEB" w:rsidP="005034B9">
      <w:pPr>
        <w:jc w:val="both"/>
        <w:rPr>
          <w:rFonts w:ascii="Century Gothic" w:hAnsi="Century Gothic"/>
          <w:b/>
          <w:bCs/>
        </w:rPr>
      </w:pPr>
    </w:p>
    <w:p w14:paraId="3BDFBF60" w14:textId="77777777" w:rsidR="001513AF" w:rsidRPr="00BD0252" w:rsidRDefault="001513AF" w:rsidP="00AC2EEB">
      <w:pPr>
        <w:ind w:left="786"/>
        <w:jc w:val="both"/>
        <w:rPr>
          <w:rFonts w:ascii="Century Gothic" w:hAnsi="Century Gothic"/>
          <w:b/>
          <w:bCs/>
        </w:rPr>
        <w:sectPr w:rsidR="001513AF" w:rsidRPr="00BD0252" w:rsidSect="00246F65">
          <w:headerReference w:type="default" r:id="rId17"/>
          <w:footerReference w:type="default" r:id="rId18"/>
          <w:pgSz w:w="11906" w:h="16838"/>
          <w:pgMar w:top="1440" w:right="1440" w:bottom="1440" w:left="1440" w:header="708" w:footer="708" w:gutter="0"/>
          <w:pgNumType w:start="1"/>
          <w:cols w:space="708"/>
          <w:docGrid w:linePitch="360"/>
        </w:sectPr>
      </w:pPr>
    </w:p>
    <w:p w14:paraId="25506389" w14:textId="77777777" w:rsidR="00AC2EEB" w:rsidRPr="00BD0252" w:rsidRDefault="00AC2EEB" w:rsidP="007E4F06">
      <w:pPr>
        <w:pStyle w:val="MH1"/>
      </w:pPr>
      <w:bookmarkStart w:id="27" w:name="_Toc496124922"/>
      <w:bookmarkStart w:id="28" w:name="_Toc521578957"/>
      <w:r w:rsidRPr="00BD0252">
        <w:lastRenderedPageBreak/>
        <w:t>Applicable criteria and verification procedures</w:t>
      </w:r>
      <w:bookmarkEnd w:id="27"/>
      <w:bookmarkEnd w:id="28"/>
    </w:p>
    <w:p w14:paraId="1807467B" w14:textId="4B56612E" w:rsidR="00AC2EEB" w:rsidRPr="00BD0252" w:rsidRDefault="00666448" w:rsidP="000E3160">
      <w:pPr>
        <w:pStyle w:val="MH2"/>
        <w:outlineLvl w:val="9"/>
      </w:pPr>
      <w:r w:rsidRPr="00BD0252">
        <w:t>Type of investment</w:t>
      </w:r>
      <w:r w:rsidR="00E97E1E" w:rsidRPr="00BD0252">
        <w:rPr>
          <w:rStyle w:val="FootnoteReference"/>
          <w:b w:val="0"/>
        </w:rPr>
        <w:footnoteReference w:id="41"/>
      </w:r>
    </w:p>
    <w:tbl>
      <w:tblPr>
        <w:tblStyle w:val="TableGrid"/>
        <w:tblW w:w="5029"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ayout w:type="fixed"/>
        <w:tblLook w:val="04A0" w:firstRow="1" w:lastRow="0" w:firstColumn="1" w:lastColumn="0" w:noHBand="0" w:noVBand="1"/>
      </w:tblPr>
      <w:tblGrid>
        <w:gridCol w:w="3395"/>
        <w:gridCol w:w="1559"/>
        <w:gridCol w:w="7523"/>
        <w:gridCol w:w="1542"/>
      </w:tblGrid>
      <w:tr w:rsidR="00D41E2D" w:rsidRPr="00BD0252" w14:paraId="24063C45" w14:textId="77777777" w:rsidTr="00BA003F">
        <w:tc>
          <w:tcPr>
            <w:tcW w:w="1211" w:type="pct"/>
            <w:shd w:val="clear" w:color="auto" w:fill="B8CCE4" w:themeFill="accent1" w:themeFillTint="66"/>
            <w:vAlign w:val="center"/>
          </w:tcPr>
          <w:p w14:paraId="0999B49C" w14:textId="77777777" w:rsidR="00D41E2D" w:rsidRPr="00BD0252" w:rsidRDefault="00D41E2D" w:rsidP="00BA003F">
            <w:pPr>
              <w:jc w:val="center"/>
              <w:rPr>
                <w:rFonts w:ascii="Century Gothic" w:hAnsi="Century Gothic"/>
                <w:b/>
                <w:bCs/>
                <w:sz w:val="18"/>
                <w:szCs w:val="18"/>
              </w:rPr>
            </w:pPr>
            <w:bookmarkStart w:id="29" w:name="_Hlk496020552"/>
            <w:r w:rsidRPr="00BD0252">
              <w:rPr>
                <w:rFonts w:ascii="Century Gothic" w:hAnsi="Century Gothic"/>
                <w:b/>
                <w:bCs/>
                <w:sz w:val="18"/>
                <w:szCs w:val="18"/>
              </w:rPr>
              <w:t>Type of investment required</w:t>
            </w:r>
          </w:p>
        </w:tc>
        <w:tc>
          <w:tcPr>
            <w:tcW w:w="556" w:type="pct"/>
            <w:shd w:val="clear" w:color="auto" w:fill="B8CCE4" w:themeFill="accent1" w:themeFillTint="66"/>
            <w:vAlign w:val="center"/>
          </w:tcPr>
          <w:p w14:paraId="68B280FD" w14:textId="77777777" w:rsidR="00D41E2D" w:rsidRPr="00BD0252" w:rsidRDefault="00D41E2D" w:rsidP="00BA003F">
            <w:pPr>
              <w:jc w:val="center"/>
              <w:rPr>
                <w:rFonts w:ascii="Century Gothic" w:hAnsi="Century Gothic"/>
                <w:bCs/>
                <w:i/>
                <w:sz w:val="18"/>
                <w:szCs w:val="18"/>
              </w:rPr>
            </w:pPr>
            <w:r w:rsidRPr="00BD0252">
              <w:rPr>
                <w:rFonts w:ascii="Century Gothic" w:hAnsi="Century Gothic"/>
                <w:b/>
                <w:bCs/>
                <w:sz w:val="18"/>
                <w:szCs w:val="18"/>
              </w:rPr>
              <w:t>Applicability of financial threshold</w:t>
            </w:r>
          </w:p>
        </w:tc>
        <w:tc>
          <w:tcPr>
            <w:tcW w:w="2683" w:type="pct"/>
            <w:shd w:val="clear" w:color="auto" w:fill="B8CCE4" w:themeFill="accent1" w:themeFillTint="66"/>
            <w:vAlign w:val="center"/>
          </w:tcPr>
          <w:p w14:paraId="230B4C38" w14:textId="77777777" w:rsidR="00D41E2D" w:rsidRPr="00BD0252" w:rsidRDefault="00D41E2D" w:rsidP="00BA003F">
            <w:pPr>
              <w:jc w:val="center"/>
              <w:rPr>
                <w:rFonts w:ascii="Century Gothic" w:hAnsi="Century Gothic"/>
                <w:b/>
                <w:bCs/>
                <w:sz w:val="18"/>
                <w:szCs w:val="18"/>
              </w:rPr>
            </w:pPr>
            <w:r w:rsidRPr="00BD0252">
              <w:rPr>
                <w:rFonts w:ascii="Century Gothic" w:hAnsi="Century Gothic"/>
                <w:b/>
                <w:bCs/>
                <w:sz w:val="18"/>
                <w:szCs w:val="18"/>
              </w:rPr>
              <w:t>Procedure to verify the fulfilment of the investment criterion</w:t>
            </w:r>
          </w:p>
        </w:tc>
        <w:tc>
          <w:tcPr>
            <w:tcW w:w="550" w:type="pct"/>
            <w:shd w:val="clear" w:color="auto" w:fill="B8CCE4" w:themeFill="accent1" w:themeFillTint="66"/>
            <w:vAlign w:val="center"/>
          </w:tcPr>
          <w:p w14:paraId="0377BFD0" w14:textId="77777777" w:rsidR="00D41E2D" w:rsidRPr="00BD0252" w:rsidRDefault="00D41E2D" w:rsidP="00BA003F">
            <w:pPr>
              <w:jc w:val="center"/>
              <w:rPr>
                <w:rFonts w:ascii="Century Gothic" w:hAnsi="Century Gothic"/>
                <w:b/>
                <w:bCs/>
                <w:sz w:val="18"/>
                <w:szCs w:val="18"/>
              </w:rPr>
            </w:pPr>
            <w:r w:rsidRPr="00BD0252">
              <w:rPr>
                <w:rFonts w:ascii="Century Gothic" w:hAnsi="Century Gothic"/>
                <w:b/>
                <w:bCs/>
                <w:sz w:val="18"/>
                <w:szCs w:val="18"/>
              </w:rPr>
              <w:t>Competent authorities and non-public bodies</w:t>
            </w:r>
          </w:p>
        </w:tc>
      </w:tr>
      <w:tr w:rsidR="00D41E2D" w:rsidRPr="00BD0252" w14:paraId="4CEB4706" w14:textId="77777777" w:rsidTr="00BA003F">
        <w:tc>
          <w:tcPr>
            <w:tcW w:w="1211" w:type="pct"/>
            <w:shd w:val="clear" w:color="auto" w:fill="F2F2F2" w:themeFill="background1" w:themeFillShade="F2"/>
          </w:tcPr>
          <w:p w14:paraId="09C7EF26" w14:textId="1D070EAC" w:rsidR="00D41E2D" w:rsidRPr="00BD0252" w:rsidRDefault="002F623A" w:rsidP="00BA003F">
            <w:pPr>
              <w:pStyle w:val="MMultilevel"/>
              <w:numPr>
                <w:ilvl w:val="0"/>
                <w:numId w:val="0"/>
              </w:numPr>
              <w:ind w:left="425"/>
              <w:rPr>
                <w:rFonts w:ascii="Century Gothic" w:hAnsi="Century Gothic"/>
                <w:sz w:val="18"/>
                <w:szCs w:val="18"/>
                <w:bdr w:val="none" w:sz="0" w:space="0" w:color="auto" w:frame="1"/>
                <w:lang w:val="en-GB"/>
              </w:rPr>
            </w:pPr>
            <w:r w:rsidRPr="00BD0252">
              <w:rPr>
                <w:rFonts w:ascii="Century Gothic" w:hAnsi="Century Gothic"/>
                <w:b/>
                <w:i/>
                <w:sz w:val="18"/>
                <w:szCs w:val="18"/>
                <w:bdr w:val="none" w:sz="0" w:space="0" w:color="auto" w:frame="1"/>
                <w:lang w:val="en-GB"/>
              </w:rPr>
              <w:t>In</w:t>
            </w:r>
            <w:r w:rsidR="00D41E2D" w:rsidRPr="00BD0252">
              <w:rPr>
                <w:rFonts w:ascii="Century Gothic" w:hAnsi="Century Gothic"/>
                <w:b/>
                <w:i/>
                <w:sz w:val="18"/>
                <w:szCs w:val="18"/>
                <w:bdr w:val="none" w:sz="0" w:space="0" w:color="auto" w:frame="1"/>
                <w:lang w:val="en-GB"/>
              </w:rPr>
              <w:t xml:space="preserve"> the </w:t>
            </w:r>
            <w:r w:rsidRPr="00BD0252">
              <w:rPr>
                <w:rFonts w:ascii="Century Gothic" w:hAnsi="Century Gothic"/>
                <w:b/>
                <w:i/>
                <w:sz w:val="18"/>
                <w:szCs w:val="18"/>
                <w:bdr w:val="none" w:sz="0" w:space="0" w:color="auto" w:frame="1"/>
                <w:lang w:val="en-GB"/>
              </w:rPr>
              <w:t>O</w:t>
            </w:r>
            <w:r w:rsidR="00D41E2D" w:rsidRPr="00BD0252">
              <w:rPr>
                <w:rFonts w:ascii="Century Gothic" w:hAnsi="Century Gothic"/>
                <w:b/>
                <w:i/>
                <w:sz w:val="18"/>
                <w:szCs w:val="18"/>
                <w:bdr w:val="none" w:sz="0" w:space="0" w:color="auto" w:frame="1"/>
                <w:lang w:val="en-GB"/>
              </w:rPr>
              <w:t xml:space="preserve">rdinary </w:t>
            </w:r>
            <w:r w:rsidRPr="00BD0252">
              <w:rPr>
                <w:rFonts w:ascii="Century Gothic" w:hAnsi="Century Gothic"/>
                <w:b/>
                <w:i/>
                <w:sz w:val="18"/>
                <w:szCs w:val="18"/>
                <w:bdr w:val="none" w:sz="0" w:space="0" w:color="auto" w:frame="1"/>
                <w:lang w:val="en-GB"/>
              </w:rPr>
              <w:t>I</w:t>
            </w:r>
            <w:r w:rsidR="00D41E2D" w:rsidRPr="00BD0252">
              <w:rPr>
                <w:rFonts w:ascii="Century Gothic" w:hAnsi="Century Gothic"/>
                <w:b/>
                <w:i/>
                <w:sz w:val="18"/>
                <w:szCs w:val="18"/>
                <w:bdr w:val="none" w:sz="0" w:space="0" w:color="auto" w:frame="1"/>
                <w:lang w:val="en-GB"/>
              </w:rPr>
              <w:t>nvestors</w:t>
            </w:r>
            <w:r w:rsidRPr="00BD0252">
              <w:rPr>
                <w:rFonts w:ascii="Century Gothic" w:hAnsi="Century Gothic"/>
                <w:b/>
                <w:i/>
                <w:sz w:val="18"/>
                <w:szCs w:val="18"/>
                <w:bdr w:val="none" w:sz="0" w:space="0" w:color="auto" w:frame="1"/>
                <w:lang w:val="en-GB"/>
              </w:rPr>
              <w:t>’</w:t>
            </w:r>
            <w:r w:rsidR="003B69C4">
              <w:rPr>
                <w:rFonts w:ascii="Century Gothic" w:hAnsi="Century Gothic"/>
                <w:b/>
                <w:i/>
                <w:sz w:val="18"/>
                <w:szCs w:val="18"/>
                <w:bdr w:val="none" w:sz="0" w:space="0" w:color="auto" w:frame="1"/>
                <w:lang w:val="en-GB"/>
              </w:rPr>
              <w:t xml:space="preserve"> Citizenship</w:t>
            </w:r>
            <w:r w:rsidR="00D41E2D" w:rsidRPr="00BD0252">
              <w:rPr>
                <w:rFonts w:ascii="Century Gothic" w:hAnsi="Century Gothic"/>
                <w:b/>
                <w:i/>
                <w:sz w:val="18"/>
                <w:szCs w:val="18"/>
                <w:bdr w:val="none" w:sz="0" w:space="0" w:color="auto" w:frame="1"/>
                <w:lang w:val="en-GB"/>
              </w:rPr>
              <w:t xml:space="preserve"> </w:t>
            </w:r>
            <w:r w:rsidRPr="00BD0252">
              <w:rPr>
                <w:rFonts w:ascii="Century Gothic" w:hAnsi="Century Gothic"/>
                <w:b/>
                <w:i/>
                <w:sz w:val="18"/>
                <w:szCs w:val="18"/>
                <w:bdr w:val="none" w:sz="0" w:space="0" w:color="auto" w:frame="1"/>
                <w:lang w:val="en-GB"/>
              </w:rPr>
              <w:t>S</w:t>
            </w:r>
            <w:r w:rsidR="00D41E2D" w:rsidRPr="00BD0252">
              <w:rPr>
                <w:rFonts w:ascii="Century Gothic" w:hAnsi="Century Gothic"/>
                <w:b/>
                <w:i/>
                <w:sz w:val="18"/>
                <w:szCs w:val="18"/>
                <w:bdr w:val="none" w:sz="0" w:space="0" w:color="auto" w:frame="1"/>
                <w:lang w:val="en-GB"/>
              </w:rPr>
              <w:t xml:space="preserve">cheme </w:t>
            </w:r>
            <w:r w:rsidR="00D41E2D" w:rsidRPr="00BD0252">
              <w:rPr>
                <w:rFonts w:ascii="Century Gothic" w:hAnsi="Century Gothic"/>
                <w:i/>
                <w:sz w:val="18"/>
                <w:szCs w:val="18"/>
                <w:bdr w:val="none" w:sz="0" w:space="0" w:color="auto" w:frame="1"/>
                <w:lang w:val="en-GB"/>
              </w:rPr>
              <w:t>(Article 12a of the BCA)</w:t>
            </w:r>
            <w:r w:rsidR="00D41E2D" w:rsidRPr="00BD0252">
              <w:rPr>
                <w:rFonts w:ascii="Century Gothic" w:hAnsi="Century Gothic"/>
                <w:sz w:val="18"/>
                <w:szCs w:val="18"/>
                <w:bdr w:val="none" w:sz="0" w:space="0" w:color="auto" w:frame="1"/>
                <w:lang w:val="en-GB"/>
              </w:rPr>
              <w:t xml:space="preserve">, </w:t>
            </w:r>
            <w:r w:rsidRPr="00BD0252">
              <w:rPr>
                <w:rFonts w:ascii="Century Gothic" w:hAnsi="Century Gothic"/>
                <w:sz w:val="18"/>
                <w:szCs w:val="18"/>
                <w:bdr w:val="none" w:sz="0" w:space="0" w:color="auto" w:frame="1"/>
                <w:lang w:val="en-GB"/>
              </w:rPr>
              <w:t xml:space="preserve">the type of investment which is required is any </w:t>
            </w:r>
            <w:r w:rsidR="00726702">
              <w:rPr>
                <w:rFonts w:ascii="Century Gothic" w:hAnsi="Century Gothic"/>
                <w:sz w:val="18"/>
                <w:szCs w:val="18"/>
                <w:bdr w:val="none" w:sz="0" w:space="0" w:color="auto" w:frame="1"/>
                <w:lang w:val="en-GB"/>
              </w:rPr>
              <w:t xml:space="preserve">one </w:t>
            </w:r>
            <w:r w:rsidRPr="00BD0252">
              <w:rPr>
                <w:rFonts w:ascii="Century Gothic" w:hAnsi="Century Gothic"/>
                <w:sz w:val="18"/>
                <w:szCs w:val="18"/>
                <w:bdr w:val="none" w:sz="0" w:space="0" w:color="auto" w:frame="1"/>
                <w:lang w:val="en-GB"/>
              </w:rPr>
              <w:t xml:space="preserve">of the investments summarized under </w:t>
            </w:r>
            <w:r w:rsidR="00D41E2D" w:rsidRPr="00BD0252">
              <w:rPr>
                <w:rFonts w:ascii="Century Gothic" w:hAnsi="Century Gothic"/>
                <w:sz w:val="18"/>
                <w:szCs w:val="18"/>
                <w:bdr w:val="none" w:sz="0" w:space="0" w:color="auto" w:frame="1"/>
                <w:lang w:val="en-GB"/>
              </w:rPr>
              <w:t>item</w:t>
            </w:r>
            <w:r w:rsidRPr="00BD0252">
              <w:rPr>
                <w:rFonts w:ascii="Century Gothic" w:hAnsi="Century Gothic"/>
                <w:sz w:val="18"/>
                <w:szCs w:val="18"/>
                <w:bdr w:val="none" w:sz="0" w:space="0" w:color="auto" w:frame="1"/>
                <w:lang w:val="en-GB"/>
              </w:rPr>
              <w:t>s</w:t>
            </w:r>
            <w:r w:rsidR="00D41E2D" w:rsidRPr="00BD0252">
              <w:rPr>
                <w:rFonts w:ascii="Century Gothic" w:hAnsi="Century Gothic"/>
                <w:sz w:val="18"/>
                <w:szCs w:val="18"/>
                <w:bdr w:val="none" w:sz="0" w:space="0" w:color="auto" w:frame="1"/>
                <w:lang w:val="en-GB"/>
              </w:rPr>
              <w:t xml:space="preserve"> 1, 2, 3, 4 and 5 below</w:t>
            </w:r>
            <w:r w:rsidR="00726702">
              <w:rPr>
                <w:rFonts w:ascii="Century Gothic" w:hAnsi="Century Gothic"/>
                <w:sz w:val="18"/>
                <w:szCs w:val="18"/>
                <w:bdr w:val="none" w:sz="0" w:space="0" w:color="auto" w:frame="1"/>
                <w:lang w:val="en-GB"/>
              </w:rPr>
              <w:t xml:space="preserve"> (i.e. only one of these investments has to be made; they are not cumulative but alternative)</w:t>
            </w:r>
            <w:r w:rsidR="00D41E2D" w:rsidRPr="00BD0252">
              <w:rPr>
                <w:rFonts w:ascii="Century Gothic" w:hAnsi="Century Gothic"/>
                <w:sz w:val="18"/>
                <w:szCs w:val="18"/>
                <w:bdr w:val="none" w:sz="0" w:space="0" w:color="auto" w:frame="1"/>
                <w:lang w:val="en-GB"/>
              </w:rPr>
              <w:t xml:space="preserve">. </w:t>
            </w:r>
          </w:p>
          <w:p w14:paraId="32D6FF89" w14:textId="77777777" w:rsidR="002F623A" w:rsidRPr="00BD0252" w:rsidRDefault="002F623A" w:rsidP="00BA003F">
            <w:pPr>
              <w:pStyle w:val="MMultilevel"/>
              <w:numPr>
                <w:ilvl w:val="0"/>
                <w:numId w:val="0"/>
              </w:numPr>
              <w:ind w:left="425"/>
              <w:rPr>
                <w:rFonts w:ascii="Century Gothic" w:hAnsi="Century Gothic"/>
                <w:sz w:val="18"/>
                <w:szCs w:val="18"/>
                <w:bdr w:val="none" w:sz="0" w:space="0" w:color="auto" w:frame="1"/>
                <w:lang w:val="en-GB"/>
              </w:rPr>
            </w:pPr>
          </w:p>
          <w:p w14:paraId="562E362E" w14:textId="3D845438" w:rsidR="00D41E2D" w:rsidRPr="00BD0252" w:rsidRDefault="002F623A" w:rsidP="00BA003F">
            <w:pPr>
              <w:pStyle w:val="MMultilevel"/>
              <w:numPr>
                <w:ilvl w:val="0"/>
                <w:numId w:val="0"/>
              </w:numPr>
              <w:ind w:left="425"/>
              <w:rPr>
                <w:rFonts w:ascii="Century Gothic" w:hAnsi="Century Gothic"/>
                <w:sz w:val="18"/>
                <w:szCs w:val="18"/>
                <w:bdr w:val="none" w:sz="0" w:space="0" w:color="auto" w:frame="1"/>
                <w:lang w:val="en-GB"/>
              </w:rPr>
            </w:pPr>
            <w:r w:rsidRPr="00BD0252">
              <w:rPr>
                <w:rFonts w:ascii="Century Gothic" w:hAnsi="Century Gothic"/>
                <w:b/>
                <w:i/>
                <w:sz w:val="18"/>
                <w:szCs w:val="18"/>
                <w:bdr w:val="none" w:sz="0" w:space="0" w:color="auto" w:frame="1"/>
                <w:lang w:val="en-GB"/>
              </w:rPr>
              <w:t>In the Fast-Track Investors’</w:t>
            </w:r>
            <w:r w:rsidR="003B69C4">
              <w:rPr>
                <w:rFonts w:ascii="Century Gothic" w:hAnsi="Century Gothic"/>
                <w:b/>
                <w:i/>
                <w:sz w:val="18"/>
                <w:szCs w:val="18"/>
                <w:bdr w:val="none" w:sz="0" w:space="0" w:color="auto" w:frame="1"/>
                <w:lang w:val="en-GB"/>
              </w:rPr>
              <w:t xml:space="preserve"> Citizenship</w:t>
            </w:r>
            <w:r w:rsidRPr="00BD0252">
              <w:rPr>
                <w:rFonts w:ascii="Century Gothic" w:hAnsi="Century Gothic"/>
                <w:b/>
                <w:i/>
                <w:sz w:val="18"/>
                <w:szCs w:val="18"/>
                <w:bdr w:val="none" w:sz="0" w:space="0" w:color="auto" w:frame="1"/>
                <w:lang w:val="en-GB"/>
              </w:rPr>
              <w:t xml:space="preserve"> Scheme </w:t>
            </w:r>
            <w:r w:rsidR="00D41E2D" w:rsidRPr="00BD0252">
              <w:rPr>
                <w:rFonts w:ascii="Century Gothic" w:hAnsi="Century Gothic"/>
                <w:i/>
                <w:sz w:val="18"/>
                <w:szCs w:val="18"/>
                <w:bdr w:val="none" w:sz="0" w:space="0" w:color="auto" w:frame="1"/>
                <w:lang w:val="en-GB"/>
              </w:rPr>
              <w:t>(Article 14a of the BCA)</w:t>
            </w:r>
            <w:r w:rsidR="00D41E2D" w:rsidRPr="00BD0252">
              <w:rPr>
                <w:rFonts w:ascii="Century Gothic" w:hAnsi="Century Gothic"/>
                <w:sz w:val="18"/>
                <w:szCs w:val="18"/>
                <w:bdr w:val="none" w:sz="0" w:space="0" w:color="auto" w:frame="1"/>
                <w:lang w:val="en-GB"/>
              </w:rPr>
              <w:t xml:space="preserve">, </w:t>
            </w:r>
            <w:r w:rsidRPr="00BD0252">
              <w:rPr>
                <w:rFonts w:ascii="Century Gothic" w:hAnsi="Century Gothic"/>
                <w:sz w:val="18"/>
                <w:szCs w:val="18"/>
                <w:bdr w:val="none" w:sz="0" w:space="0" w:color="auto" w:frame="1"/>
                <w:lang w:val="en-GB"/>
              </w:rPr>
              <w:t>the type of investment which is required is any of the investments summarized under items</w:t>
            </w:r>
            <w:r w:rsidR="00D41E2D" w:rsidRPr="00BD0252">
              <w:rPr>
                <w:rFonts w:ascii="Century Gothic" w:hAnsi="Century Gothic"/>
                <w:sz w:val="18"/>
                <w:szCs w:val="18"/>
                <w:bdr w:val="none" w:sz="0" w:space="0" w:color="auto" w:frame="1"/>
                <w:lang w:val="en-GB"/>
              </w:rPr>
              <w:t xml:space="preserve"> 1, 2 and 4 below.</w:t>
            </w:r>
            <w:r w:rsidR="003C2B33" w:rsidRPr="00BD0252">
              <w:rPr>
                <w:rFonts w:ascii="Century Gothic" w:hAnsi="Century Gothic"/>
                <w:sz w:val="18"/>
                <w:szCs w:val="18"/>
                <w:bdr w:val="none" w:sz="0" w:space="0" w:color="auto" w:frame="1"/>
                <w:lang w:val="en-GB"/>
              </w:rPr>
              <w:t xml:space="preserve"> In addition, in the case of the Fast-Track Investors’</w:t>
            </w:r>
            <w:r w:rsidR="003B69C4">
              <w:rPr>
                <w:rFonts w:ascii="Century Gothic" w:hAnsi="Century Gothic"/>
                <w:sz w:val="18"/>
                <w:szCs w:val="18"/>
                <w:bdr w:val="none" w:sz="0" w:space="0" w:color="auto" w:frame="1"/>
                <w:lang w:val="en-GB"/>
              </w:rPr>
              <w:t xml:space="preserve"> Citizenship</w:t>
            </w:r>
            <w:r w:rsidR="003C2B33" w:rsidRPr="00BD0252">
              <w:rPr>
                <w:rFonts w:ascii="Century Gothic" w:hAnsi="Century Gothic"/>
                <w:sz w:val="18"/>
                <w:szCs w:val="18"/>
                <w:bdr w:val="none" w:sz="0" w:space="0" w:color="auto" w:frame="1"/>
                <w:lang w:val="en-GB"/>
              </w:rPr>
              <w:t xml:space="preserve"> Scheme, an additional investment </w:t>
            </w:r>
            <w:r w:rsidR="00BA7377" w:rsidRPr="00BD0252">
              <w:rPr>
                <w:rFonts w:ascii="Century Gothic" w:hAnsi="Century Gothic"/>
                <w:sz w:val="18"/>
                <w:szCs w:val="18"/>
                <w:bdr w:val="none" w:sz="0" w:space="0" w:color="auto" w:frame="1"/>
                <w:lang w:val="en-GB"/>
              </w:rPr>
              <w:t>is required, as discussed below.</w:t>
            </w:r>
          </w:p>
          <w:p w14:paraId="13904BB3" w14:textId="77777777" w:rsidR="002F623A" w:rsidRPr="00BD0252" w:rsidRDefault="002F623A" w:rsidP="00BA003F">
            <w:pPr>
              <w:pStyle w:val="MMultilevel"/>
              <w:numPr>
                <w:ilvl w:val="0"/>
                <w:numId w:val="0"/>
              </w:numPr>
              <w:ind w:left="425"/>
              <w:rPr>
                <w:rFonts w:ascii="Century Gothic" w:hAnsi="Century Gothic"/>
                <w:sz w:val="18"/>
                <w:szCs w:val="18"/>
                <w:bdr w:val="none" w:sz="0" w:space="0" w:color="auto" w:frame="1"/>
                <w:lang w:val="en-GB"/>
              </w:rPr>
            </w:pPr>
          </w:p>
          <w:p w14:paraId="45E17773" w14:textId="50E7D199" w:rsidR="00D41E2D" w:rsidRPr="00BD0252" w:rsidRDefault="00D41E2D" w:rsidP="00BA003F">
            <w:pPr>
              <w:pStyle w:val="MMultilevel"/>
              <w:numPr>
                <w:ilvl w:val="0"/>
                <w:numId w:val="0"/>
              </w:numPr>
              <w:ind w:left="425"/>
              <w:rPr>
                <w:rFonts w:ascii="Century Gothic" w:hAnsi="Century Gothic"/>
                <w:sz w:val="18"/>
                <w:szCs w:val="18"/>
                <w:bdr w:val="none" w:sz="0" w:space="0" w:color="auto" w:frame="1"/>
                <w:lang w:val="en-GB"/>
              </w:rPr>
            </w:pPr>
            <w:r w:rsidRPr="00BD0252">
              <w:rPr>
                <w:rFonts w:ascii="Century Gothic" w:hAnsi="Century Gothic"/>
                <w:sz w:val="18"/>
                <w:szCs w:val="18"/>
                <w:bdr w:val="none" w:sz="0" w:space="0" w:color="auto" w:frame="1"/>
                <w:lang w:val="en-GB"/>
              </w:rPr>
              <w:t>The</w:t>
            </w:r>
            <w:r w:rsidR="006A0054" w:rsidRPr="00BD0252">
              <w:rPr>
                <w:rFonts w:ascii="Century Gothic" w:hAnsi="Century Gothic"/>
                <w:sz w:val="18"/>
                <w:szCs w:val="18"/>
                <w:bdr w:val="none" w:sz="0" w:space="0" w:color="auto" w:frame="1"/>
                <w:lang w:val="en-GB"/>
              </w:rPr>
              <w:t xml:space="preserve"> types of eligible investments are </w:t>
            </w:r>
            <w:r w:rsidRPr="00BD0252">
              <w:rPr>
                <w:rFonts w:ascii="Century Gothic" w:hAnsi="Century Gothic"/>
                <w:sz w:val="18"/>
                <w:szCs w:val="18"/>
                <w:bdr w:val="none" w:sz="0" w:space="0" w:color="auto" w:frame="1"/>
                <w:lang w:val="en-GB"/>
              </w:rPr>
              <w:t>listed alter</w:t>
            </w:r>
            <w:r w:rsidR="006A0054" w:rsidRPr="00BD0252">
              <w:rPr>
                <w:rFonts w:ascii="Century Gothic" w:hAnsi="Century Gothic"/>
                <w:sz w:val="18"/>
                <w:szCs w:val="18"/>
                <w:bdr w:val="none" w:sz="0" w:space="0" w:color="auto" w:frame="1"/>
                <w:lang w:val="en-GB"/>
              </w:rPr>
              <w:t xml:space="preserve">natively, i.e. they should not be fulfilled </w:t>
            </w:r>
            <w:r w:rsidR="003C2B33" w:rsidRPr="00BD0252">
              <w:rPr>
                <w:rFonts w:ascii="Century Gothic" w:hAnsi="Century Gothic"/>
                <w:sz w:val="18"/>
                <w:szCs w:val="18"/>
                <w:bdr w:val="none" w:sz="0" w:space="0" w:color="auto" w:frame="1"/>
                <w:lang w:val="en-GB"/>
              </w:rPr>
              <w:lastRenderedPageBreak/>
              <w:t>cum</w:t>
            </w:r>
            <w:r w:rsidR="006A0054" w:rsidRPr="00BD0252">
              <w:rPr>
                <w:rFonts w:ascii="Century Gothic" w:hAnsi="Century Gothic"/>
                <w:sz w:val="18"/>
                <w:szCs w:val="18"/>
                <w:bdr w:val="none" w:sz="0" w:space="0" w:color="auto" w:frame="1"/>
                <w:lang w:val="en-GB"/>
              </w:rPr>
              <w:t>ulatively.</w:t>
            </w:r>
          </w:p>
          <w:p w14:paraId="75B05077" w14:textId="77777777" w:rsidR="00D41E2D" w:rsidRPr="00BD0252" w:rsidRDefault="00D41E2D" w:rsidP="00BA003F">
            <w:pPr>
              <w:pStyle w:val="MMultilevel"/>
              <w:numPr>
                <w:ilvl w:val="0"/>
                <w:numId w:val="0"/>
              </w:numPr>
              <w:ind w:left="425"/>
              <w:rPr>
                <w:rFonts w:ascii="Century Gothic" w:hAnsi="Century Gothic"/>
                <w:b/>
                <w:sz w:val="18"/>
                <w:szCs w:val="18"/>
                <w:bdr w:val="none" w:sz="0" w:space="0" w:color="auto" w:frame="1"/>
                <w:lang w:val="en-GB"/>
              </w:rPr>
            </w:pPr>
          </w:p>
          <w:p w14:paraId="080BCF55" w14:textId="77777777" w:rsidR="00D41E2D" w:rsidRPr="00BD0252" w:rsidRDefault="00D41E2D" w:rsidP="00BA003F">
            <w:pPr>
              <w:pStyle w:val="MMultilevel"/>
              <w:numPr>
                <w:ilvl w:val="0"/>
                <w:numId w:val="0"/>
              </w:numPr>
              <w:ind w:left="425" w:hanging="425"/>
              <w:rPr>
                <w:rFonts w:ascii="Century Gothic" w:hAnsi="Century Gothic"/>
                <w:b/>
                <w:sz w:val="18"/>
                <w:szCs w:val="18"/>
                <w:bdr w:val="none" w:sz="0" w:space="0" w:color="auto" w:frame="1"/>
                <w:lang w:val="en-GB"/>
              </w:rPr>
            </w:pPr>
            <w:r w:rsidRPr="00BD0252">
              <w:rPr>
                <w:rFonts w:ascii="Century Gothic" w:hAnsi="Century Gothic"/>
                <w:b/>
                <w:sz w:val="18"/>
                <w:szCs w:val="18"/>
                <w:bdr w:val="none" w:sz="0" w:space="0" w:color="auto" w:frame="1"/>
                <w:lang w:val="en-GB"/>
              </w:rPr>
              <w:t>Item 1</w:t>
            </w:r>
          </w:p>
          <w:p w14:paraId="481DAB26" w14:textId="67DEBAD8" w:rsidR="00D41E2D" w:rsidRPr="00BD0252" w:rsidRDefault="00D41E2D" w:rsidP="00335F38">
            <w:pPr>
              <w:pStyle w:val="MMultilevel"/>
              <w:numPr>
                <w:ilvl w:val="0"/>
                <w:numId w:val="17"/>
              </w:numPr>
              <w:rPr>
                <w:rFonts w:ascii="Century Gothic" w:hAnsi="Century Gothic"/>
                <w:sz w:val="18"/>
                <w:szCs w:val="18"/>
                <w:bdr w:val="none" w:sz="0" w:space="0" w:color="auto" w:frame="1"/>
                <w:lang w:val="en-GB"/>
              </w:rPr>
            </w:pPr>
            <w:r w:rsidRPr="00BD0252">
              <w:rPr>
                <w:rFonts w:ascii="Century Gothic" w:hAnsi="Century Gothic"/>
                <w:b/>
                <w:sz w:val="18"/>
                <w:szCs w:val="18"/>
                <w:bdr w:val="none" w:sz="0" w:space="0" w:color="auto" w:frame="1"/>
                <w:lang w:val="en-GB"/>
              </w:rPr>
              <w:t>Shares</w:t>
            </w:r>
            <w:r w:rsidRPr="00BD0252">
              <w:rPr>
                <w:rFonts w:ascii="Century Gothic" w:hAnsi="Century Gothic"/>
                <w:sz w:val="18"/>
                <w:szCs w:val="18"/>
                <w:bdr w:val="none" w:sz="0" w:space="0" w:color="auto" w:frame="1"/>
                <w:lang w:val="en-GB"/>
              </w:rPr>
              <w:t xml:space="preserve"> of Bulgarian commercial companies traded on a Bulgarian regulated market (Article 25, paragraph 1, item 6a</w:t>
            </w:r>
            <w:r w:rsidR="00B35242" w:rsidRPr="00BD0252">
              <w:rPr>
                <w:rFonts w:ascii="Century Gothic" w:hAnsi="Century Gothic"/>
                <w:sz w:val="18"/>
                <w:szCs w:val="18"/>
                <w:bdr w:val="none" w:sz="0" w:space="0" w:color="auto" w:frame="1"/>
                <w:lang w:val="en-GB"/>
              </w:rPr>
              <w:t xml:space="preserve"> FNA</w:t>
            </w:r>
            <w:r w:rsidRPr="00BD0252">
              <w:rPr>
                <w:rFonts w:ascii="Century Gothic" w:hAnsi="Century Gothic"/>
                <w:sz w:val="18"/>
                <w:szCs w:val="18"/>
                <w:bdr w:val="none" w:sz="0" w:space="0" w:color="auto" w:frame="1"/>
                <w:lang w:val="en-GB"/>
              </w:rPr>
              <w:t xml:space="preserve">); </w:t>
            </w:r>
            <w:r w:rsidRPr="00BD0252">
              <w:rPr>
                <w:rFonts w:ascii="Century Gothic" w:hAnsi="Century Gothic"/>
                <w:b/>
                <w:sz w:val="18"/>
                <w:szCs w:val="18"/>
                <w:bdr w:val="none" w:sz="0" w:space="0" w:color="auto" w:frame="1"/>
                <w:lang w:val="en-GB"/>
              </w:rPr>
              <w:t>OR</w:t>
            </w:r>
          </w:p>
          <w:p w14:paraId="353B9E48" w14:textId="753E7C67" w:rsidR="00D41E2D" w:rsidRPr="00BD0252" w:rsidRDefault="00D41E2D" w:rsidP="00BA003F">
            <w:pPr>
              <w:pStyle w:val="MMultilevel"/>
              <w:rPr>
                <w:rFonts w:ascii="Century Gothic" w:hAnsi="Century Gothic"/>
                <w:sz w:val="18"/>
                <w:szCs w:val="18"/>
                <w:bdr w:val="none" w:sz="0" w:space="0" w:color="auto" w:frame="1"/>
                <w:lang w:val="en-GB"/>
              </w:rPr>
            </w:pPr>
            <w:r w:rsidRPr="00BD0252">
              <w:rPr>
                <w:rFonts w:ascii="Century Gothic" w:hAnsi="Century Gothic"/>
                <w:b/>
                <w:sz w:val="18"/>
                <w:szCs w:val="18"/>
                <w:bdr w:val="none" w:sz="0" w:space="0" w:color="auto" w:frame="1"/>
                <w:lang w:val="en-GB"/>
              </w:rPr>
              <w:t>Bonds and treasury bills</w:t>
            </w:r>
            <w:r w:rsidRPr="00BD0252">
              <w:rPr>
                <w:rFonts w:ascii="Century Gothic" w:hAnsi="Century Gothic"/>
                <w:sz w:val="18"/>
                <w:szCs w:val="18"/>
                <w:bdr w:val="none" w:sz="0" w:space="0" w:color="auto" w:frame="1"/>
                <w:lang w:val="en-GB"/>
              </w:rPr>
              <w:t xml:space="preserve"> as well as derivative instruments issued by the State or by municipalities with a residual maturity of no less than six months (Article 25, paragraph 1, item 6b</w:t>
            </w:r>
            <w:r w:rsidR="00B35242" w:rsidRPr="00BD0252">
              <w:rPr>
                <w:rFonts w:ascii="Century Gothic" w:hAnsi="Century Gothic"/>
                <w:sz w:val="18"/>
                <w:szCs w:val="18"/>
                <w:bdr w:val="none" w:sz="0" w:space="0" w:color="auto" w:frame="1"/>
                <w:lang w:val="en-GB"/>
              </w:rPr>
              <w:t xml:space="preserve"> FNA</w:t>
            </w:r>
            <w:r w:rsidRPr="00BD0252">
              <w:rPr>
                <w:rFonts w:ascii="Century Gothic" w:hAnsi="Century Gothic"/>
                <w:sz w:val="18"/>
                <w:szCs w:val="18"/>
                <w:bdr w:val="none" w:sz="0" w:space="0" w:color="auto" w:frame="1"/>
                <w:lang w:val="en-GB"/>
              </w:rPr>
              <w:t xml:space="preserve">); </w:t>
            </w:r>
            <w:r w:rsidRPr="00BD0252">
              <w:rPr>
                <w:rFonts w:ascii="Century Gothic" w:hAnsi="Century Gothic"/>
                <w:b/>
                <w:sz w:val="18"/>
                <w:szCs w:val="18"/>
                <w:bdr w:val="none" w:sz="0" w:space="0" w:color="auto" w:frame="1"/>
                <w:lang w:val="en-GB"/>
              </w:rPr>
              <w:t>OR</w:t>
            </w:r>
          </w:p>
          <w:p w14:paraId="4B3402F4" w14:textId="5D07BD1E" w:rsidR="00D41E2D" w:rsidRPr="00BD0252" w:rsidRDefault="00D41E2D" w:rsidP="00BA003F">
            <w:pPr>
              <w:pStyle w:val="MMultilevel"/>
              <w:rPr>
                <w:rFonts w:ascii="Century Gothic" w:hAnsi="Century Gothic"/>
                <w:sz w:val="18"/>
                <w:szCs w:val="18"/>
                <w:bdr w:val="none" w:sz="0" w:space="0" w:color="auto" w:frame="1"/>
                <w:lang w:val="en-GB"/>
              </w:rPr>
            </w:pPr>
            <w:r w:rsidRPr="00BD0252">
              <w:rPr>
                <w:rFonts w:ascii="Century Gothic" w:hAnsi="Century Gothic"/>
                <w:b/>
                <w:sz w:val="18"/>
                <w:szCs w:val="18"/>
                <w:bdr w:val="none" w:sz="0" w:space="0" w:color="auto" w:frame="1"/>
                <w:lang w:val="en-GB"/>
              </w:rPr>
              <w:t>Ownership of a separate part of the property of a Bulgarian commercial company</w:t>
            </w:r>
            <w:r w:rsidRPr="00BD0252">
              <w:rPr>
                <w:rFonts w:ascii="Century Gothic" w:hAnsi="Century Gothic"/>
                <w:sz w:val="18"/>
                <w:szCs w:val="18"/>
                <w:bdr w:val="none" w:sz="0" w:space="0" w:color="auto" w:frame="1"/>
                <w:lang w:val="en-GB"/>
              </w:rPr>
              <w:t xml:space="preserve"> with more than 50 per cent State or municipal participation in the capital under the Privatization and Post-Privatization Control Act; (Article 25, paragraph 1, item 6c</w:t>
            </w:r>
            <w:r w:rsidR="00B35242" w:rsidRPr="00BD0252">
              <w:rPr>
                <w:rFonts w:ascii="Century Gothic" w:hAnsi="Century Gothic"/>
                <w:sz w:val="18"/>
                <w:szCs w:val="18"/>
                <w:bdr w:val="none" w:sz="0" w:space="0" w:color="auto" w:frame="1"/>
                <w:lang w:val="en-GB"/>
              </w:rPr>
              <w:t xml:space="preserve"> FNA</w:t>
            </w:r>
            <w:r w:rsidRPr="00BD0252">
              <w:rPr>
                <w:rFonts w:ascii="Century Gothic" w:hAnsi="Century Gothic"/>
                <w:sz w:val="18"/>
                <w:szCs w:val="18"/>
                <w:bdr w:val="none" w:sz="0" w:space="0" w:color="auto" w:frame="1"/>
                <w:lang w:val="en-GB"/>
              </w:rPr>
              <w:t xml:space="preserve">); </w:t>
            </w:r>
            <w:r w:rsidRPr="00BD0252">
              <w:rPr>
                <w:rFonts w:ascii="Century Gothic" w:hAnsi="Century Gothic"/>
                <w:b/>
                <w:sz w:val="18"/>
                <w:szCs w:val="18"/>
                <w:bdr w:val="none" w:sz="0" w:space="0" w:color="auto" w:frame="1"/>
                <w:lang w:val="en-GB"/>
              </w:rPr>
              <w:t>OR</w:t>
            </w:r>
          </w:p>
          <w:p w14:paraId="25621978" w14:textId="4792C7CC" w:rsidR="00D41E2D" w:rsidRPr="00BD0252" w:rsidRDefault="00D41E2D" w:rsidP="00BA003F">
            <w:pPr>
              <w:pStyle w:val="MMultilevel"/>
              <w:rPr>
                <w:rFonts w:ascii="Century Gothic" w:hAnsi="Century Gothic"/>
                <w:sz w:val="18"/>
                <w:szCs w:val="18"/>
                <w:bdr w:val="none" w:sz="0" w:space="0" w:color="auto" w:frame="1"/>
                <w:lang w:val="en-GB"/>
              </w:rPr>
            </w:pPr>
            <w:r w:rsidRPr="00BD0252">
              <w:rPr>
                <w:rFonts w:ascii="Century Gothic" w:hAnsi="Century Gothic"/>
                <w:b/>
                <w:sz w:val="18"/>
                <w:szCs w:val="18"/>
                <w:bdr w:val="none" w:sz="0" w:space="0" w:color="auto" w:frame="1"/>
                <w:lang w:val="en-GB"/>
              </w:rPr>
              <w:t>Shares owned by the State or municipalities</w:t>
            </w:r>
            <w:r w:rsidRPr="00BD0252">
              <w:rPr>
                <w:rFonts w:ascii="Century Gothic" w:hAnsi="Century Gothic"/>
                <w:sz w:val="18"/>
                <w:szCs w:val="18"/>
                <w:bdr w:val="none" w:sz="0" w:space="0" w:color="auto" w:frame="1"/>
                <w:lang w:val="en-GB"/>
              </w:rPr>
              <w:t xml:space="preserve"> in a Bulgarian commercial company under the Privatization and Post-Privatization Control Act (Article 25, paragraph 1, item 6d</w:t>
            </w:r>
            <w:r w:rsidR="00B35242" w:rsidRPr="00BD0252">
              <w:rPr>
                <w:rFonts w:ascii="Century Gothic" w:hAnsi="Century Gothic"/>
                <w:sz w:val="18"/>
                <w:szCs w:val="18"/>
                <w:bdr w:val="none" w:sz="0" w:space="0" w:color="auto" w:frame="1"/>
                <w:lang w:val="en-GB"/>
              </w:rPr>
              <w:t xml:space="preserve"> FNA</w:t>
            </w:r>
            <w:r w:rsidRPr="00BD0252">
              <w:rPr>
                <w:rFonts w:ascii="Century Gothic" w:hAnsi="Century Gothic"/>
                <w:sz w:val="18"/>
                <w:szCs w:val="18"/>
                <w:bdr w:val="none" w:sz="0" w:space="0" w:color="auto" w:frame="1"/>
                <w:lang w:val="en-GB"/>
              </w:rPr>
              <w:t xml:space="preserve">); </w:t>
            </w:r>
            <w:r w:rsidRPr="00BD0252">
              <w:rPr>
                <w:rFonts w:ascii="Century Gothic" w:hAnsi="Century Gothic"/>
                <w:b/>
                <w:sz w:val="18"/>
                <w:szCs w:val="18"/>
                <w:bdr w:val="none" w:sz="0" w:space="0" w:color="auto" w:frame="1"/>
                <w:lang w:val="en-GB"/>
              </w:rPr>
              <w:t>OR</w:t>
            </w:r>
          </w:p>
          <w:p w14:paraId="3F77C75E" w14:textId="76134226" w:rsidR="00D41E2D" w:rsidRPr="00BD0252" w:rsidRDefault="00D41E2D" w:rsidP="00BA003F">
            <w:pPr>
              <w:pStyle w:val="MMultilevel"/>
              <w:rPr>
                <w:rFonts w:ascii="Century Gothic" w:hAnsi="Century Gothic"/>
                <w:sz w:val="18"/>
                <w:szCs w:val="18"/>
                <w:bdr w:val="none" w:sz="0" w:space="0" w:color="auto" w:frame="1"/>
                <w:lang w:val="en-GB"/>
              </w:rPr>
            </w:pPr>
            <w:r w:rsidRPr="00BD0252">
              <w:rPr>
                <w:rFonts w:ascii="Century Gothic" w:hAnsi="Century Gothic"/>
                <w:b/>
                <w:sz w:val="18"/>
                <w:szCs w:val="18"/>
                <w:bdr w:val="none" w:sz="0" w:space="0" w:color="auto" w:frame="1"/>
                <w:lang w:val="en-GB"/>
              </w:rPr>
              <w:t>Bulgarian Intellectual Property</w:t>
            </w:r>
            <w:r w:rsidRPr="00BD0252">
              <w:rPr>
                <w:rFonts w:ascii="Century Gothic" w:hAnsi="Century Gothic"/>
                <w:sz w:val="18"/>
                <w:szCs w:val="18"/>
                <w:bdr w:val="none" w:sz="0" w:space="0" w:color="auto" w:frame="1"/>
                <w:lang w:val="en-GB"/>
              </w:rPr>
              <w:t xml:space="preserve"> - objects of copyright and related rights, patent-protected inventions, utility models, trademarks, service marks and industrial design; (Article 25, paragraph 1, item 6e</w:t>
            </w:r>
            <w:r w:rsidR="00B35242" w:rsidRPr="00BD0252">
              <w:rPr>
                <w:rFonts w:ascii="Century Gothic" w:hAnsi="Century Gothic"/>
                <w:sz w:val="18"/>
                <w:szCs w:val="18"/>
                <w:bdr w:val="none" w:sz="0" w:space="0" w:color="auto" w:frame="1"/>
                <w:lang w:val="en-GB"/>
              </w:rPr>
              <w:t xml:space="preserve"> FNA</w:t>
            </w:r>
            <w:r w:rsidRPr="00BD0252">
              <w:rPr>
                <w:rFonts w:ascii="Century Gothic" w:hAnsi="Century Gothic"/>
                <w:sz w:val="18"/>
                <w:szCs w:val="18"/>
                <w:bdr w:val="none" w:sz="0" w:space="0" w:color="auto" w:frame="1"/>
                <w:lang w:val="en-GB"/>
              </w:rPr>
              <w:t xml:space="preserve">); </w:t>
            </w:r>
            <w:r w:rsidRPr="00BD0252">
              <w:rPr>
                <w:rFonts w:ascii="Century Gothic" w:hAnsi="Century Gothic"/>
                <w:b/>
                <w:sz w:val="18"/>
                <w:szCs w:val="18"/>
                <w:bdr w:val="none" w:sz="0" w:space="0" w:color="auto" w:frame="1"/>
                <w:lang w:val="en-GB"/>
              </w:rPr>
              <w:t>OR</w:t>
            </w:r>
          </w:p>
          <w:p w14:paraId="71283285" w14:textId="63644BBA" w:rsidR="00D41E2D" w:rsidRPr="00BD0252" w:rsidRDefault="00D41E2D" w:rsidP="00BA003F">
            <w:pPr>
              <w:pStyle w:val="MMultilevel"/>
              <w:rPr>
                <w:rFonts w:ascii="Century Gothic" w:hAnsi="Century Gothic"/>
                <w:sz w:val="18"/>
                <w:szCs w:val="18"/>
                <w:bdr w:val="none" w:sz="0" w:space="0" w:color="auto" w:frame="1"/>
                <w:lang w:val="en-GB"/>
              </w:rPr>
            </w:pPr>
            <w:r w:rsidRPr="00BD0252">
              <w:rPr>
                <w:rFonts w:ascii="Century Gothic" w:hAnsi="Century Gothic"/>
                <w:b/>
                <w:sz w:val="18"/>
                <w:szCs w:val="18"/>
                <w:bdr w:val="none" w:sz="0" w:space="0" w:color="auto" w:frame="1"/>
                <w:lang w:val="en-GB"/>
              </w:rPr>
              <w:t>Rights under concession contracts</w:t>
            </w:r>
            <w:r w:rsidRPr="00BD0252">
              <w:rPr>
                <w:rFonts w:ascii="Century Gothic" w:hAnsi="Century Gothic"/>
                <w:sz w:val="18"/>
                <w:szCs w:val="18"/>
                <w:bdr w:val="none" w:sz="0" w:space="0" w:color="auto" w:frame="1"/>
                <w:lang w:val="en-GB"/>
              </w:rPr>
              <w:t xml:space="preserve"> on the territory of the </w:t>
            </w:r>
            <w:r w:rsidRPr="00BD0252">
              <w:rPr>
                <w:rFonts w:ascii="Century Gothic" w:hAnsi="Century Gothic"/>
                <w:sz w:val="18"/>
                <w:szCs w:val="18"/>
                <w:bdr w:val="none" w:sz="0" w:space="0" w:color="auto" w:frame="1"/>
                <w:lang w:val="en-GB"/>
              </w:rPr>
              <w:lastRenderedPageBreak/>
              <w:t>Republic of Bulgaria; (Article 25, paragraph 1, item 6f</w:t>
            </w:r>
            <w:r w:rsidR="00B35242" w:rsidRPr="00BD0252">
              <w:rPr>
                <w:rFonts w:ascii="Century Gothic" w:hAnsi="Century Gothic"/>
                <w:sz w:val="18"/>
                <w:szCs w:val="18"/>
                <w:bdr w:val="none" w:sz="0" w:space="0" w:color="auto" w:frame="1"/>
                <w:lang w:val="en-GB"/>
              </w:rPr>
              <w:t xml:space="preserve"> FNA</w:t>
            </w:r>
            <w:r w:rsidRPr="00BD0252">
              <w:rPr>
                <w:rFonts w:ascii="Century Gothic" w:hAnsi="Century Gothic"/>
                <w:sz w:val="18"/>
                <w:szCs w:val="18"/>
                <w:bdr w:val="none" w:sz="0" w:space="0" w:color="auto" w:frame="1"/>
                <w:lang w:val="en-GB"/>
              </w:rPr>
              <w:t xml:space="preserve">); </w:t>
            </w:r>
            <w:r w:rsidRPr="00BD0252">
              <w:rPr>
                <w:rFonts w:ascii="Century Gothic" w:hAnsi="Century Gothic"/>
                <w:b/>
                <w:sz w:val="18"/>
                <w:szCs w:val="18"/>
                <w:bdr w:val="none" w:sz="0" w:space="0" w:color="auto" w:frame="1"/>
                <w:lang w:val="en-GB"/>
              </w:rPr>
              <w:t>OR</w:t>
            </w:r>
          </w:p>
          <w:p w14:paraId="2E26FC32" w14:textId="77777777" w:rsidR="00D41E2D" w:rsidRPr="00BD0252" w:rsidRDefault="00D41E2D" w:rsidP="00BA003F">
            <w:pPr>
              <w:pStyle w:val="MMultilevel"/>
              <w:numPr>
                <w:ilvl w:val="0"/>
                <w:numId w:val="0"/>
              </w:numPr>
              <w:rPr>
                <w:rFonts w:ascii="Century Gothic" w:hAnsi="Century Gothic"/>
                <w:b/>
                <w:sz w:val="18"/>
                <w:szCs w:val="18"/>
                <w:bdr w:val="none" w:sz="0" w:space="0" w:color="auto" w:frame="1"/>
                <w:lang w:val="en-GB"/>
              </w:rPr>
            </w:pPr>
            <w:r w:rsidRPr="00BD0252">
              <w:rPr>
                <w:rFonts w:ascii="Century Gothic" w:hAnsi="Century Gothic"/>
                <w:b/>
                <w:sz w:val="18"/>
                <w:szCs w:val="18"/>
                <w:bdr w:val="none" w:sz="0" w:space="0" w:color="auto" w:frame="1"/>
                <w:lang w:val="en-GB"/>
              </w:rPr>
              <w:t>Item 2</w:t>
            </w:r>
          </w:p>
          <w:p w14:paraId="7B5E6BB2" w14:textId="78D566DF" w:rsidR="00B80466" w:rsidRPr="00BD0252" w:rsidRDefault="00D41E2D" w:rsidP="00BA003F">
            <w:pPr>
              <w:pStyle w:val="MMultilevel"/>
              <w:rPr>
                <w:rFonts w:ascii="Century Gothic" w:hAnsi="Century Gothic"/>
                <w:sz w:val="18"/>
                <w:szCs w:val="18"/>
                <w:bdr w:val="none" w:sz="0" w:space="0" w:color="auto" w:frame="1"/>
                <w:lang w:val="en-GB"/>
              </w:rPr>
            </w:pPr>
            <w:r w:rsidRPr="00BD0252">
              <w:rPr>
                <w:rFonts w:ascii="Century Gothic" w:hAnsi="Century Gothic"/>
                <w:b/>
                <w:sz w:val="18"/>
                <w:szCs w:val="18"/>
                <w:bdr w:val="none" w:sz="0" w:space="0" w:color="auto" w:frame="1"/>
                <w:lang w:val="en-GB"/>
              </w:rPr>
              <w:t>Investment of BGN 1</w:t>
            </w:r>
            <w:r w:rsidR="00770DC1" w:rsidRPr="00BD0252">
              <w:rPr>
                <w:rFonts w:ascii="Century Gothic" w:hAnsi="Century Gothic"/>
                <w:b/>
                <w:sz w:val="18"/>
                <w:szCs w:val="18"/>
                <w:bdr w:val="none" w:sz="0" w:space="0" w:color="auto" w:frame="1"/>
                <w:lang w:val="en-GB"/>
              </w:rPr>
              <w:t>,</w:t>
            </w:r>
            <w:r w:rsidRPr="00BD0252">
              <w:rPr>
                <w:rFonts w:ascii="Century Gothic" w:hAnsi="Century Gothic"/>
                <w:b/>
                <w:sz w:val="18"/>
                <w:szCs w:val="18"/>
                <w:bdr w:val="none" w:sz="0" w:space="0" w:color="auto" w:frame="1"/>
                <w:lang w:val="en-GB"/>
              </w:rPr>
              <w:t>000</w:t>
            </w:r>
            <w:r w:rsidR="00770DC1" w:rsidRPr="00BD0252">
              <w:rPr>
                <w:rFonts w:ascii="Century Gothic" w:hAnsi="Century Gothic"/>
                <w:b/>
                <w:sz w:val="18"/>
                <w:szCs w:val="18"/>
                <w:bdr w:val="none" w:sz="0" w:space="0" w:color="auto" w:frame="1"/>
                <w:lang w:val="en-GB"/>
              </w:rPr>
              <w:t>,</w:t>
            </w:r>
            <w:r w:rsidRPr="00BD0252">
              <w:rPr>
                <w:rFonts w:ascii="Century Gothic" w:hAnsi="Century Gothic"/>
                <w:b/>
                <w:sz w:val="18"/>
                <w:szCs w:val="18"/>
                <w:bdr w:val="none" w:sz="0" w:space="0" w:color="auto" w:frame="1"/>
                <w:lang w:val="en-GB"/>
              </w:rPr>
              <w:t>000 (</w:t>
            </w:r>
            <w:r w:rsidR="00770DC1" w:rsidRPr="00BD0252">
              <w:rPr>
                <w:rFonts w:ascii="Century Gothic" w:hAnsi="Century Gothic"/>
                <w:b/>
                <w:sz w:val="18"/>
                <w:szCs w:val="18"/>
                <w:bdr w:val="none" w:sz="0" w:space="0" w:color="auto" w:frame="1"/>
                <w:lang w:val="en-GB"/>
              </w:rPr>
              <w:t>appr</w:t>
            </w:r>
            <w:r w:rsidR="007E6E0D">
              <w:rPr>
                <w:rFonts w:ascii="Century Gothic" w:hAnsi="Century Gothic"/>
                <w:b/>
                <w:sz w:val="18"/>
                <w:szCs w:val="18"/>
                <w:bdr w:val="none" w:sz="0" w:space="0" w:color="auto" w:frame="1"/>
                <w:lang w:val="en-GB"/>
              </w:rPr>
              <w:t>ox</w:t>
            </w:r>
            <w:r w:rsidR="00770DC1" w:rsidRPr="00BD0252">
              <w:rPr>
                <w:rFonts w:ascii="Century Gothic" w:hAnsi="Century Gothic"/>
                <w:b/>
                <w:sz w:val="18"/>
                <w:szCs w:val="18"/>
                <w:bdr w:val="none" w:sz="0" w:space="0" w:color="auto" w:frame="1"/>
                <w:lang w:val="en-GB"/>
              </w:rPr>
              <w:t xml:space="preserve">. </w:t>
            </w:r>
            <w:r w:rsidRPr="00BD0252">
              <w:rPr>
                <w:rFonts w:ascii="Century Gothic" w:hAnsi="Century Gothic"/>
                <w:b/>
                <w:sz w:val="18"/>
                <w:szCs w:val="18"/>
                <w:bdr w:val="none" w:sz="0" w:space="0" w:color="auto" w:frame="1"/>
                <w:lang w:val="en-GB"/>
              </w:rPr>
              <w:t>EUR 500</w:t>
            </w:r>
            <w:r w:rsidR="00770DC1" w:rsidRPr="00BD0252">
              <w:rPr>
                <w:rFonts w:ascii="Century Gothic" w:hAnsi="Century Gothic"/>
                <w:b/>
                <w:sz w:val="18"/>
                <w:szCs w:val="18"/>
                <w:bdr w:val="none" w:sz="0" w:space="0" w:color="auto" w:frame="1"/>
                <w:lang w:val="en-GB"/>
              </w:rPr>
              <w:t>,</w:t>
            </w:r>
            <w:r w:rsidRPr="00BD0252">
              <w:rPr>
                <w:rFonts w:ascii="Century Gothic" w:hAnsi="Century Gothic"/>
                <w:b/>
                <w:sz w:val="18"/>
                <w:szCs w:val="18"/>
                <w:bdr w:val="none" w:sz="0" w:space="0" w:color="auto" w:frame="1"/>
                <w:lang w:val="en-GB"/>
              </w:rPr>
              <w:t>000) in a licensed credit institution</w:t>
            </w:r>
            <w:r w:rsidRPr="00BD0252">
              <w:rPr>
                <w:rFonts w:ascii="Century Gothic" w:hAnsi="Century Gothic"/>
                <w:sz w:val="18"/>
                <w:szCs w:val="18"/>
                <w:bdr w:val="none" w:sz="0" w:space="0" w:color="auto" w:frame="1"/>
                <w:lang w:val="en-GB"/>
              </w:rPr>
              <w:t xml:space="preserve"> in Bulgaria under a trustee agreement with a term of no less than five years and for the same period the deposit is not used for securing other monetary credits from a credit institution in Bulgaria; (Article 25, paragraph 1, item 7); </w:t>
            </w:r>
          </w:p>
          <w:p w14:paraId="28A5E8F3" w14:textId="705693BB" w:rsidR="00D41E2D" w:rsidRPr="00BD0252" w:rsidRDefault="00D41E2D" w:rsidP="00B80466">
            <w:pPr>
              <w:pStyle w:val="MMultilevel"/>
              <w:numPr>
                <w:ilvl w:val="0"/>
                <w:numId w:val="0"/>
              </w:numPr>
              <w:ind w:left="425"/>
              <w:rPr>
                <w:rFonts w:ascii="Century Gothic" w:hAnsi="Century Gothic"/>
                <w:b/>
                <w:sz w:val="18"/>
                <w:szCs w:val="18"/>
                <w:bdr w:val="none" w:sz="0" w:space="0" w:color="auto" w:frame="1"/>
                <w:lang w:val="en-GB"/>
              </w:rPr>
            </w:pPr>
            <w:r w:rsidRPr="00BD0252">
              <w:rPr>
                <w:rFonts w:ascii="Century Gothic" w:hAnsi="Century Gothic"/>
                <w:b/>
                <w:sz w:val="18"/>
                <w:szCs w:val="18"/>
                <w:bdr w:val="none" w:sz="0" w:space="0" w:color="auto" w:frame="1"/>
                <w:lang w:val="en-GB"/>
              </w:rPr>
              <w:t>OR</w:t>
            </w:r>
          </w:p>
          <w:p w14:paraId="793B164F" w14:textId="77777777" w:rsidR="0003218A" w:rsidRPr="00BD0252" w:rsidRDefault="0003218A" w:rsidP="00B80466">
            <w:pPr>
              <w:pStyle w:val="MMultilevel"/>
              <w:numPr>
                <w:ilvl w:val="0"/>
                <w:numId w:val="0"/>
              </w:numPr>
              <w:ind w:left="425"/>
              <w:rPr>
                <w:rFonts w:ascii="Century Gothic" w:hAnsi="Century Gothic"/>
                <w:sz w:val="18"/>
                <w:szCs w:val="18"/>
                <w:bdr w:val="none" w:sz="0" w:space="0" w:color="auto" w:frame="1"/>
                <w:lang w:val="en-GB"/>
              </w:rPr>
            </w:pPr>
          </w:p>
          <w:p w14:paraId="7FE6837F" w14:textId="77777777" w:rsidR="00D41E2D" w:rsidRPr="00BD0252" w:rsidRDefault="00D41E2D" w:rsidP="00BA003F">
            <w:pPr>
              <w:pStyle w:val="MMultilevel"/>
              <w:numPr>
                <w:ilvl w:val="0"/>
                <w:numId w:val="0"/>
              </w:numPr>
              <w:rPr>
                <w:rFonts w:ascii="Century Gothic" w:hAnsi="Century Gothic"/>
                <w:b/>
                <w:sz w:val="18"/>
                <w:szCs w:val="18"/>
                <w:bdr w:val="none" w:sz="0" w:space="0" w:color="auto" w:frame="1"/>
                <w:lang w:val="en-GB"/>
              </w:rPr>
            </w:pPr>
            <w:r w:rsidRPr="00BD0252">
              <w:rPr>
                <w:rFonts w:ascii="Century Gothic" w:hAnsi="Century Gothic"/>
                <w:b/>
                <w:sz w:val="18"/>
                <w:szCs w:val="18"/>
                <w:bdr w:val="none" w:sz="0" w:space="0" w:color="auto" w:frame="1"/>
                <w:lang w:val="en-GB"/>
              </w:rPr>
              <w:t>Item 3</w:t>
            </w:r>
          </w:p>
          <w:p w14:paraId="494F9B71" w14:textId="6946B0C1" w:rsidR="00D41E2D" w:rsidRPr="00BD0252" w:rsidRDefault="00D41E2D" w:rsidP="00BA003F">
            <w:pPr>
              <w:pStyle w:val="MMultilevel"/>
              <w:rPr>
                <w:rFonts w:ascii="Century Gothic" w:hAnsi="Century Gothic"/>
                <w:sz w:val="18"/>
                <w:szCs w:val="18"/>
                <w:bdr w:val="none" w:sz="0" w:space="0" w:color="auto" w:frame="1"/>
                <w:lang w:val="en-GB"/>
              </w:rPr>
            </w:pPr>
            <w:r w:rsidRPr="00BD0252">
              <w:rPr>
                <w:rFonts w:ascii="Century Gothic" w:hAnsi="Century Gothic"/>
                <w:b/>
                <w:sz w:val="18"/>
                <w:szCs w:val="18"/>
                <w:bdr w:val="none" w:sz="0" w:space="0" w:color="auto" w:frame="1"/>
                <w:lang w:val="en-GB"/>
              </w:rPr>
              <w:t>Investment in the capital of a Bulgarian trading company</w:t>
            </w:r>
            <w:r w:rsidRPr="00BD0252">
              <w:rPr>
                <w:rFonts w:ascii="Century Gothic" w:hAnsi="Century Gothic"/>
                <w:sz w:val="18"/>
                <w:szCs w:val="18"/>
                <w:bdr w:val="none" w:sz="0" w:space="0" w:color="auto" w:frame="1"/>
                <w:lang w:val="en-GB"/>
              </w:rPr>
              <w:t xml:space="preserve"> whose shares are not traded on a regulated market in the amount of no less than BGN 6</w:t>
            </w:r>
            <w:r w:rsidR="00770DC1" w:rsidRPr="00BD0252">
              <w:rPr>
                <w:rFonts w:ascii="Century Gothic" w:hAnsi="Century Gothic"/>
                <w:sz w:val="18"/>
                <w:szCs w:val="18"/>
                <w:bdr w:val="none" w:sz="0" w:space="0" w:color="auto" w:frame="1"/>
                <w:lang w:val="en-GB"/>
              </w:rPr>
              <w:t>,</w:t>
            </w:r>
            <w:r w:rsidRPr="00BD0252">
              <w:rPr>
                <w:rFonts w:ascii="Century Gothic" w:hAnsi="Century Gothic"/>
                <w:sz w:val="18"/>
                <w:szCs w:val="18"/>
                <w:bdr w:val="none" w:sz="0" w:space="0" w:color="auto" w:frame="1"/>
                <w:lang w:val="en-GB"/>
              </w:rPr>
              <w:t>000</w:t>
            </w:r>
            <w:r w:rsidR="00770DC1" w:rsidRPr="00BD0252">
              <w:rPr>
                <w:rFonts w:ascii="Century Gothic" w:hAnsi="Century Gothic"/>
                <w:sz w:val="18"/>
                <w:szCs w:val="18"/>
                <w:bdr w:val="none" w:sz="0" w:space="0" w:color="auto" w:frame="1"/>
                <w:lang w:val="en-GB"/>
              </w:rPr>
              <w:t>,</w:t>
            </w:r>
            <w:r w:rsidRPr="00BD0252">
              <w:rPr>
                <w:rFonts w:ascii="Century Gothic" w:hAnsi="Century Gothic"/>
                <w:sz w:val="18"/>
                <w:szCs w:val="18"/>
                <w:bdr w:val="none" w:sz="0" w:space="0" w:color="auto" w:frame="1"/>
                <w:lang w:val="en-GB"/>
              </w:rPr>
              <w:t>000 (</w:t>
            </w:r>
            <w:r w:rsidR="00770DC1" w:rsidRPr="00BD0252">
              <w:rPr>
                <w:rFonts w:ascii="Century Gothic" w:hAnsi="Century Gothic"/>
                <w:sz w:val="18"/>
                <w:szCs w:val="18"/>
                <w:bdr w:val="none" w:sz="0" w:space="0" w:color="auto" w:frame="1"/>
                <w:lang w:val="en-GB"/>
              </w:rPr>
              <w:t>appr</w:t>
            </w:r>
            <w:r w:rsidR="007E6E0D">
              <w:rPr>
                <w:rFonts w:ascii="Century Gothic" w:hAnsi="Century Gothic"/>
                <w:sz w:val="18"/>
                <w:szCs w:val="18"/>
                <w:bdr w:val="none" w:sz="0" w:space="0" w:color="auto" w:frame="1"/>
                <w:lang w:val="en-GB"/>
              </w:rPr>
              <w:t>ox</w:t>
            </w:r>
            <w:r w:rsidR="00770DC1" w:rsidRPr="00BD0252">
              <w:rPr>
                <w:rFonts w:ascii="Century Gothic" w:hAnsi="Century Gothic"/>
                <w:sz w:val="18"/>
                <w:szCs w:val="18"/>
                <w:bdr w:val="none" w:sz="0" w:space="0" w:color="auto" w:frame="1"/>
                <w:lang w:val="en-GB"/>
              </w:rPr>
              <w:t xml:space="preserve">. </w:t>
            </w:r>
            <w:r w:rsidRPr="00BD0252">
              <w:rPr>
                <w:rFonts w:ascii="Century Gothic" w:hAnsi="Century Gothic"/>
                <w:sz w:val="18"/>
                <w:szCs w:val="18"/>
                <w:bdr w:val="none" w:sz="0" w:space="0" w:color="auto" w:frame="1"/>
                <w:lang w:val="en-GB"/>
              </w:rPr>
              <w:t>EUR 3</w:t>
            </w:r>
            <w:r w:rsidR="00770DC1" w:rsidRPr="00BD0252">
              <w:rPr>
                <w:rFonts w:ascii="Century Gothic" w:hAnsi="Century Gothic"/>
                <w:sz w:val="18"/>
                <w:szCs w:val="18"/>
                <w:bdr w:val="none" w:sz="0" w:space="0" w:color="auto" w:frame="1"/>
                <w:lang w:val="en-GB"/>
              </w:rPr>
              <w:t>,</w:t>
            </w:r>
            <w:r w:rsidRPr="00BD0252">
              <w:rPr>
                <w:rFonts w:ascii="Century Gothic" w:hAnsi="Century Gothic"/>
                <w:sz w:val="18"/>
                <w:szCs w:val="18"/>
                <w:bdr w:val="none" w:sz="0" w:space="0" w:color="auto" w:frame="1"/>
                <w:lang w:val="en-GB"/>
              </w:rPr>
              <w:t>000</w:t>
            </w:r>
            <w:r w:rsidR="00770DC1" w:rsidRPr="00BD0252">
              <w:rPr>
                <w:rFonts w:ascii="Century Gothic" w:hAnsi="Century Gothic"/>
                <w:sz w:val="18"/>
                <w:szCs w:val="18"/>
                <w:bdr w:val="none" w:sz="0" w:space="0" w:color="auto" w:frame="1"/>
                <w:lang w:val="en-GB"/>
              </w:rPr>
              <w:t>,</w:t>
            </w:r>
            <w:r w:rsidRPr="00BD0252">
              <w:rPr>
                <w:rFonts w:ascii="Century Gothic" w:hAnsi="Century Gothic"/>
                <w:sz w:val="18"/>
                <w:szCs w:val="18"/>
                <w:bdr w:val="none" w:sz="0" w:space="0" w:color="auto" w:frame="1"/>
                <w:lang w:val="en-GB"/>
              </w:rPr>
              <w:t>000); (Article 25, paragraph 1, item 8</w:t>
            </w:r>
            <w:r w:rsidR="00770DC1" w:rsidRPr="00BD0252">
              <w:rPr>
                <w:rFonts w:ascii="Century Gothic" w:hAnsi="Century Gothic"/>
                <w:sz w:val="18"/>
                <w:szCs w:val="18"/>
                <w:bdr w:val="none" w:sz="0" w:space="0" w:color="auto" w:frame="1"/>
                <w:lang w:val="en-GB"/>
              </w:rPr>
              <w:t xml:space="preserve"> FNA</w:t>
            </w:r>
            <w:r w:rsidRPr="00BD0252">
              <w:rPr>
                <w:rFonts w:ascii="Century Gothic" w:hAnsi="Century Gothic"/>
                <w:sz w:val="18"/>
                <w:szCs w:val="18"/>
                <w:bdr w:val="none" w:sz="0" w:space="0" w:color="auto" w:frame="1"/>
                <w:lang w:val="en-GB"/>
              </w:rPr>
              <w:t xml:space="preserve">); </w:t>
            </w:r>
            <w:r w:rsidRPr="00BD0252">
              <w:rPr>
                <w:rFonts w:ascii="Century Gothic" w:hAnsi="Century Gothic"/>
                <w:b/>
                <w:sz w:val="18"/>
                <w:szCs w:val="18"/>
                <w:bdr w:val="none" w:sz="0" w:space="0" w:color="auto" w:frame="1"/>
                <w:lang w:val="en-GB"/>
              </w:rPr>
              <w:t>OR</w:t>
            </w:r>
          </w:p>
          <w:p w14:paraId="62C6A1D3" w14:textId="77777777" w:rsidR="0003218A" w:rsidRPr="00BD0252" w:rsidRDefault="0003218A" w:rsidP="0003218A">
            <w:pPr>
              <w:pStyle w:val="MMultilevel"/>
              <w:numPr>
                <w:ilvl w:val="0"/>
                <w:numId w:val="0"/>
              </w:numPr>
              <w:ind w:left="425"/>
              <w:rPr>
                <w:rFonts w:ascii="Century Gothic" w:hAnsi="Century Gothic"/>
                <w:sz w:val="18"/>
                <w:szCs w:val="18"/>
                <w:bdr w:val="none" w:sz="0" w:space="0" w:color="auto" w:frame="1"/>
                <w:lang w:val="en-GB"/>
              </w:rPr>
            </w:pPr>
          </w:p>
          <w:p w14:paraId="0E0B2515" w14:textId="77777777" w:rsidR="00D41E2D" w:rsidRPr="00BD0252" w:rsidRDefault="00D41E2D" w:rsidP="00BA003F">
            <w:pPr>
              <w:pStyle w:val="MMultilevel"/>
              <w:numPr>
                <w:ilvl w:val="0"/>
                <w:numId w:val="0"/>
              </w:numPr>
              <w:rPr>
                <w:rFonts w:ascii="Century Gothic" w:hAnsi="Century Gothic"/>
                <w:b/>
                <w:sz w:val="18"/>
                <w:szCs w:val="18"/>
                <w:bdr w:val="none" w:sz="0" w:space="0" w:color="auto" w:frame="1"/>
                <w:lang w:val="en-GB"/>
              </w:rPr>
            </w:pPr>
            <w:r w:rsidRPr="00BD0252">
              <w:rPr>
                <w:rFonts w:ascii="Century Gothic" w:hAnsi="Century Gothic"/>
                <w:b/>
                <w:sz w:val="18"/>
                <w:szCs w:val="18"/>
                <w:bdr w:val="none" w:sz="0" w:space="0" w:color="auto" w:frame="1"/>
                <w:lang w:val="en-GB"/>
              </w:rPr>
              <w:t>Item 4</w:t>
            </w:r>
          </w:p>
          <w:p w14:paraId="5C9A40BD" w14:textId="072041CB" w:rsidR="00D41E2D" w:rsidRPr="00BD0252" w:rsidRDefault="00D41E2D" w:rsidP="00BA003F">
            <w:pPr>
              <w:pStyle w:val="MMultilevel"/>
              <w:rPr>
                <w:rFonts w:ascii="Century Gothic" w:hAnsi="Century Gothic"/>
                <w:sz w:val="18"/>
                <w:szCs w:val="18"/>
                <w:bdr w:val="none" w:sz="0" w:space="0" w:color="auto" w:frame="1"/>
                <w:lang w:val="en-GB"/>
              </w:rPr>
            </w:pPr>
            <w:r w:rsidRPr="00BD0252">
              <w:rPr>
                <w:rFonts w:ascii="Century Gothic" w:hAnsi="Century Gothic"/>
                <w:b/>
                <w:sz w:val="18"/>
                <w:szCs w:val="18"/>
                <w:bdr w:val="none" w:sz="0" w:space="0" w:color="auto" w:frame="1"/>
                <w:lang w:val="en-GB"/>
              </w:rPr>
              <w:t>Investment in a Bulgarian commercial company</w:t>
            </w:r>
            <w:r w:rsidRPr="00BD0252">
              <w:rPr>
                <w:rFonts w:ascii="Century Gothic" w:hAnsi="Century Gothic"/>
                <w:sz w:val="18"/>
                <w:szCs w:val="18"/>
                <w:bdr w:val="none" w:sz="0" w:space="0" w:color="auto" w:frame="1"/>
                <w:lang w:val="en-GB"/>
              </w:rPr>
              <w:t>, which has been awarded a Class A, Class B,</w:t>
            </w:r>
            <w:r w:rsidRPr="00BD0252">
              <w:rPr>
                <w:rStyle w:val="FootnoteReference"/>
                <w:rFonts w:ascii="Century Gothic" w:hAnsi="Century Gothic"/>
                <w:sz w:val="18"/>
                <w:szCs w:val="18"/>
                <w:bdr w:val="none" w:sz="0" w:space="0" w:color="auto" w:frame="1"/>
                <w:lang w:val="en-GB"/>
              </w:rPr>
              <w:footnoteReference w:id="42"/>
            </w:r>
            <w:r w:rsidRPr="00BD0252">
              <w:rPr>
                <w:rFonts w:ascii="Century Gothic" w:hAnsi="Century Gothic"/>
                <w:sz w:val="18"/>
                <w:szCs w:val="18"/>
                <w:bdr w:val="none" w:sz="0" w:space="0" w:color="auto" w:frame="1"/>
                <w:lang w:val="en-GB"/>
              </w:rPr>
              <w:t xml:space="preserve"> or a priority investment project (Article 25, paragraph 1, item 13</w:t>
            </w:r>
            <w:r w:rsidR="007E412C" w:rsidRPr="00BD0252">
              <w:rPr>
                <w:rFonts w:ascii="Century Gothic" w:hAnsi="Century Gothic"/>
                <w:sz w:val="18"/>
                <w:szCs w:val="18"/>
                <w:bdr w:val="none" w:sz="0" w:space="0" w:color="auto" w:frame="1"/>
                <w:lang w:val="en-GB"/>
              </w:rPr>
              <w:t xml:space="preserve"> FNA</w:t>
            </w:r>
            <w:r w:rsidRPr="00BD0252">
              <w:rPr>
                <w:rFonts w:ascii="Century Gothic" w:hAnsi="Century Gothic"/>
                <w:sz w:val="18"/>
                <w:szCs w:val="18"/>
                <w:bdr w:val="none" w:sz="0" w:space="0" w:color="auto" w:frame="1"/>
                <w:lang w:val="en-GB"/>
              </w:rPr>
              <w:t xml:space="preserve">); </w:t>
            </w:r>
            <w:r w:rsidRPr="00BD0252">
              <w:rPr>
                <w:rFonts w:ascii="Century Gothic" w:hAnsi="Century Gothic"/>
                <w:b/>
                <w:sz w:val="18"/>
                <w:szCs w:val="18"/>
                <w:bdr w:val="none" w:sz="0" w:space="0" w:color="auto" w:frame="1"/>
                <w:lang w:val="en-GB"/>
              </w:rPr>
              <w:t>OR</w:t>
            </w:r>
          </w:p>
          <w:p w14:paraId="2789AFF3"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682FC80E"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0C1AA591"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754E7567"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5DFAE66E"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7D66E718"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6FBC7B74"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2CD8F52C"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1A425F58"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7F507BF2"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4DAFEFF8"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7195DD13"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1D4F15E5"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7E07AC8F"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0773D6E6"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0207ED3B"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0524A257"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69749608"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38ACAB1B"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532CFF2D" w14:textId="77777777" w:rsidR="0003218A" w:rsidRPr="00BD0252" w:rsidRDefault="0003218A" w:rsidP="0003218A">
            <w:pPr>
              <w:pStyle w:val="MMultilevel"/>
              <w:numPr>
                <w:ilvl w:val="0"/>
                <w:numId w:val="0"/>
              </w:numPr>
              <w:ind w:left="425"/>
              <w:rPr>
                <w:rFonts w:ascii="Century Gothic" w:hAnsi="Century Gothic"/>
                <w:sz w:val="18"/>
                <w:szCs w:val="18"/>
                <w:bdr w:val="none" w:sz="0" w:space="0" w:color="auto" w:frame="1"/>
                <w:lang w:val="en-GB"/>
              </w:rPr>
            </w:pPr>
          </w:p>
          <w:p w14:paraId="24B26FA6" w14:textId="77777777" w:rsidR="00D41E2D" w:rsidRPr="00BD0252" w:rsidRDefault="00D41E2D" w:rsidP="00BA003F">
            <w:pPr>
              <w:pStyle w:val="MMultilevel"/>
              <w:numPr>
                <w:ilvl w:val="0"/>
                <w:numId w:val="0"/>
              </w:numPr>
              <w:rPr>
                <w:rFonts w:ascii="Century Gothic" w:hAnsi="Century Gothic"/>
                <w:b/>
                <w:sz w:val="18"/>
                <w:szCs w:val="18"/>
                <w:bdr w:val="none" w:sz="0" w:space="0" w:color="auto" w:frame="1"/>
                <w:lang w:val="en-GB"/>
              </w:rPr>
            </w:pPr>
            <w:r w:rsidRPr="00BD0252">
              <w:rPr>
                <w:rFonts w:ascii="Century Gothic" w:hAnsi="Century Gothic"/>
                <w:b/>
                <w:sz w:val="18"/>
                <w:szCs w:val="18"/>
                <w:bdr w:val="none" w:sz="0" w:space="0" w:color="auto" w:frame="1"/>
                <w:lang w:val="en-GB"/>
              </w:rPr>
              <w:t>Item 5</w:t>
            </w:r>
          </w:p>
          <w:p w14:paraId="4A621B2A" w14:textId="0D7A060A" w:rsidR="00D41E2D" w:rsidRPr="00BD0252" w:rsidRDefault="00D41E2D" w:rsidP="007E412C">
            <w:pPr>
              <w:pStyle w:val="MMultilevel"/>
              <w:rPr>
                <w:rFonts w:ascii="Century Gothic" w:hAnsi="Century Gothic"/>
                <w:bCs w:val="0"/>
                <w:sz w:val="18"/>
                <w:szCs w:val="18"/>
                <w:lang w:val="en-GB"/>
              </w:rPr>
            </w:pPr>
            <w:r w:rsidRPr="00BD0252">
              <w:rPr>
                <w:rFonts w:ascii="Century Gothic" w:hAnsi="Century Gothic"/>
                <w:b/>
                <w:sz w:val="18"/>
                <w:szCs w:val="18"/>
                <w:bdr w:val="none" w:sz="0" w:space="0" w:color="auto" w:frame="1"/>
                <w:lang w:val="en-GB"/>
              </w:rPr>
              <w:t>Investment by transferring to the capital of a Bulgarian commercial company no less than BGN 500</w:t>
            </w:r>
            <w:r w:rsidR="007E412C" w:rsidRPr="00BD0252">
              <w:rPr>
                <w:rFonts w:ascii="Century Gothic" w:hAnsi="Century Gothic"/>
                <w:b/>
                <w:sz w:val="18"/>
                <w:szCs w:val="18"/>
                <w:bdr w:val="none" w:sz="0" w:space="0" w:color="auto" w:frame="1"/>
                <w:lang w:val="en-GB"/>
              </w:rPr>
              <w:t>,</w:t>
            </w:r>
            <w:r w:rsidRPr="00BD0252">
              <w:rPr>
                <w:rFonts w:ascii="Century Gothic" w:hAnsi="Century Gothic"/>
                <w:b/>
                <w:sz w:val="18"/>
                <w:szCs w:val="18"/>
                <w:bdr w:val="none" w:sz="0" w:space="0" w:color="auto" w:frame="1"/>
                <w:lang w:val="en-GB"/>
              </w:rPr>
              <w:t>000</w:t>
            </w:r>
            <w:r w:rsidRPr="00BD0252">
              <w:rPr>
                <w:rFonts w:ascii="Century Gothic" w:hAnsi="Century Gothic"/>
                <w:sz w:val="18"/>
                <w:szCs w:val="18"/>
                <w:bdr w:val="none" w:sz="0" w:space="0" w:color="auto" w:frame="1"/>
                <w:lang w:val="en-GB"/>
              </w:rPr>
              <w:t xml:space="preserve"> (</w:t>
            </w:r>
            <w:r w:rsidR="007E412C" w:rsidRPr="00BD0252">
              <w:rPr>
                <w:rFonts w:ascii="Century Gothic" w:hAnsi="Century Gothic"/>
                <w:sz w:val="18"/>
                <w:szCs w:val="18"/>
                <w:bdr w:val="none" w:sz="0" w:space="0" w:color="auto" w:frame="1"/>
                <w:lang w:val="en-GB"/>
              </w:rPr>
              <w:t>appr</w:t>
            </w:r>
            <w:r w:rsidR="007E6E0D">
              <w:rPr>
                <w:rFonts w:ascii="Century Gothic" w:hAnsi="Century Gothic"/>
                <w:sz w:val="18"/>
                <w:szCs w:val="18"/>
                <w:bdr w:val="none" w:sz="0" w:space="0" w:color="auto" w:frame="1"/>
                <w:lang w:val="en-GB"/>
              </w:rPr>
              <w:t>ox</w:t>
            </w:r>
            <w:r w:rsidR="007E412C" w:rsidRPr="00BD0252">
              <w:rPr>
                <w:rFonts w:ascii="Century Gothic" w:hAnsi="Century Gothic"/>
                <w:sz w:val="18"/>
                <w:szCs w:val="18"/>
                <w:bdr w:val="none" w:sz="0" w:space="0" w:color="auto" w:frame="1"/>
                <w:lang w:val="en-GB"/>
              </w:rPr>
              <w:t xml:space="preserve">. </w:t>
            </w:r>
            <w:r w:rsidRPr="00BD0252">
              <w:rPr>
                <w:rFonts w:ascii="Century Gothic" w:hAnsi="Century Gothic"/>
                <w:sz w:val="18"/>
                <w:szCs w:val="18"/>
                <w:bdr w:val="none" w:sz="0" w:space="0" w:color="auto" w:frame="1"/>
                <w:lang w:val="en-GB"/>
              </w:rPr>
              <w:t>EUR 250</w:t>
            </w:r>
            <w:r w:rsidR="007E412C" w:rsidRPr="00BD0252">
              <w:rPr>
                <w:rFonts w:ascii="Century Gothic" w:hAnsi="Century Gothic"/>
                <w:sz w:val="18"/>
                <w:szCs w:val="18"/>
                <w:bdr w:val="none" w:sz="0" w:space="0" w:color="auto" w:frame="1"/>
                <w:lang w:val="en-GB"/>
              </w:rPr>
              <w:t>,</w:t>
            </w:r>
            <w:r w:rsidRPr="00BD0252">
              <w:rPr>
                <w:rFonts w:ascii="Century Gothic" w:hAnsi="Century Gothic"/>
                <w:sz w:val="18"/>
                <w:szCs w:val="18"/>
                <w:bdr w:val="none" w:sz="0" w:space="0" w:color="auto" w:frame="1"/>
                <w:lang w:val="en-GB"/>
              </w:rPr>
              <w:t>000), the foreign national being a partner or shareholder with registered shares and holding no less than 50 percent of the capital of the company (Article 25, paragraph 1, item 16 of the FNA)</w:t>
            </w:r>
          </w:p>
          <w:p w14:paraId="30B8E4AA" w14:textId="77777777" w:rsidR="003B6034" w:rsidRPr="00BD0252" w:rsidRDefault="003B6034" w:rsidP="003B6034">
            <w:pPr>
              <w:pStyle w:val="MMultilevel"/>
              <w:numPr>
                <w:ilvl w:val="0"/>
                <w:numId w:val="0"/>
              </w:numPr>
              <w:ind w:left="425"/>
              <w:rPr>
                <w:rFonts w:ascii="Century Gothic" w:hAnsi="Century Gothic"/>
                <w:b/>
                <w:sz w:val="18"/>
                <w:szCs w:val="18"/>
                <w:bdr w:val="none" w:sz="0" w:space="0" w:color="auto" w:frame="1"/>
                <w:lang w:val="en-GB"/>
              </w:rPr>
            </w:pPr>
          </w:p>
          <w:p w14:paraId="3ECE0B08" w14:textId="70117175" w:rsidR="003B6034" w:rsidRPr="00BD0252" w:rsidRDefault="003B6034" w:rsidP="0003218A">
            <w:pPr>
              <w:pStyle w:val="MMultilevel"/>
              <w:numPr>
                <w:ilvl w:val="0"/>
                <w:numId w:val="0"/>
              </w:numPr>
              <w:rPr>
                <w:rFonts w:ascii="Century Gothic" w:hAnsi="Century Gothic"/>
                <w:b/>
                <w:sz w:val="18"/>
                <w:szCs w:val="18"/>
                <w:bdr w:val="none" w:sz="0" w:space="0" w:color="auto" w:frame="1"/>
                <w:lang w:val="en-GB"/>
              </w:rPr>
            </w:pPr>
            <w:r w:rsidRPr="00BD0252">
              <w:rPr>
                <w:rFonts w:ascii="Century Gothic" w:hAnsi="Century Gothic"/>
                <w:b/>
                <w:sz w:val="18"/>
                <w:szCs w:val="18"/>
                <w:bdr w:val="none" w:sz="0" w:space="0" w:color="auto" w:frame="1"/>
                <w:lang w:val="en-GB"/>
              </w:rPr>
              <w:t xml:space="preserve">In the Fast-Track Investors’ </w:t>
            </w:r>
            <w:r w:rsidR="006F20B0">
              <w:rPr>
                <w:rFonts w:ascii="Century Gothic" w:hAnsi="Century Gothic"/>
                <w:b/>
                <w:sz w:val="18"/>
                <w:szCs w:val="18"/>
                <w:bdr w:val="none" w:sz="0" w:space="0" w:color="auto" w:frame="1"/>
                <w:lang w:val="en-GB"/>
              </w:rPr>
              <w:t xml:space="preserve">Citizenship </w:t>
            </w:r>
            <w:r w:rsidRPr="00BD0252">
              <w:rPr>
                <w:rFonts w:ascii="Century Gothic" w:hAnsi="Century Gothic"/>
                <w:b/>
                <w:sz w:val="18"/>
                <w:szCs w:val="18"/>
                <w:bdr w:val="none" w:sz="0" w:space="0" w:color="auto" w:frame="1"/>
                <w:lang w:val="en-GB"/>
              </w:rPr>
              <w:t>Scheme, an additional investment is required</w:t>
            </w:r>
            <w:r w:rsidR="00AC4CCB" w:rsidRPr="00BD0252">
              <w:rPr>
                <w:rFonts w:ascii="Century Gothic" w:hAnsi="Century Gothic"/>
                <w:b/>
                <w:sz w:val="18"/>
                <w:szCs w:val="18"/>
                <w:bdr w:val="none" w:sz="0" w:space="0" w:color="auto" w:frame="1"/>
                <w:lang w:val="en-GB"/>
              </w:rPr>
              <w:t>, as follows:</w:t>
            </w:r>
          </w:p>
          <w:p w14:paraId="27397856" w14:textId="77777777" w:rsidR="00AC4CCB" w:rsidRPr="00BD0252" w:rsidRDefault="00AC4CCB" w:rsidP="003B6034">
            <w:pPr>
              <w:pStyle w:val="MMultilevel"/>
              <w:numPr>
                <w:ilvl w:val="0"/>
                <w:numId w:val="0"/>
              </w:numPr>
              <w:ind w:left="425"/>
              <w:rPr>
                <w:rFonts w:ascii="Century Gothic" w:hAnsi="Century Gothic"/>
                <w:b/>
                <w:sz w:val="18"/>
                <w:szCs w:val="18"/>
                <w:bdr w:val="none" w:sz="0" w:space="0" w:color="auto" w:frame="1"/>
                <w:lang w:val="en-GB"/>
              </w:rPr>
            </w:pPr>
          </w:p>
          <w:p w14:paraId="2B416D1A" w14:textId="1744C094" w:rsidR="00AC4CCB" w:rsidRPr="00BD0252" w:rsidRDefault="00F80663" w:rsidP="00AC4CCB">
            <w:pPr>
              <w:pStyle w:val="HTMLPreformatted"/>
              <w:jc w:val="both"/>
              <w:rPr>
                <w:rFonts w:ascii="Century Gothic" w:hAnsi="Century Gothic" w:cs="Times New Roman"/>
                <w:sz w:val="18"/>
                <w:szCs w:val="18"/>
                <w:bdr w:val="none" w:sz="0" w:space="0" w:color="auto" w:frame="1"/>
              </w:rPr>
            </w:pPr>
            <w:r w:rsidRPr="00BD0252">
              <w:rPr>
                <w:rFonts w:ascii="Century Gothic" w:hAnsi="Century Gothic" w:cs="Times New Roman"/>
                <w:sz w:val="18"/>
                <w:szCs w:val="18"/>
                <w:u w:val="single"/>
                <w:bdr w:val="none" w:sz="0" w:space="0" w:color="auto" w:frame="1"/>
              </w:rPr>
              <w:lastRenderedPageBreak/>
              <w:t>If the initial invest</w:t>
            </w:r>
            <w:r w:rsidR="004F0C34" w:rsidRPr="00BD0252">
              <w:rPr>
                <w:rFonts w:ascii="Century Gothic" w:hAnsi="Century Gothic" w:cs="Times New Roman"/>
                <w:sz w:val="18"/>
                <w:szCs w:val="18"/>
                <w:u w:val="single"/>
                <w:bdr w:val="none" w:sz="0" w:space="0" w:color="auto" w:frame="1"/>
              </w:rPr>
              <w:t>ment is under item 1 or 2 above</w:t>
            </w:r>
            <w:r w:rsidR="004F0C34" w:rsidRPr="00BD0252">
              <w:rPr>
                <w:rFonts w:ascii="Century Gothic" w:hAnsi="Century Gothic" w:cs="Times New Roman"/>
                <w:sz w:val="18"/>
                <w:szCs w:val="18"/>
                <w:bdr w:val="none" w:sz="0" w:space="0" w:color="auto" w:frame="1"/>
              </w:rPr>
              <w:t>,</w:t>
            </w:r>
            <w:r w:rsidRPr="00BD0252">
              <w:rPr>
                <w:rFonts w:ascii="Century Gothic" w:hAnsi="Century Gothic" w:cs="Times New Roman"/>
                <w:sz w:val="18"/>
                <w:szCs w:val="18"/>
                <w:bdr w:val="none" w:sz="0" w:space="0" w:color="auto" w:frame="1"/>
              </w:rPr>
              <w:t xml:space="preserve"> the investor is required to: (</w:t>
            </w:r>
            <w:proofErr w:type="spellStart"/>
            <w:r w:rsidRPr="00BD0252">
              <w:rPr>
                <w:rFonts w:ascii="Century Gothic" w:hAnsi="Century Gothic" w:cs="Times New Roman"/>
                <w:sz w:val="18"/>
                <w:szCs w:val="18"/>
                <w:bdr w:val="none" w:sz="0" w:space="0" w:color="auto" w:frame="1"/>
              </w:rPr>
              <w:t>i</w:t>
            </w:r>
            <w:proofErr w:type="spellEnd"/>
            <w:r w:rsidRPr="00BD0252">
              <w:rPr>
                <w:rFonts w:ascii="Century Gothic" w:hAnsi="Century Gothic" w:cs="Times New Roman"/>
                <w:sz w:val="18"/>
                <w:szCs w:val="18"/>
                <w:bdr w:val="none" w:sz="0" w:space="0" w:color="auto" w:frame="1"/>
              </w:rPr>
              <w:t>) increase</w:t>
            </w:r>
            <w:r w:rsidR="00AC4CCB" w:rsidRPr="00BD0252">
              <w:rPr>
                <w:rFonts w:ascii="Century Gothic" w:hAnsi="Century Gothic" w:cs="Times New Roman"/>
                <w:b/>
                <w:sz w:val="18"/>
                <w:szCs w:val="18"/>
                <w:bdr w:val="none" w:sz="0" w:space="0" w:color="auto" w:frame="1"/>
              </w:rPr>
              <w:t xml:space="preserve"> </w:t>
            </w:r>
            <w:r w:rsidR="00AC4CCB" w:rsidRPr="00BD0252">
              <w:rPr>
                <w:rFonts w:ascii="Century Gothic" w:hAnsi="Century Gothic" w:cs="Times New Roman"/>
                <w:sz w:val="18"/>
                <w:szCs w:val="18"/>
                <w:bdr w:val="none" w:sz="0" w:space="0" w:color="auto" w:frame="1"/>
              </w:rPr>
              <w:t xml:space="preserve">their investment under the same terms of the law to a value of </w:t>
            </w:r>
            <w:r w:rsidR="00AC4CCB" w:rsidRPr="00BD0252">
              <w:rPr>
                <w:rFonts w:ascii="Century Gothic" w:hAnsi="Century Gothic" w:cs="Times New Roman"/>
                <w:sz w:val="18"/>
                <w:szCs w:val="18"/>
                <w:u w:val="single"/>
                <w:bdr w:val="none" w:sz="0" w:space="0" w:color="auto" w:frame="1"/>
              </w:rPr>
              <w:t>at least BGN 2 million (EUR 1 million)</w:t>
            </w:r>
            <w:r w:rsidR="00AC4CCB" w:rsidRPr="00BD0252">
              <w:rPr>
                <w:rFonts w:ascii="Century Gothic" w:hAnsi="Century Gothic" w:cs="Times New Roman"/>
                <w:sz w:val="18"/>
                <w:szCs w:val="18"/>
                <w:bdr w:val="none" w:sz="0" w:space="0" w:color="auto" w:frame="1"/>
              </w:rPr>
              <w:t xml:space="preserve">; </w:t>
            </w:r>
            <w:r w:rsidR="00AC4CCB" w:rsidRPr="00BD0252">
              <w:rPr>
                <w:rFonts w:ascii="Century Gothic" w:hAnsi="Century Gothic" w:cs="Times New Roman"/>
                <w:sz w:val="18"/>
                <w:szCs w:val="18"/>
                <w:u w:val="single"/>
                <w:bdr w:val="none" w:sz="0" w:space="0" w:color="auto" w:frame="1"/>
              </w:rPr>
              <w:t>or</w:t>
            </w:r>
            <w:r w:rsidR="00AC4CCB" w:rsidRPr="00BD0252">
              <w:rPr>
                <w:rFonts w:ascii="Century Gothic" w:hAnsi="Century Gothic" w:cs="Times New Roman"/>
                <w:sz w:val="18"/>
                <w:szCs w:val="18"/>
                <w:bdr w:val="none" w:sz="0" w:space="0" w:color="auto" w:frame="1"/>
              </w:rPr>
              <w:t xml:space="preserve"> (</w:t>
            </w:r>
            <w:r w:rsidRPr="00BD0252">
              <w:rPr>
                <w:rFonts w:ascii="Century Gothic" w:hAnsi="Century Gothic" w:cs="Times New Roman"/>
                <w:sz w:val="18"/>
                <w:szCs w:val="18"/>
                <w:bdr w:val="none" w:sz="0" w:space="0" w:color="auto" w:frame="1"/>
              </w:rPr>
              <w:t>ii</w:t>
            </w:r>
            <w:r w:rsidR="00AC4CCB" w:rsidRPr="00BD0252">
              <w:rPr>
                <w:rFonts w:ascii="Century Gothic" w:hAnsi="Century Gothic" w:cs="Times New Roman"/>
                <w:sz w:val="18"/>
                <w:szCs w:val="18"/>
                <w:bdr w:val="none" w:sz="0" w:space="0" w:color="auto" w:frame="1"/>
              </w:rPr>
              <w:t xml:space="preserve">) have invested in the capital of a Bulgarian commercial company </w:t>
            </w:r>
            <w:r w:rsidR="00AC4CCB" w:rsidRPr="00BD0252">
              <w:rPr>
                <w:rFonts w:ascii="Century Gothic" w:hAnsi="Century Gothic" w:cs="Times New Roman"/>
                <w:sz w:val="18"/>
                <w:szCs w:val="18"/>
                <w:u w:val="single"/>
                <w:bdr w:val="none" w:sz="0" w:space="0" w:color="auto" w:frame="1"/>
              </w:rPr>
              <w:t>no less than BGN 1 million (</w:t>
            </w:r>
            <w:r w:rsidRPr="00BD0252">
              <w:rPr>
                <w:rFonts w:ascii="Century Gothic" w:hAnsi="Century Gothic" w:cs="Times New Roman"/>
                <w:sz w:val="18"/>
                <w:szCs w:val="18"/>
                <w:u w:val="single"/>
                <w:bdr w:val="none" w:sz="0" w:space="0" w:color="auto" w:frame="1"/>
              </w:rPr>
              <w:t>appr</w:t>
            </w:r>
            <w:r w:rsidR="007E6E0D">
              <w:rPr>
                <w:rFonts w:ascii="Century Gothic" w:hAnsi="Century Gothic" w:cs="Times New Roman"/>
                <w:sz w:val="18"/>
                <w:szCs w:val="18"/>
                <w:u w:val="single"/>
                <w:bdr w:val="none" w:sz="0" w:space="0" w:color="auto" w:frame="1"/>
              </w:rPr>
              <w:t>ox</w:t>
            </w:r>
            <w:r w:rsidRPr="00BD0252">
              <w:rPr>
                <w:rFonts w:ascii="Century Gothic" w:hAnsi="Century Gothic" w:cs="Times New Roman"/>
                <w:sz w:val="18"/>
                <w:szCs w:val="18"/>
                <w:u w:val="single"/>
                <w:bdr w:val="none" w:sz="0" w:space="0" w:color="auto" w:frame="1"/>
              </w:rPr>
              <w:t xml:space="preserve">. </w:t>
            </w:r>
            <w:r w:rsidR="00AC4CCB" w:rsidRPr="00BD0252">
              <w:rPr>
                <w:rFonts w:ascii="Century Gothic" w:hAnsi="Century Gothic" w:cs="Times New Roman"/>
                <w:sz w:val="18"/>
                <w:szCs w:val="18"/>
                <w:u w:val="single"/>
                <w:bdr w:val="none" w:sz="0" w:space="0" w:color="auto" w:frame="1"/>
              </w:rPr>
              <w:t>EUR 500</w:t>
            </w:r>
            <w:r w:rsidRPr="00BD0252">
              <w:rPr>
                <w:rFonts w:ascii="Century Gothic" w:hAnsi="Century Gothic" w:cs="Times New Roman"/>
                <w:sz w:val="18"/>
                <w:szCs w:val="18"/>
                <w:u w:val="single"/>
                <w:bdr w:val="none" w:sz="0" w:space="0" w:color="auto" w:frame="1"/>
              </w:rPr>
              <w:t>,</w:t>
            </w:r>
            <w:r w:rsidR="00AC4CCB" w:rsidRPr="00BD0252">
              <w:rPr>
                <w:rFonts w:ascii="Century Gothic" w:hAnsi="Century Gothic" w:cs="Times New Roman"/>
                <w:sz w:val="18"/>
                <w:szCs w:val="18"/>
                <w:u w:val="single"/>
                <w:bdr w:val="none" w:sz="0" w:space="0" w:color="auto" w:frame="1"/>
              </w:rPr>
              <w:t>000)</w:t>
            </w:r>
            <w:r w:rsidR="00AC4CCB" w:rsidRPr="00BD0252">
              <w:rPr>
                <w:rFonts w:ascii="Century Gothic" w:hAnsi="Century Gothic" w:cs="Times New Roman"/>
                <w:sz w:val="18"/>
                <w:szCs w:val="18"/>
                <w:bdr w:val="none" w:sz="0" w:space="0" w:color="auto" w:frame="1"/>
              </w:rPr>
              <w:t xml:space="preserve"> for a priority investment project implemented by the company, certified under the Investment</w:t>
            </w:r>
            <w:r w:rsidRPr="00BD0252">
              <w:rPr>
                <w:rFonts w:ascii="Century Gothic" w:hAnsi="Century Gothic" w:cs="Times New Roman"/>
                <w:sz w:val="18"/>
                <w:szCs w:val="18"/>
                <w:bdr w:val="none" w:sz="0" w:space="0" w:color="auto" w:frame="1"/>
              </w:rPr>
              <w:t>s Promotion Act.</w:t>
            </w:r>
          </w:p>
          <w:p w14:paraId="3D95DC02" w14:textId="77777777" w:rsidR="00F80663" w:rsidRPr="00BD0252" w:rsidRDefault="00F80663" w:rsidP="00AC4CCB">
            <w:pPr>
              <w:pStyle w:val="HTMLPreformatted"/>
              <w:jc w:val="both"/>
              <w:rPr>
                <w:rFonts w:ascii="Century Gothic" w:hAnsi="Century Gothic" w:cs="Times New Roman"/>
                <w:sz w:val="18"/>
                <w:szCs w:val="18"/>
                <w:bdr w:val="none" w:sz="0" w:space="0" w:color="auto" w:frame="1"/>
              </w:rPr>
            </w:pPr>
          </w:p>
          <w:p w14:paraId="6C71F6BD" w14:textId="7F4C55A0" w:rsidR="00AC4CCB" w:rsidRPr="00BD0252" w:rsidRDefault="00F80663" w:rsidP="004F0C34">
            <w:pPr>
              <w:pStyle w:val="HTMLPreformatted"/>
              <w:jc w:val="both"/>
              <w:rPr>
                <w:rFonts w:ascii="Century Gothic" w:hAnsi="Century Gothic"/>
                <w:bCs/>
                <w:sz w:val="18"/>
                <w:szCs w:val="18"/>
              </w:rPr>
            </w:pPr>
            <w:r w:rsidRPr="00BD0252">
              <w:rPr>
                <w:rFonts w:ascii="Century Gothic" w:hAnsi="Century Gothic" w:cs="Times New Roman"/>
                <w:sz w:val="18"/>
                <w:szCs w:val="18"/>
                <w:u w:val="single"/>
                <w:bdr w:val="none" w:sz="0" w:space="0" w:color="auto" w:frame="1"/>
              </w:rPr>
              <w:t xml:space="preserve">If the </w:t>
            </w:r>
            <w:r w:rsidR="004F0C34" w:rsidRPr="00BD0252">
              <w:rPr>
                <w:rFonts w:ascii="Century Gothic" w:hAnsi="Century Gothic" w:cs="Times New Roman"/>
                <w:sz w:val="18"/>
                <w:szCs w:val="18"/>
                <w:u w:val="single"/>
                <w:bdr w:val="none" w:sz="0" w:space="0" w:color="auto" w:frame="1"/>
              </w:rPr>
              <w:t>initial investment is under item 4 above</w:t>
            </w:r>
            <w:r w:rsidR="004F0C34" w:rsidRPr="00BD0252">
              <w:rPr>
                <w:rFonts w:ascii="Century Gothic" w:hAnsi="Century Gothic" w:cs="Times New Roman"/>
                <w:sz w:val="18"/>
                <w:szCs w:val="18"/>
                <w:bdr w:val="none" w:sz="0" w:space="0" w:color="auto" w:frame="1"/>
              </w:rPr>
              <w:t xml:space="preserve">, the investor is required to </w:t>
            </w:r>
            <w:r w:rsidR="004F0C34" w:rsidRPr="00BD0252">
              <w:rPr>
                <w:rFonts w:ascii="Century Gothic" w:hAnsi="Century Gothic" w:cs="Times New Roman"/>
                <w:sz w:val="18"/>
                <w:szCs w:val="18"/>
                <w:u w:val="single"/>
                <w:bdr w:val="none" w:sz="0" w:space="0" w:color="auto" w:frame="1"/>
              </w:rPr>
              <w:t xml:space="preserve">have maintained, for at least one year </w:t>
            </w:r>
            <w:r w:rsidR="004F0C34" w:rsidRPr="00BD0252">
              <w:rPr>
                <w:rFonts w:ascii="Century Gothic" w:hAnsi="Century Gothic" w:cs="Times New Roman"/>
                <w:sz w:val="18"/>
                <w:szCs w:val="18"/>
                <w:bdr w:val="none" w:sz="0" w:space="0" w:color="auto" w:frame="1"/>
              </w:rPr>
              <w:t xml:space="preserve">since receipt of permanent residence permit on grounds of such investment, </w:t>
            </w:r>
            <w:r w:rsidR="00AC4CCB" w:rsidRPr="00BD0252">
              <w:rPr>
                <w:rFonts w:ascii="Century Gothic" w:hAnsi="Century Gothic" w:cs="Times New Roman"/>
                <w:sz w:val="18"/>
                <w:szCs w:val="18"/>
              </w:rPr>
              <w:t xml:space="preserve">investments made and put into operation </w:t>
            </w:r>
            <w:r w:rsidR="004F0C34" w:rsidRPr="00BD0252">
              <w:rPr>
                <w:rFonts w:ascii="Century Gothic" w:hAnsi="Century Gothic" w:cs="Times New Roman"/>
                <w:sz w:val="18"/>
                <w:szCs w:val="18"/>
                <w:u w:val="single"/>
              </w:rPr>
              <w:t>at</w:t>
            </w:r>
            <w:r w:rsidR="00AC4CCB" w:rsidRPr="00BD0252">
              <w:rPr>
                <w:rFonts w:ascii="Century Gothic" w:hAnsi="Century Gothic" w:cs="Times New Roman"/>
                <w:sz w:val="18"/>
                <w:szCs w:val="18"/>
                <w:u w:val="single"/>
              </w:rPr>
              <w:t xml:space="preserve"> above the minimum threshold for issuance of a Class A investment</w:t>
            </w:r>
            <w:r w:rsidR="00AC4CCB" w:rsidRPr="00BD0252">
              <w:rPr>
                <w:rStyle w:val="FootnoteReference"/>
                <w:rFonts w:ascii="Century Gothic" w:hAnsi="Century Gothic" w:cs="Times New Roman"/>
                <w:sz w:val="18"/>
                <w:szCs w:val="18"/>
                <w:u w:val="single"/>
              </w:rPr>
              <w:footnoteReference w:id="43"/>
            </w:r>
            <w:r w:rsidR="00AC4CCB" w:rsidRPr="00BD0252">
              <w:rPr>
                <w:rFonts w:ascii="Century Gothic" w:hAnsi="Century Gothic" w:cs="Times New Roman"/>
                <w:sz w:val="18"/>
                <w:szCs w:val="18"/>
                <w:u w:val="single"/>
              </w:rPr>
              <w:t xml:space="preserve"> certificate under the Investment</w:t>
            </w:r>
            <w:r w:rsidR="004F0C34" w:rsidRPr="00BD0252">
              <w:rPr>
                <w:rFonts w:ascii="Century Gothic" w:hAnsi="Century Gothic" w:cs="Times New Roman"/>
                <w:sz w:val="18"/>
                <w:szCs w:val="18"/>
                <w:u w:val="single"/>
              </w:rPr>
              <w:t>s</w:t>
            </w:r>
            <w:r w:rsidR="00AC4CCB" w:rsidRPr="00BD0252">
              <w:rPr>
                <w:rFonts w:ascii="Century Gothic" w:hAnsi="Century Gothic" w:cs="Times New Roman"/>
                <w:sz w:val="18"/>
                <w:szCs w:val="18"/>
                <w:u w:val="single"/>
              </w:rPr>
              <w:t xml:space="preserve"> Promotion Act</w:t>
            </w:r>
            <w:r w:rsidR="00AC4CCB" w:rsidRPr="00BD0252">
              <w:rPr>
                <w:rFonts w:ascii="Century Gothic" w:hAnsi="Century Gothic" w:cs="Times New Roman"/>
                <w:sz w:val="18"/>
                <w:szCs w:val="18"/>
              </w:rPr>
              <w:t xml:space="preserve">, which is certified by the Ministry of Economy. </w:t>
            </w:r>
            <w:r w:rsidR="004F0C34" w:rsidRPr="00BD0252">
              <w:rPr>
                <w:rFonts w:ascii="Century Gothic" w:hAnsi="Century Gothic" w:cs="Times New Roman"/>
                <w:sz w:val="18"/>
                <w:szCs w:val="18"/>
              </w:rPr>
              <w:t>In addition, in the latter case</w:t>
            </w:r>
            <w:r w:rsidR="00AC4CCB" w:rsidRPr="00BD0252">
              <w:rPr>
                <w:rFonts w:ascii="Century Gothic" w:hAnsi="Century Gothic" w:cs="Times New Roman"/>
                <w:sz w:val="18"/>
                <w:szCs w:val="18"/>
              </w:rPr>
              <w:t xml:space="preserve"> the Bulgarian company must not:</w:t>
            </w:r>
            <w:r w:rsidR="004F0C34" w:rsidRPr="00BD0252">
              <w:rPr>
                <w:rFonts w:ascii="Century Gothic" w:hAnsi="Century Gothic" w:cs="Times New Roman"/>
                <w:sz w:val="18"/>
                <w:szCs w:val="18"/>
              </w:rPr>
              <w:t xml:space="preserve"> (</w:t>
            </w:r>
            <w:proofErr w:type="spellStart"/>
            <w:r w:rsidR="004F0C34" w:rsidRPr="00BD0252">
              <w:rPr>
                <w:rFonts w:ascii="Century Gothic" w:hAnsi="Century Gothic" w:cs="Times New Roman"/>
                <w:sz w:val="18"/>
                <w:szCs w:val="18"/>
              </w:rPr>
              <w:t>i</w:t>
            </w:r>
            <w:proofErr w:type="spellEnd"/>
            <w:r w:rsidR="004F0C34" w:rsidRPr="00BD0252">
              <w:rPr>
                <w:rFonts w:ascii="Century Gothic" w:hAnsi="Century Gothic" w:cs="Times New Roman"/>
                <w:sz w:val="18"/>
                <w:szCs w:val="18"/>
              </w:rPr>
              <w:t xml:space="preserve">) </w:t>
            </w:r>
            <w:r w:rsidR="00AC4CCB" w:rsidRPr="00BD0252">
              <w:rPr>
                <w:rFonts w:ascii="Century Gothic" w:hAnsi="Century Gothic"/>
                <w:sz w:val="18"/>
                <w:szCs w:val="18"/>
                <w:bdr w:val="none" w:sz="0" w:space="0" w:color="auto" w:frame="1"/>
              </w:rPr>
              <w:t xml:space="preserve">have </w:t>
            </w:r>
            <w:r w:rsidR="004F0C34" w:rsidRPr="00BD0252">
              <w:rPr>
                <w:rFonts w:ascii="Century Gothic" w:hAnsi="Century Gothic"/>
                <w:sz w:val="18"/>
                <w:szCs w:val="18"/>
                <w:bdr w:val="none" w:sz="0" w:space="0" w:color="auto" w:frame="1"/>
              </w:rPr>
              <w:t xml:space="preserve">been </w:t>
            </w:r>
            <w:r w:rsidR="00AC4CCB" w:rsidRPr="00BD0252">
              <w:rPr>
                <w:rFonts w:ascii="Century Gothic" w:hAnsi="Century Gothic"/>
                <w:sz w:val="18"/>
                <w:szCs w:val="18"/>
                <w:bdr w:val="none" w:sz="0" w:space="0" w:color="auto" w:frame="1"/>
              </w:rPr>
              <w:t xml:space="preserve">declared </w:t>
            </w:r>
            <w:r w:rsidR="004F0C34" w:rsidRPr="00BD0252">
              <w:rPr>
                <w:rFonts w:ascii="Century Gothic" w:hAnsi="Century Gothic"/>
                <w:sz w:val="18"/>
                <w:szCs w:val="18"/>
                <w:bdr w:val="none" w:sz="0" w:space="0" w:color="auto" w:frame="1"/>
              </w:rPr>
              <w:t xml:space="preserve">in </w:t>
            </w:r>
            <w:r w:rsidR="00AC4CCB" w:rsidRPr="00BD0252">
              <w:rPr>
                <w:rFonts w:ascii="Century Gothic" w:hAnsi="Century Gothic"/>
                <w:sz w:val="18"/>
                <w:szCs w:val="18"/>
                <w:bdr w:val="none" w:sz="0" w:space="0" w:color="auto" w:frame="1"/>
              </w:rPr>
              <w:t>bankruptcy or been in an open insolvency proceeding or have concluded an out-of-court settlement with its creditors;</w:t>
            </w:r>
            <w:r w:rsidR="004F0C34" w:rsidRPr="00BD0252">
              <w:rPr>
                <w:rFonts w:ascii="Century Gothic" w:hAnsi="Century Gothic"/>
                <w:sz w:val="18"/>
                <w:szCs w:val="18"/>
                <w:bdr w:val="none" w:sz="0" w:space="0" w:color="auto" w:frame="1"/>
              </w:rPr>
              <w:t xml:space="preserve"> (ii) </w:t>
            </w:r>
            <w:r w:rsidR="00AC4CCB" w:rsidRPr="00BD0252">
              <w:rPr>
                <w:rFonts w:ascii="Century Gothic" w:hAnsi="Century Gothic"/>
                <w:sz w:val="18"/>
                <w:szCs w:val="18"/>
                <w:bdr w:val="none" w:sz="0" w:space="0" w:color="auto" w:frame="1"/>
              </w:rPr>
              <w:t>be in liquidation proceedings;</w:t>
            </w:r>
            <w:r w:rsidR="004F0C34" w:rsidRPr="00BD0252">
              <w:rPr>
                <w:rFonts w:ascii="Century Gothic" w:hAnsi="Century Gothic"/>
                <w:sz w:val="18"/>
                <w:szCs w:val="18"/>
                <w:bdr w:val="none" w:sz="0" w:space="0" w:color="auto" w:frame="1"/>
              </w:rPr>
              <w:t xml:space="preserve"> (iii) </w:t>
            </w:r>
            <w:r w:rsidR="00AC4CCB" w:rsidRPr="00BD0252">
              <w:rPr>
                <w:rFonts w:ascii="Century Gothic" w:hAnsi="Century Gothic"/>
                <w:sz w:val="18"/>
                <w:szCs w:val="18"/>
                <w:bdr w:val="none" w:sz="0" w:space="0" w:color="auto" w:frame="1"/>
              </w:rPr>
              <w:t xml:space="preserve">have monetary liabilities to the State or to a municipality established by an act of a competent authority which has entered into force, unless a rescheduling or deferral of duties is </w:t>
            </w:r>
            <w:r w:rsidR="00AC4CCB" w:rsidRPr="00BD0252">
              <w:rPr>
                <w:rFonts w:ascii="Century Gothic" w:hAnsi="Century Gothic"/>
                <w:sz w:val="18"/>
                <w:szCs w:val="18"/>
                <w:bdr w:val="none" w:sz="0" w:space="0" w:color="auto" w:frame="1"/>
              </w:rPr>
              <w:lastRenderedPageBreak/>
              <w:t>allowed;</w:t>
            </w:r>
            <w:r w:rsidR="004F0C34" w:rsidRPr="00BD0252">
              <w:rPr>
                <w:rFonts w:ascii="Century Gothic" w:hAnsi="Century Gothic"/>
                <w:sz w:val="18"/>
                <w:szCs w:val="18"/>
                <w:bdr w:val="none" w:sz="0" w:space="0" w:color="auto" w:frame="1"/>
              </w:rPr>
              <w:t xml:space="preserve"> and (iv) </w:t>
            </w:r>
            <w:r w:rsidR="00AC4CCB" w:rsidRPr="00BD0252">
              <w:rPr>
                <w:rFonts w:ascii="Century Gothic" w:hAnsi="Century Gothic"/>
                <w:sz w:val="18"/>
                <w:szCs w:val="18"/>
                <w:bdr w:val="none" w:sz="0" w:space="0" w:color="auto" w:frame="1"/>
              </w:rPr>
              <w:t>have unpaid salaries to employees established by a punitive decree</w:t>
            </w:r>
            <w:r w:rsidR="004F0C34" w:rsidRPr="00BD0252">
              <w:rPr>
                <w:rFonts w:ascii="Century Gothic" w:hAnsi="Century Gothic"/>
                <w:sz w:val="18"/>
                <w:szCs w:val="18"/>
                <w:bdr w:val="none" w:sz="0" w:space="0" w:color="auto" w:frame="1"/>
              </w:rPr>
              <w:t>.</w:t>
            </w:r>
          </w:p>
        </w:tc>
        <w:tc>
          <w:tcPr>
            <w:tcW w:w="556" w:type="pct"/>
            <w:shd w:val="clear" w:color="auto" w:fill="F2F2F2" w:themeFill="background1" w:themeFillShade="F2"/>
          </w:tcPr>
          <w:p w14:paraId="6A7282B0"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19BA1BDA"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13CB48A6"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78AEC299"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636C4D8F"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4CE84908"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064688D5"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5AFC0D72"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129CC5DA"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235F0434"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0F3107B9"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67020CF6"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54B82184"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36EAB13A"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649DC39A"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1365DA5E"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4576FF72"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01329435"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460C98A4"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6C48AB56"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5B8EBF4A" w14:textId="77777777" w:rsidR="00937132" w:rsidRPr="00BD0252" w:rsidRDefault="00937132" w:rsidP="00BA003F">
            <w:pPr>
              <w:pStyle w:val="HTMLPreformatted"/>
              <w:jc w:val="both"/>
              <w:rPr>
                <w:rFonts w:ascii="Century Gothic" w:hAnsi="Century Gothic" w:cs="Times New Roman"/>
                <w:sz w:val="18"/>
                <w:szCs w:val="18"/>
                <w:bdr w:val="none" w:sz="0" w:space="0" w:color="auto" w:frame="1"/>
              </w:rPr>
            </w:pPr>
          </w:p>
          <w:p w14:paraId="0E4D5B85" w14:textId="77777777" w:rsidR="00937132" w:rsidRPr="00BD0252" w:rsidRDefault="00937132" w:rsidP="00BA003F">
            <w:pPr>
              <w:pStyle w:val="HTMLPreformatted"/>
              <w:jc w:val="both"/>
              <w:rPr>
                <w:rFonts w:ascii="Century Gothic" w:hAnsi="Century Gothic" w:cs="Times New Roman"/>
                <w:sz w:val="18"/>
                <w:szCs w:val="18"/>
                <w:bdr w:val="none" w:sz="0" w:space="0" w:color="auto" w:frame="1"/>
              </w:rPr>
            </w:pPr>
          </w:p>
          <w:p w14:paraId="07FCE2C3" w14:textId="77777777" w:rsidR="00937132" w:rsidRDefault="00937132" w:rsidP="00BA003F">
            <w:pPr>
              <w:pStyle w:val="HTMLPreformatted"/>
              <w:jc w:val="both"/>
              <w:rPr>
                <w:rFonts w:ascii="Century Gothic" w:hAnsi="Century Gothic" w:cs="Times New Roman"/>
                <w:sz w:val="18"/>
                <w:szCs w:val="18"/>
                <w:bdr w:val="none" w:sz="0" w:space="0" w:color="auto" w:frame="1"/>
              </w:rPr>
            </w:pPr>
          </w:p>
          <w:p w14:paraId="189FC841" w14:textId="77777777" w:rsidR="003B69C4" w:rsidRDefault="003B69C4" w:rsidP="00BA003F">
            <w:pPr>
              <w:pStyle w:val="HTMLPreformatted"/>
              <w:jc w:val="both"/>
              <w:rPr>
                <w:rFonts w:ascii="Century Gothic" w:hAnsi="Century Gothic" w:cs="Times New Roman"/>
                <w:sz w:val="18"/>
                <w:szCs w:val="18"/>
                <w:bdr w:val="none" w:sz="0" w:space="0" w:color="auto" w:frame="1"/>
              </w:rPr>
            </w:pPr>
          </w:p>
          <w:p w14:paraId="44D22C45" w14:textId="77777777" w:rsidR="003B69C4" w:rsidRPr="00BD0252" w:rsidRDefault="003B69C4" w:rsidP="00BA003F">
            <w:pPr>
              <w:pStyle w:val="HTMLPreformatted"/>
              <w:jc w:val="both"/>
              <w:rPr>
                <w:rFonts w:ascii="Century Gothic" w:hAnsi="Century Gothic" w:cs="Times New Roman"/>
                <w:sz w:val="18"/>
                <w:szCs w:val="18"/>
                <w:bdr w:val="none" w:sz="0" w:space="0" w:color="auto" w:frame="1"/>
              </w:rPr>
            </w:pPr>
          </w:p>
          <w:p w14:paraId="29570E9B" w14:textId="77777777" w:rsidR="004239E8" w:rsidRDefault="004239E8" w:rsidP="00BA003F">
            <w:pPr>
              <w:pStyle w:val="HTMLPreformatted"/>
              <w:jc w:val="both"/>
              <w:rPr>
                <w:rFonts w:ascii="Century Gothic" w:hAnsi="Century Gothic" w:cs="Times New Roman"/>
                <w:sz w:val="18"/>
                <w:szCs w:val="18"/>
                <w:bdr w:val="none" w:sz="0" w:space="0" w:color="auto" w:frame="1"/>
              </w:rPr>
            </w:pPr>
          </w:p>
          <w:p w14:paraId="001BFA34" w14:textId="77777777" w:rsidR="004239E8" w:rsidRDefault="004239E8" w:rsidP="00BA003F">
            <w:pPr>
              <w:pStyle w:val="HTMLPreformatted"/>
              <w:jc w:val="both"/>
              <w:rPr>
                <w:rFonts w:ascii="Century Gothic" w:hAnsi="Century Gothic" w:cs="Times New Roman"/>
                <w:sz w:val="18"/>
                <w:szCs w:val="18"/>
                <w:bdr w:val="none" w:sz="0" w:space="0" w:color="auto" w:frame="1"/>
              </w:rPr>
            </w:pPr>
          </w:p>
          <w:p w14:paraId="157D2703" w14:textId="77777777" w:rsidR="004239E8" w:rsidRDefault="004239E8" w:rsidP="00BA003F">
            <w:pPr>
              <w:pStyle w:val="HTMLPreformatted"/>
              <w:jc w:val="both"/>
              <w:rPr>
                <w:rFonts w:ascii="Century Gothic" w:hAnsi="Century Gothic" w:cs="Times New Roman"/>
                <w:sz w:val="18"/>
                <w:szCs w:val="18"/>
                <w:bdr w:val="none" w:sz="0" w:space="0" w:color="auto" w:frame="1"/>
              </w:rPr>
            </w:pPr>
          </w:p>
          <w:p w14:paraId="5B10C1E9" w14:textId="77777777" w:rsidR="004239E8" w:rsidRDefault="004239E8" w:rsidP="00BA003F">
            <w:pPr>
              <w:pStyle w:val="HTMLPreformatted"/>
              <w:jc w:val="both"/>
              <w:rPr>
                <w:rFonts w:ascii="Century Gothic" w:hAnsi="Century Gothic" w:cs="Times New Roman"/>
                <w:sz w:val="18"/>
                <w:szCs w:val="18"/>
                <w:bdr w:val="none" w:sz="0" w:space="0" w:color="auto" w:frame="1"/>
              </w:rPr>
            </w:pPr>
          </w:p>
          <w:p w14:paraId="3AE1E154" w14:textId="1BCF81F8" w:rsidR="00D41E2D" w:rsidRPr="00BD0252" w:rsidRDefault="00D41E2D" w:rsidP="00BA003F">
            <w:pPr>
              <w:pStyle w:val="HTMLPreformatted"/>
              <w:jc w:val="both"/>
              <w:rPr>
                <w:rFonts w:ascii="Century Gothic" w:hAnsi="Century Gothic" w:cs="Times New Roman"/>
                <w:b/>
                <w:sz w:val="18"/>
                <w:szCs w:val="18"/>
                <w:bdr w:val="none" w:sz="0" w:space="0" w:color="auto" w:frame="1"/>
              </w:rPr>
            </w:pPr>
            <w:r w:rsidRPr="00BD0252">
              <w:rPr>
                <w:rFonts w:ascii="Century Gothic" w:hAnsi="Century Gothic" w:cs="Times New Roman"/>
                <w:sz w:val="18"/>
                <w:szCs w:val="18"/>
                <w:bdr w:val="none" w:sz="0" w:space="0" w:color="auto" w:frame="1"/>
              </w:rPr>
              <w:t xml:space="preserve">Under Item 1 - </w:t>
            </w:r>
            <w:r w:rsidRPr="00BD0252">
              <w:rPr>
                <w:rFonts w:ascii="Century Gothic" w:hAnsi="Century Gothic" w:cs="Times New Roman"/>
                <w:b/>
                <w:sz w:val="18"/>
                <w:szCs w:val="18"/>
                <w:bdr w:val="none" w:sz="0" w:space="0" w:color="auto" w:frame="1"/>
              </w:rPr>
              <w:t>BGN 1</w:t>
            </w:r>
            <w:r w:rsidR="00B35242" w:rsidRPr="00BD0252">
              <w:rPr>
                <w:rFonts w:ascii="Century Gothic" w:hAnsi="Century Gothic" w:cs="Times New Roman"/>
                <w:b/>
                <w:sz w:val="18"/>
                <w:szCs w:val="18"/>
                <w:bdr w:val="none" w:sz="0" w:space="0" w:color="auto" w:frame="1"/>
              </w:rPr>
              <w:t>,</w:t>
            </w:r>
            <w:r w:rsidRPr="00BD0252">
              <w:rPr>
                <w:rFonts w:ascii="Century Gothic" w:hAnsi="Century Gothic" w:cs="Times New Roman"/>
                <w:b/>
                <w:sz w:val="18"/>
                <w:szCs w:val="18"/>
                <w:bdr w:val="none" w:sz="0" w:space="0" w:color="auto" w:frame="1"/>
              </w:rPr>
              <w:t>000</w:t>
            </w:r>
            <w:r w:rsidR="00B35242" w:rsidRPr="00BD0252">
              <w:rPr>
                <w:rFonts w:ascii="Century Gothic" w:hAnsi="Century Gothic" w:cs="Times New Roman"/>
                <w:b/>
                <w:sz w:val="18"/>
                <w:szCs w:val="18"/>
                <w:bdr w:val="none" w:sz="0" w:space="0" w:color="auto" w:frame="1"/>
              </w:rPr>
              <w:t>,</w:t>
            </w:r>
            <w:r w:rsidRPr="00BD0252">
              <w:rPr>
                <w:rFonts w:ascii="Century Gothic" w:hAnsi="Century Gothic" w:cs="Times New Roman"/>
                <w:b/>
                <w:sz w:val="18"/>
                <w:szCs w:val="18"/>
                <w:bdr w:val="none" w:sz="0" w:space="0" w:color="auto" w:frame="1"/>
              </w:rPr>
              <w:t>000 (</w:t>
            </w:r>
            <w:r w:rsidR="00770DC1" w:rsidRPr="00BD0252">
              <w:rPr>
                <w:rFonts w:ascii="Century Gothic" w:hAnsi="Century Gothic" w:cs="Times New Roman"/>
                <w:b/>
                <w:sz w:val="18"/>
                <w:szCs w:val="18"/>
                <w:bdr w:val="none" w:sz="0" w:space="0" w:color="auto" w:frame="1"/>
              </w:rPr>
              <w:t>appr</w:t>
            </w:r>
            <w:r w:rsidR="007E6E0D">
              <w:rPr>
                <w:rFonts w:ascii="Century Gothic" w:hAnsi="Century Gothic" w:cs="Times New Roman"/>
                <w:b/>
                <w:sz w:val="18"/>
                <w:szCs w:val="18"/>
                <w:bdr w:val="none" w:sz="0" w:space="0" w:color="auto" w:frame="1"/>
              </w:rPr>
              <w:t>ox</w:t>
            </w:r>
            <w:r w:rsidR="00770DC1" w:rsidRPr="00BD0252">
              <w:rPr>
                <w:rFonts w:ascii="Century Gothic" w:hAnsi="Century Gothic" w:cs="Times New Roman"/>
                <w:b/>
                <w:sz w:val="18"/>
                <w:szCs w:val="18"/>
                <w:bdr w:val="none" w:sz="0" w:space="0" w:color="auto" w:frame="1"/>
              </w:rPr>
              <w:t xml:space="preserve">. </w:t>
            </w:r>
            <w:r w:rsidRPr="00BD0252">
              <w:rPr>
                <w:rFonts w:ascii="Century Gothic" w:hAnsi="Century Gothic" w:cs="Times New Roman"/>
                <w:b/>
                <w:sz w:val="18"/>
                <w:szCs w:val="18"/>
                <w:bdr w:val="none" w:sz="0" w:space="0" w:color="auto" w:frame="1"/>
              </w:rPr>
              <w:t>EUR 500</w:t>
            </w:r>
            <w:r w:rsidR="00B35242" w:rsidRPr="00BD0252">
              <w:rPr>
                <w:rFonts w:ascii="Century Gothic" w:hAnsi="Century Gothic" w:cs="Times New Roman"/>
                <w:b/>
                <w:sz w:val="18"/>
                <w:szCs w:val="18"/>
                <w:bdr w:val="none" w:sz="0" w:space="0" w:color="auto" w:frame="1"/>
              </w:rPr>
              <w:t>,</w:t>
            </w:r>
            <w:r w:rsidRPr="00BD0252">
              <w:rPr>
                <w:rFonts w:ascii="Century Gothic" w:hAnsi="Century Gothic" w:cs="Times New Roman"/>
                <w:b/>
                <w:sz w:val="18"/>
                <w:szCs w:val="18"/>
                <w:bdr w:val="none" w:sz="0" w:space="0" w:color="auto" w:frame="1"/>
              </w:rPr>
              <w:t xml:space="preserve">000) </w:t>
            </w:r>
          </w:p>
          <w:p w14:paraId="068E1A54"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1494AE95"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26FA4819"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6AACA2DF"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7BF14343"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71AE6403"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4A3FBEE6"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0A8B687B"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2133F1E1"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60D30B3E"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1B6346CE"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4AA01B49"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7B43A02C"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6C64C453"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70CC863B"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71467CCB"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382E5F39"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6607E1B3"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576A819E"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2BFB7253"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685DB184"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6D700D36"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7EB7BEE8"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6A23D8DE"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7C43AFF6"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4BC25F1C"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7AC7A0FE"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577818B9"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35595324"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3ED74F10"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6D6F7915"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0B93FB4E" w14:textId="77777777" w:rsidR="00937132" w:rsidRPr="00BD0252" w:rsidRDefault="00937132" w:rsidP="00BA003F">
            <w:pPr>
              <w:pStyle w:val="HTMLPreformatted"/>
              <w:jc w:val="both"/>
              <w:rPr>
                <w:rFonts w:ascii="Century Gothic" w:hAnsi="Century Gothic" w:cs="Times New Roman"/>
                <w:sz w:val="18"/>
                <w:szCs w:val="18"/>
                <w:bdr w:val="none" w:sz="0" w:space="0" w:color="auto" w:frame="1"/>
              </w:rPr>
            </w:pPr>
          </w:p>
          <w:p w14:paraId="471C961C" w14:textId="77777777" w:rsidR="00937132" w:rsidRPr="00BD0252" w:rsidRDefault="00937132" w:rsidP="00BA003F">
            <w:pPr>
              <w:pStyle w:val="HTMLPreformatted"/>
              <w:jc w:val="both"/>
              <w:rPr>
                <w:rFonts w:ascii="Century Gothic" w:hAnsi="Century Gothic" w:cs="Times New Roman"/>
                <w:sz w:val="18"/>
                <w:szCs w:val="18"/>
                <w:bdr w:val="none" w:sz="0" w:space="0" w:color="auto" w:frame="1"/>
              </w:rPr>
            </w:pPr>
          </w:p>
          <w:p w14:paraId="23AE5A36" w14:textId="77777777" w:rsidR="00F92098" w:rsidRPr="00BD0252" w:rsidRDefault="00F92098" w:rsidP="00BA003F">
            <w:pPr>
              <w:pStyle w:val="HTMLPreformatted"/>
              <w:jc w:val="both"/>
              <w:rPr>
                <w:rFonts w:ascii="Century Gothic" w:hAnsi="Century Gothic" w:cs="Times New Roman"/>
                <w:sz w:val="18"/>
                <w:szCs w:val="18"/>
                <w:bdr w:val="none" w:sz="0" w:space="0" w:color="auto" w:frame="1"/>
              </w:rPr>
            </w:pPr>
          </w:p>
          <w:p w14:paraId="68850D0B"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535246EC" w14:textId="227E93D0" w:rsidR="00D41E2D" w:rsidRPr="00BD0252" w:rsidRDefault="00D41E2D" w:rsidP="00BA003F">
            <w:pPr>
              <w:pStyle w:val="HTMLPreformatted"/>
              <w:jc w:val="both"/>
              <w:rPr>
                <w:rFonts w:ascii="Century Gothic" w:hAnsi="Century Gothic" w:cs="Times New Roman"/>
                <w:b/>
                <w:sz w:val="18"/>
                <w:szCs w:val="18"/>
                <w:bdr w:val="none" w:sz="0" w:space="0" w:color="auto" w:frame="1"/>
              </w:rPr>
            </w:pPr>
            <w:r w:rsidRPr="00BD0252">
              <w:rPr>
                <w:rFonts w:ascii="Century Gothic" w:hAnsi="Century Gothic" w:cs="Times New Roman"/>
                <w:sz w:val="18"/>
                <w:szCs w:val="18"/>
                <w:bdr w:val="none" w:sz="0" w:space="0" w:color="auto" w:frame="1"/>
              </w:rPr>
              <w:t xml:space="preserve">Under Item 2- </w:t>
            </w:r>
            <w:r w:rsidRPr="00BD0252">
              <w:rPr>
                <w:rFonts w:ascii="Century Gothic" w:hAnsi="Century Gothic" w:cs="Times New Roman"/>
                <w:b/>
                <w:sz w:val="18"/>
                <w:szCs w:val="18"/>
                <w:bdr w:val="none" w:sz="0" w:space="0" w:color="auto" w:frame="1"/>
              </w:rPr>
              <w:t>BGN 1</w:t>
            </w:r>
            <w:r w:rsidR="00B35242" w:rsidRPr="00BD0252">
              <w:rPr>
                <w:rFonts w:ascii="Century Gothic" w:hAnsi="Century Gothic" w:cs="Times New Roman"/>
                <w:b/>
                <w:sz w:val="18"/>
                <w:szCs w:val="18"/>
                <w:bdr w:val="none" w:sz="0" w:space="0" w:color="auto" w:frame="1"/>
              </w:rPr>
              <w:t>,</w:t>
            </w:r>
            <w:r w:rsidRPr="00BD0252">
              <w:rPr>
                <w:rFonts w:ascii="Century Gothic" w:hAnsi="Century Gothic" w:cs="Times New Roman"/>
                <w:b/>
                <w:sz w:val="18"/>
                <w:szCs w:val="18"/>
                <w:bdr w:val="none" w:sz="0" w:space="0" w:color="auto" w:frame="1"/>
              </w:rPr>
              <w:t>000</w:t>
            </w:r>
            <w:r w:rsidR="00B35242" w:rsidRPr="00BD0252">
              <w:rPr>
                <w:rFonts w:ascii="Century Gothic" w:hAnsi="Century Gothic" w:cs="Times New Roman"/>
                <w:b/>
                <w:sz w:val="18"/>
                <w:szCs w:val="18"/>
                <w:bdr w:val="none" w:sz="0" w:space="0" w:color="auto" w:frame="1"/>
              </w:rPr>
              <w:t>,</w:t>
            </w:r>
            <w:r w:rsidRPr="00BD0252">
              <w:rPr>
                <w:rFonts w:ascii="Century Gothic" w:hAnsi="Century Gothic" w:cs="Times New Roman"/>
                <w:b/>
                <w:sz w:val="18"/>
                <w:szCs w:val="18"/>
                <w:bdr w:val="none" w:sz="0" w:space="0" w:color="auto" w:frame="1"/>
              </w:rPr>
              <w:t>000 (</w:t>
            </w:r>
            <w:r w:rsidR="00770DC1" w:rsidRPr="00BD0252">
              <w:rPr>
                <w:rFonts w:ascii="Century Gothic" w:hAnsi="Century Gothic" w:cs="Times New Roman"/>
                <w:b/>
                <w:sz w:val="18"/>
                <w:szCs w:val="18"/>
                <w:bdr w:val="none" w:sz="0" w:space="0" w:color="auto" w:frame="1"/>
              </w:rPr>
              <w:t>appr</w:t>
            </w:r>
            <w:r w:rsidR="007E6E0D">
              <w:rPr>
                <w:rFonts w:ascii="Century Gothic" w:hAnsi="Century Gothic" w:cs="Times New Roman"/>
                <w:b/>
                <w:sz w:val="18"/>
                <w:szCs w:val="18"/>
                <w:bdr w:val="none" w:sz="0" w:space="0" w:color="auto" w:frame="1"/>
              </w:rPr>
              <w:t>ox</w:t>
            </w:r>
            <w:r w:rsidR="00770DC1" w:rsidRPr="00BD0252">
              <w:rPr>
                <w:rFonts w:ascii="Century Gothic" w:hAnsi="Century Gothic" w:cs="Times New Roman"/>
                <w:b/>
                <w:sz w:val="18"/>
                <w:szCs w:val="18"/>
                <w:bdr w:val="none" w:sz="0" w:space="0" w:color="auto" w:frame="1"/>
              </w:rPr>
              <w:t xml:space="preserve">. </w:t>
            </w:r>
            <w:r w:rsidRPr="00BD0252">
              <w:rPr>
                <w:rFonts w:ascii="Century Gothic" w:hAnsi="Century Gothic" w:cs="Times New Roman"/>
                <w:b/>
                <w:sz w:val="18"/>
                <w:szCs w:val="18"/>
                <w:bdr w:val="none" w:sz="0" w:space="0" w:color="auto" w:frame="1"/>
              </w:rPr>
              <w:t>EUR 500</w:t>
            </w:r>
            <w:r w:rsidR="00B35242" w:rsidRPr="00BD0252">
              <w:rPr>
                <w:rFonts w:ascii="Century Gothic" w:hAnsi="Century Gothic" w:cs="Times New Roman"/>
                <w:b/>
                <w:sz w:val="18"/>
                <w:szCs w:val="18"/>
                <w:bdr w:val="none" w:sz="0" w:space="0" w:color="auto" w:frame="1"/>
              </w:rPr>
              <w:t>,</w:t>
            </w:r>
            <w:r w:rsidRPr="00BD0252">
              <w:rPr>
                <w:rFonts w:ascii="Century Gothic" w:hAnsi="Century Gothic" w:cs="Times New Roman"/>
                <w:b/>
                <w:sz w:val="18"/>
                <w:szCs w:val="18"/>
                <w:bdr w:val="none" w:sz="0" w:space="0" w:color="auto" w:frame="1"/>
              </w:rPr>
              <w:t>000)</w:t>
            </w:r>
          </w:p>
          <w:p w14:paraId="1677A31B"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06B8EE59"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7F9C6DE5"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2F30F8C8"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04C4DD9D"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0F76720E"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4E024865"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48A02534"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6D1650DC" w14:textId="77777777" w:rsidR="00F92098" w:rsidRPr="00BD0252" w:rsidRDefault="00F92098" w:rsidP="00BA003F">
            <w:pPr>
              <w:pStyle w:val="HTMLPreformatted"/>
              <w:jc w:val="both"/>
              <w:rPr>
                <w:rFonts w:ascii="Century Gothic" w:hAnsi="Century Gothic" w:cs="Times New Roman"/>
                <w:sz w:val="18"/>
                <w:szCs w:val="18"/>
                <w:bdr w:val="none" w:sz="0" w:space="0" w:color="auto" w:frame="1"/>
              </w:rPr>
            </w:pPr>
          </w:p>
          <w:p w14:paraId="0C28ED9A" w14:textId="77777777" w:rsidR="00F92098" w:rsidRPr="00BD0252" w:rsidRDefault="00F92098" w:rsidP="00BA003F">
            <w:pPr>
              <w:pStyle w:val="HTMLPreformatted"/>
              <w:jc w:val="both"/>
              <w:rPr>
                <w:rFonts w:ascii="Century Gothic" w:hAnsi="Century Gothic" w:cs="Times New Roman"/>
                <w:sz w:val="18"/>
                <w:szCs w:val="18"/>
                <w:bdr w:val="none" w:sz="0" w:space="0" w:color="auto" w:frame="1"/>
              </w:rPr>
            </w:pPr>
          </w:p>
          <w:p w14:paraId="607B5CAB" w14:textId="7B332AFA" w:rsidR="00D41E2D" w:rsidRPr="00BD0252" w:rsidRDefault="00D41E2D" w:rsidP="00BA003F">
            <w:pPr>
              <w:pStyle w:val="HTMLPreformatted"/>
              <w:jc w:val="both"/>
              <w:rPr>
                <w:rFonts w:ascii="Century Gothic" w:hAnsi="Century Gothic" w:cs="Times New Roman"/>
                <w:b/>
                <w:sz w:val="18"/>
                <w:szCs w:val="18"/>
                <w:bdr w:val="none" w:sz="0" w:space="0" w:color="auto" w:frame="1"/>
              </w:rPr>
            </w:pPr>
            <w:r w:rsidRPr="00BD0252">
              <w:rPr>
                <w:rFonts w:ascii="Century Gothic" w:hAnsi="Century Gothic" w:cs="Times New Roman"/>
                <w:sz w:val="18"/>
                <w:szCs w:val="18"/>
                <w:bdr w:val="none" w:sz="0" w:space="0" w:color="auto" w:frame="1"/>
              </w:rPr>
              <w:t xml:space="preserve">Under Item 3 - </w:t>
            </w:r>
            <w:r w:rsidRPr="00BD0252">
              <w:rPr>
                <w:rFonts w:ascii="Century Gothic" w:hAnsi="Century Gothic" w:cs="Times New Roman"/>
                <w:b/>
                <w:sz w:val="18"/>
                <w:szCs w:val="18"/>
                <w:bdr w:val="none" w:sz="0" w:space="0" w:color="auto" w:frame="1"/>
              </w:rPr>
              <w:t>BGN 6</w:t>
            </w:r>
            <w:r w:rsidR="00770DC1" w:rsidRPr="00BD0252">
              <w:rPr>
                <w:rFonts w:ascii="Century Gothic" w:hAnsi="Century Gothic" w:cs="Times New Roman"/>
                <w:b/>
                <w:sz w:val="18"/>
                <w:szCs w:val="18"/>
                <w:bdr w:val="none" w:sz="0" w:space="0" w:color="auto" w:frame="1"/>
              </w:rPr>
              <w:t>,</w:t>
            </w:r>
            <w:r w:rsidRPr="00BD0252">
              <w:rPr>
                <w:rFonts w:ascii="Century Gothic" w:hAnsi="Century Gothic" w:cs="Times New Roman"/>
                <w:b/>
                <w:sz w:val="18"/>
                <w:szCs w:val="18"/>
                <w:bdr w:val="none" w:sz="0" w:space="0" w:color="auto" w:frame="1"/>
              </w:rPr>
              <w:t>000</w:t>
            </w:r>
            <w:r w:rsidR="00770DC1" w:rsidRPr="00BD0252">
              <w:rPr>
                <w:rFonts w:ascii="Century Gothic" w:hAnsi="Century Gothic" w:cs="Times New Roman"/>
                <w:b/>
                <w:sz w:val="18"/>
                <w:szCs w:val="18"/>
                <w:bdr w:val="none" w:sz="0" w:space="0" w:color="auto" w:frame="1"/>
              </w:rPr>
              <w:t>,</w:t>
            </w:r>
            <w:r w:rsidRPr="00BD0252">
              <w:rPr>
                <w:rFonts w:ascii="Century Gothic" w:hAnsi="Century Gothic" w:cs="Times New Roman"/>
                <w:b/>
                <w:sz w:val="18"/>
                <w:szCs w:val="18"/>
                <w:bdr w:val="none" w:sz="0" w:space="0" w:color="auto" w:frame="1"/>
              </w:rPr>
              <w:t>000 (</w:t>
            </w:r>
            <w:r w:rsidR="00770DC1" w:rsidRPr="00BD0252">
              <w:rPr>
                <w:rFonts w:ascii="Century Gothic" w:hAnsi="Century Gothic" w:cs="Times New Roman"/>
                <w:b/>
                <w:sz w:val="18"/>
                <w:szCs w:val="18"/>
                <w:bdr w:val="none" w:sz="0" w:space="0" w:color="auto" w:frame="1"/>
              </w:rPr>
              <w:t>appr</w:t>
            </w:r>
            <w:r w:rsidR="007E6E0D">
              <w:rPr>
                <w:rFonts w:ascii="Century Gothic" w:hAnsi="Century Gothic" w:cs="Times New Roman"/>
                <w:b/>
                <w:sz w:val="18"/>
                <w:szCs w:val="18"/>
                <w:bdr w:val="none" w:sz="0" w:space="0" w:color="auto" w:frame="1"/>
              </w:rPr>
              <w:t>ox</w:t>
            </w:r>
            <w:r w:rsidR="00770DC1" w:rsidRPr="00BD0252">
              <w:rPr>
                <w:rFonts w:ascii="Century Gothic" w:hAnsi="Century Gothic" w:cs="Times New Roman"/>
                <w:b/>
                <w:sz w:val="18"/>
                <w:szCs w:val="18"/>
                <w:bdr w:val="none" w:sz="0" w:space="0" w:color="auto" w:frame="1"/>
              </w:rPr>
              <w:t xml:space="preserve">. </w:t>
            </w:r>
            <w:r w:rsidRPr="00BD0252">
              <w:rPr>
                <w:rFonts w:ascii="Century Gothic" w:hAnsi="Century Gothic" w:cs="Times New Roman"/>
                <w:b/>
                <w:sz w:val="18"/>
                <w:szCs w:val="18"/>
                <w:bdr w:val="none" w:sz="0" w:space="0" w:color="auto" w:frame="1"/>
              </w:rPr>
              <w:t>EUR 3</w:t>
            </w:r>
            <w:r w:rsidR="00770DC1" w:rsidRPr="00BD0252">
              <w:rPr>
                <w:rFonts w:ascii="Century Gothic" w:hAnsi="Century Gothic" w:cs="Times New Roman"/>
                <w:b/>
                <w:sz w:val="18"/>
                <w:szCs w:val="18"/>
                <w:bdr w:val="none" w:sz="0" w:space="0" w:color="auto" w:frame="1"/>
              </w:rPr>
              <w:t>,</w:t>
            </w:r>
            <w:r w:rsidRPr="00BD0252">
              <w:rPr>
                <w:rFonts w:ascii="Century Gothic" w:hAnsi="Century Gothic" w:cs="Times New Roman"/>
                <w:b/>
                <w:sz w:val="18"/>
                <w:szCs w:val="18"/>
                <w:bdr w:val="none" w:sz="0" w:space="0" w:color="auto" w:frame="1"/>
              </w:rPr>
              <w:t>000</w:t>
            </w:r>
            <w:r w:rsidR="00770DC1" w:rsidRPr="00BD0252">
              <w:rPr>
                <w:rFonts w:ascii="Century Gothic" w:hAnsi="Century Gothic" w:cs="Times New Roman"/>
                <w:b/>
                <w:sz w:val="18"/>
                <w:szCs w:val="18"/>
                <w:bdr w:val="none" w:sz="0" w:space="0" w:color="auto" w:frame="1"/>
              </w:rPr>
              <w:t>,</w:t>
            </w:r>
            <w:r w:rsidRPr="00BD0252">
              <w:rPr>
                <w:rFonts w:ascii="Century Gothic" w:hAnsi="Century Gothic" w:cs="Times New Roman"/>
                <w:b/>
                <w:sz w:val="18"/>
                <w:szCs w:val="18"/>
                <w:bdr w:val="none" w:sz="0" w:space="0" w:color="auto" w:frame="1"/>
              </w:rPr>
              <w:t>000)</w:t>
            </w:r>
          </w:p>
          <w:p w14:paraId="779F0414"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2A6C6C0D"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1C7A0112"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0F87DAEC"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69E638DE"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40209223" w14:textId="1D675D0E" w:rsidR="00D41E2D" w:rsidRPr="00BD0252" w:rsidRDefault="00937132" w:rsidP="00BA003F">
            <w:pPr>
              <w:pStyle w:val="HTMLPreformatted"/>
              <w:jc w:val="both"/>
              <w:rPr>
                <w:rFonts w:ascii="Century Gothic" w:hAnsi="Century Gothic" w:cs="Times New Roman"/>
                <w:sz w:val="18"/>
                <w:szCs w:val="18"/>
                <w:bdr w:val="none" w:sz="0" w:space="0" w:color="auto" w:frame="1"/>
              </w:rPr>
            </w:pPr>
            <w:r w:rsidRPr="00BD0252">
              <w:rPr>
                <w:rFonts w:ascii="Century Gothic" w:hAnsi="Century Gothic" w:cs="Times New Roman"/>
                <w:sz w:val="18"/>
                <w:szCs w:val="18"/>
                <w:bdr w:val="none" w:sz="0" w:space="0" w:color="auto" w:frame="1"/>
              </w:rPr>
              <w:t xml:space="preserve">Under Item 4 </w:t>
            </w:r>
            <w:r w:rsidR="00C650FB" w:rsidRPr="00BD0252">
              <w:rPr>
                <w:rFonts w:ascii="Century Gothic" w:hAnsi="Century Gothic" w:cs="Times New Roman"/>
                <w:sz w:val="18"/>
                <w:szCs w:val="18"/>
                <w:bdr w:val="none" w:sz="0" w:space="0" w:color="auto" w:frame="1"/>
              </w:rPr>
              <w:t>–</w:t>
            </w:r>
            <w:r w:rsidRPr="00BD0252">
              <w:rPr>
                <w:rFonts w:ascii="Century Gothic" w:hAnsi="Century Gothic" w:cs="Times New Roman"/>
                <w:sz w:val="18"/>
                <w:szCs w:val="18"/>
                <w:bdr w:val="none" w:sz="0" w:space="0" w:color="auto" w:frame="1"/>
              </w:rPr>
              <w:t xml:space="preserve"> </w:t>
            </w:r>
            <w:r w:rsidR="00C650FB" w:rsidRPr="00BD0252">
              <w:rPr>
                <w:rFonts w:ascii="Century Gothic" w:hAnsi="Century Gothic" w:cs="Times New Roman"/>
                <w:sz w:val="18"/>
                <w:szCs w:val="18"/>
                <w:bdr w:val="none" w:sz="0" w:space="0" w:color="auto" w:frame="1"/>
              </w:rPr>
              <w:t xml:space="preserve">the financial thresholds and other requirements which should be fulfilled for an investment to be certified </w:t>
            </w:r>
            <w:r w:rsidR="00C650FB" w:rsidRPr="00BD0252">
              <w:rPr>
                <w:rFonts w:ascii="Century Gothic" w:hAnsi="Century Gothic" w:cs="Times New Roman"/>
                <w:sz w:val="18"/>
                <w:szCs w:val="18"/>
                <w:bdr w:val="none" w:sz="0" w:space="0" w:color="auto" w:frame="1"/>
              </w:rPr>
              <w:lastRenderedPageBreak/>
              <w:t>as a Class A, Class B or a priority investment project are numerous and are set forth in the Investments Promotion Act</w:t>
            </w:r>
            <w:r w:rsidR="00495A43">
              <w:rPr>
                <w:rStyle w:val="FootnoteReference"/>
                <w:rFonts w:ascii="Century Gothic" w:hAnsi="Century Gothic" w:cs="Times New Roman"/>
                <w:sz w:val="18"/>
                <w:szCs w:val="18"/>
                <w:bdr w:val="none" w:sz="0" w:space="0" w:color="auto" w:frame="1"/>
              </w:rPr>
              <w:footnoteReference w:id="44"/>
            </w:r>
            <w:r w:rsidR="00C650FB" w:rsidRPr="00BD0252">
              <w:rPr>
                <w:rFonts w:ascii="Century Gothic" w:hAnsi="Century Gothic" w:cs="Times New Roman"/>
                <w:sz w:val="18"/>
                <w:szCs w:val="18"/>
                <w:bdr w:val="none" w:sz="0" w:space="0" w:color="auto" w:frame="1"/>
              </w:rPr>
              <w:t xml:space="preserve"> and the secondary legislation on its implementation.</w:t>
            </w:r>
          </w:p>
          <w:p w14:paraId="7237AE94" w14:textId="77777777" w:rsidR="00770DC1" w:rsidRPr="00BD0252" w:rsidRDefault="00770DC1" w:rsidP="00BA003F">
            <w:pPr>
              <w:pStyle w:val="HTMLPreformatted"/>
              <w:jc w:val="both"/>
              <w:rPr>
                <w:rFonts w:ascii="Century Gothic" w:hAnsi="Century Gothic" w:cs="Times New Roman"/>
                <w:sz w:val="18"/>
                <w:szCs w:val="18"/>
                <w:bdr w:val="none" w:sz="0" w:space="0" w:color="auto" w:frame="1"/>
              </w:rPr>
            </w:pPr>
          </w:p>
          <w:p w14:paraId="5D31671D" w14:textId="60A4EC41" w:rsidR="00770DC1" w:rsidRDefault="00770DC1" w:rsidP="00BA003F">
            <w:pPr>
              <w:pStyle w:val="HTMLPreformatted"/>
              <w:jc w:val="both"/>
              <w:rPr>
                <w:rFonts w:ascii="Century Gothic" w:hAnsi="Century Gothic" w:cs="Times New Roman"/>
                <w:sz w:val="18"/>
                <w:szCs w:val="18"/>
                <w:bdr w:val="none" w:sz="0" w:space="0" w:color="auto" w:frame="1"/>
              </w:rPr>
            </w:pPr>
          </w:p>
          <w:p w14:paraId="32086F67" w14:textId="327A066F" w:rsidR="004239E8" w:rsidRDefault="004239E8" w:rsidP="00BA003F">
            <w:pPr>
              <w:pStyle w:val="HTMLPreformatted"/>
              <w:jc w:val="both"/>
              <w:rPr>
                <w:rFonts w:ascii="Century Gothic" w:hAnsi="Century Gothic" w:cs="Times New Roman"/>
                <w:sz w:val="18"/>
                <w:szCs w:val="18"/>
                <w:bdr w:val="none" w:sz="0" w:space="0" w:color="auto" w:frame="1"/>
              </w:rPr>
            </w:pPr>
          </w:p>
          <w:p w14:paraId="0E559C01" w14:textId="77777777" w:rsidR="004239E8" w:rsidRPr="00BD0252" w:rsidRDefault="004239E8" w:rsidP="00BA003F">
            <w:pPr>
              <w:pStyle w:val="HTMLPreformatted"/>
              <w:jc w:val="both"/>
              <w:rPr>
                <w:rFonts w:ascii="Century Gothic" w:hAnsi="Century Gothic" w:cs="Times New Roman"/>
                <w:sz w:val="18"/>
                <w:szCs w:val="18"/>
                <w:bdr w:val="none" w:sz="0" w:space="0" w:color="auto" w:frame="1"/>
              </w:rPr>
            </w:pPr>
          </w:p>
          <w:p w14:paraId="0043BDD6" w14:textId="77777777" w:rsidR="003B6034" w:rsidRPr="00BD0252" w:rsidRDefault="003B6034" w:rsidP="00BA003F">
            <w:pPr>
              <w:pStyle w:val="HTMLPreformatted"/>
              <w:jc w:val="both"/>
              <w:rPr>
                <w:rFonts w:ascii="Century Gothic" w:hAnsi="Century Gothic" w:cs="Times New Roman"/>
                <w:sz w:val="18"/>
                <w:szCs w:val="18"/>
                <w:bdr w:val="none" w:sz="0" w:space="0" w:color="auto" w:frame="1"/>
              </w:rPr>
            </w:pPr>
          </w:p>
          <w:p w14:paraId="5E77C4FB" w14:textId="4DF3B737" w:rsidR="00D41E2D" w:rsidRPr="00BD0252" w:rsidRDefault="00D41E2D" w:rsidP="00BA003F">
            <w:pPr>
              <w:pStyle w:val="HTMLPreformatted"/>
              <w:jc w:val="both"/>
              <w:rPr>
                <w:rFonts w:ascii="Century Gothic" w:hAnsi="Century Gothic" w:cs="Times New Roman"/>
                <w:b/>
                <w:sz w:val="18"/>
                <w:szCs w:val="18"/>
                <w:bdr w:val="none" w:sz="0" w:space="0" w:color="auto" w:frame="1"/>
              </w:rPr>
            </w:pPr>
            <w:r w:rsidRPr="00BD0252">
              <w:rPr>
                <w:rFonts w:ascii="Century Gothic" w:hAnsi="Century Gothic" w:cs="Times New Roman"/>
                <w:sz w:val="18"/>
                <w:szCs w:val="18"/>
                <w:bdr w:val="none" w:sz="0" w:space="0" w:color="auto" w:frame="1"/>
              </w:rPr>
              <w:t xml:space="preserve">Under Item 5 </w:t>
            </w:r>
            <w:r w:rsidRPr="00BD0252">
              <w:rPr>
                <w:rFonts w:ascii="Century Gothic" w:hAnsi="Century Gothic" w:cs="Times New Roman"/>
                <w:b/>
                <w:sz w:val="18"/>
                <w:szCs w:val="18"/>
                <w:bdr w:val="none" w:sz="0" w:space="0" w:color="auto" w:frame="1"/>
              </w:rPr>
              <w:t>- BGN 500</w:t>
            </w:r>
            <w:r w:rsidR="007E412C" w:rsidRPr="00BD0252">
              <w:rPr>
                <w:rFonts w:ascii="Century Gothic" w:hAnsi="Century Gothic" w:cs="Times New Roman"/>
                <w:b/>
                <w:sz w:val="18"/>
                <w:szCs w:val="18"/>
                <w:bdr w:val="none" w:sz="0" w:space="0" w:color="auto" w:frame="1"/>
              </w:rPr>
              <w:t>,000 (appr</w:t>
            </w:r>
            <w:r w:rsidR="007E6E0D">
              <w:rPr>
                <w:rFonts w:ascii="Century Gothic" w:hAnsi="Century Gothic" w:cs="Times New Roman"/>
                <w:b/>
                <w:sz w:val="18"/>
                <w:szCs w:val="18"/>
                <w:bdr w:val="none" w:sz="0" w:space="0" w:color="auto" w:frame="1"/>
              </w:rPr>
              <w:t>ox</w:t>
            </w:r>
            <w:r w:rsidR="007E412C" w:rsidRPr="00BD0252">
              <w:rPr>
                <w:rFonts w:ascii="Century Gothic" w:hAnsi="Century Gothic" w:cs="Times New Roman"/>
                <w:b/>
                <w:sz w:val="18"/>
                <w:szCs w:val="18"/>
                <w:bdr w:val="none" w:sz="0" w:space="0" w:color="auto" w:frame="1"/>
              </w:rPr>
              <w:t>. EUR 250,</w:t>
            </w:r>
            <w:r w:rsidRPr="00BD0252">
              <w:rPr>
                <w:rFonts w:ascii="Century Gothic" w:hAnsi="Century Gothic" w:cs="Times New Roman"/>
                <w:b/>
                <w:sz w:val="18"/>
                <w:szCs w:val="18"/>
                <w:bdr w:val="none" w:sz="0" w:space="0" w:color="auto" w:frame="1"/>
              </w:rPr>
              <w:t>000)</w:t>
            </w:r>
          </w:p>
          <w:p w14:paraId="33CCC313" w14:textId="77777777" w:rsidR="00D41E2D" w:rsidRPr="00BD0252" w:rsidRDefault="00D41E2D" w:rsidP="00BA003F">
            <w:pPr>
              <w:pStyle w:val="HTMLPreformatted"/>
              <w:jc w:val="both"/>
              <w:rPr>
                <w:rFonts w:ascii="Century Gothic" w:hAnsi="Century Gothic" w:cs="Times New Roman"/>
                <w:sz w:val="18"/>
                <w:szCs w:val="18"/>
              </w:rPr>
            </w:pPr>
          </w:p>
          <w:p w14:paraId="51648D56" w14:textId="77777777" w:rsidR="00D41E2D" w:rsidRPr="00BD0252" w:rsidRDefault="00D41E2D" w:rsidP="00BA003F">
            <w:pPr>
              <w:pStyle w:val="HTMLPreformatted"/>
              <w:jc w:val="both"/>
              <w:rPr>
                <w:rFonts w:ascii="Century Gothic" w:hAnsi="Century Gothic" w:cs="Times New Roman"/>
                <w:sz w:val="18"/>
                <w:szCs w:val="18"/>
              </w:rPr>
            </w:pPr>
          </w:p>
          <w:p w14:paraId="198F097E" w14:textId="77777777" w:rsidR="00D41E2D" w:rsidRPr="00BD0252" w:rsidRDefault="00D41E2D" w:rsidP="00BA003F">
            <w:pPr>
              <w:pStyle w:val="HTMLPreformatted"/>
              <w:jc w:val="both"/>
              <w:rPr>
                <w:rFonts w:ascii="Century Gothic" w:hAnsi="Century Gothic" w:cs="Times New Roman"/>
                <w:sz w:val="18"/>
                <w:szCs w:val="18"/>
              </w:rPr>
            </w:pPr>
          </w:p>
          <w:p w14:paraId="1F6BD3CF" w14:textId="77777777" w:rsidR="00D41E2D" w:rsidRPr="00BD0252" w:rsidRDefault="00D41E2D" w:rsidP="00BA003F">
            <w:pPr>
              <w:pStyle w:val="HTMLPreformatted"/>
              <w:ind w:left="916" w:hanging="916"/>
              <w:jc w:val="both"/>
              <w:rPr>
                <w:rFonts w:ascii="Century Gothic" w:hAnsi="Century Gothic" w:cs="Times New Roman"/>
                <w:sz w:val="18"/>
                <w:szCs w:val="18"/>
              </w:rPr>
            </w:pPr>
          </w:p>
          <w:p w14:paraId="06A9660C" w14:textId="77777777" w:rsidR="00D41E2D" w:rsidRPr="00BD0252" w:rsidRDefault="00D41E2D" w:rsidP="00BA003F">
            <w:pPr>
              <w:pStyle w:val="HTMLPreformatted"/>
              <w:tabs>
                <w:tab w:val="clear" w:pos="916"/>
                <w:tab w:val="left" w:pos="28"/>
              </w:tabs>
              <w:ind w:left="916" w:hanging="916"/>
              <w:jc w:val="both"/>
              <w:rPr>
                <w:rFonts w:ascii="Century Gothic" w:hAnsi="Century Gothic"/>
                <w:bCs/>
                <w:sz w:val="18"/>
                <w:szCs w:val="18"/>
              </w:rPr>
            </w:pPr>
          </w:p>
        </w:tc>
        <w:tc>
          <w:tcPr>
            <w:tcW w:w="2683" w:type="pct"/>
            <w:shd w:val="clear" w:color="auto" w:fill="F2F2F2" w:themeFill="background1" w:themeFillShade="F2"/>
          </w:tcPr>
          <w:p w14:paraId="721323FB" w14:textId="77777777" w:rsidR="009A767F" w:rsidRPr="00BD0252" w:rsidRDefault="009A767F" w:rsidP="00BA003F">
            <w:pPr>
              <w:pStyle w:val="HTMLPreformatted"/>
              <w:rPr>
                <w:rFonts w:ascii="Century Gothic" w:hAnsi="Century Gothic"/>
                <w:sz w:val="18"/>
                <w:szCs w:val="18"/>
              </w:rPr>
            </w:pPr>
            <w:bookmarkStart w:id="30" w:name="_Hlk515520285"/>
            <w:r w:rsidRPr="00BD0252">
              <w:rPr>
                <w:rFonts w:ascii="Century Gothic" w:hAnsi="Century Gothic"/>
                <w:b/>
                <w:sz w:val="18"/>
                <w:szCs w:val="18"/>
              </w:rPr>
              <w:lastRenderedPageBreak/>
              <w:t xml:space="preserve">1. </w:t>
            </w:r>
            <w:r w:rsidR="0096159A" w:rsidRPr="00BD0252">
              <w:rPr>
                <w:rFonts w:ascii="Century Gothic" w:hAnsi="Century Gothic"/>
                <w:b/>
                <w:sz w:val="18"/>
                <w:szCs w:val="18"/>
              </w:rPr>
              <w:t>Within the p</w:t>
            </w:r>
            <w:r w:rsidR="00D41E2D" w:rsidRPr="00BD0252">
              <w:rPr>
                <w:rFonts w:ascii="Century Gothic" w:hAnsi="Century Gothic"/>
                <w:b/>
                <w:sz w:val="18"/>
                <w:szCs w:val="18"/>
              </w:rPr>
              <w:t xml:space="preserve">rocedure for obtaining a </w:t>
            </w:r>
            <w:r w:rsidR="0096159A" w:rsidRPr="00BD0252">
              <w:rPr>
                <w:rFonts w:ascii="Century Gothic" w:hAnsi="Century Gothic"/>
                <w:b/>
                <w:sz w:val="18"/>
                <w:szCs w:val="18"/>
              </w:rPr>
              <w:t xml:space="preserve">permanent </w:t>
            </w:r>
            <w:r w:rsidR="00D41E2D" w:rsidRPr="00BD0252">
              <w:rPr>
                <w:rFonts w:ascii="Century Gothic" w:hAnsi="Century Gothic"/>
                <w:b/>
                <w:sz w:val="18"/>
                <w:szCs w:val="18"/>
              </w:rPr>
              <w:t>residence</w:t>
            </w:r>
            <w:r w:rsidR="0096159A" w:rsidRPr="00BD0252">
              <w:rPr>
                <w:rFonts w:ascii="Century Gothic" w:hAnsi="Century Gothic"/>
                <w:b/>
                <w:sz w:val="18"/>
                <w:szCs w:val="18"/>
              </w:rPr>
              <w:t xml:space="preserve"> permit </w:t>
            </w:r>
            <w:r w:rsidR="0096159A" w:rsidRPr="00BD0252">
              <w:rPr>
                <w:rFonts w:ascii="Century Gothic" w:hAnsi="Century Gothic"/>
                <w:sz w:val="18"/>
                <w:szCs w:val="18"/>
              </w:rPr>
              <w:t>(discussed in Section 1.1.1 above)</w:t>
            </w:r>
            <w:r w:rsidRPr="00BD0252">
              <w:rPr>
                <w:rFonts w:ascii="Century Gothic" w:hAnsi="Century Gothic"/>
                <w:sz w:val="18"/>
                <w:szCs w:val="18"/>
              </w:rPr>
              <w:t>:</w:t>
            </w:r>
          </w:p>
          <w:p w14:paraId="4C8AE43B" w14:textId="77777777" w:rsidR="009A767F" w:rsidRPr="00BD0252" w:rsidRDefault="009A767F" w:rsidP="00BA003F">
            <w:pPr>
              <w:pStyle w:val="HTMLPreformatted"/>
              <w:rPr>
                <w:rFonts w:ascii="Century Gothic" w:hAnsi="Century Gothic"/>
                <w:sz w:val="18"/>
                <w:szCs w:val="18"/>
              </w:rPr>
            </w:pPr>
          </w:p>
          <w:p w14:paraId="5A28E337" w14:textId="4C271214" w:rsidR="00D41E2D" w:rsidRPr="00BD0252" w:rsidRDefault="009A767F" w:rsidP="00BA003F">
            <w:pPr>
              <w:pStyle w:val="HTMLPreformatted"/>
              <w:rPr>
                <w:rFonts w:ascii="Century Gothic" w:hAnsi="Century Gothic"/>
                <w:sz w:val="18"/>
                <w:szCs w:val="18"/>
              </w:rPr>
            </w:pPr>
            <w:r w:rsidRPr="00BD0252">
              <w:rPr>
                <w:rFonts w:ascii="Century Gothic" w:hAnsi="Century Gothic"/>
                <w:sz w:val="18"/>
                <w:szCs w:val="18"/>
              </w:rPr>
              <w:t>T</w:t>
            </w:r>
            <w:r w:rsidR="0096159A" w:rsidRPr="00BD0252">
              <w:rPr>
                <w:rFonts w:ascii="Century Gothic" w:hAnsi="Century Gothic"/>
                <w:sz w:val="18"/>
                <w:szCs w:val="18"/>
              </w:rPr>
              <w:t xml:space="preserve">he </w:t>
            </w:r>
            <w:r w:rsidR="0096159A" w:rsidRPr="00416809">
              <w:rPr>
                <w:rFonts w:ascii="Century Gothic" w:hAnsi="Century Gothic"/>
                <w:b/>
                <w:sz w:val="18"/>
                <w:szCs w:val="18"/>
              </w:rPr>
              <w:t>documents</w:t>
            </w:r>
            <w:r w:rsidR="0096159A" w:rsidRPr="00BD0252">
              <w:rPr>
                <w:rFonts w:ascii="Century Gothic" w:hAnsi="Century Gothic"/>
                <w:sz w:val="18"/>
                <w:szCs w:val="18"/>
              </w:rPr>
              <w:t xml:space="preserve"> to be submitted as proof of </w:t>
            </w:r>
            <w:r w:rsidR="00D41E2D" w:rsidRPr="00BD0252">
              <w:rPr>
                <w:rFonts w:ascii="Century Gothic" w:hAnsi="Century Gothic"/>
                <w:sz w:val="18"/>
                <w:szCs w:val="18"/>
              </w:rPr>
              <w:t>investment (submi</w:t>
            </w:r>
            <w:r w:rsidR="0096159A" w:rsidRPr="00BD0252">
              <w:rPr>
                <w:rFonts w:ascii="Century Gothic" w:hAnsi="Century Gothic"/>
                <w:sz w:val="18"/>
                <w:szCs w:val="18"/>
              </w:rPr>
              <w:t>tted alongside the application) would include any or some of the following, depending on the type of investment</w:t>
            </w:r>
            <w:r w:rsidR="00D41E2D" w:rsidRPr="00BD0252">
              <w:rPr>
                <w:rFonts w:ascii="Century Gothic" w:hAnsi="Century Gothic"/>
                <w:sz w:val="18"/>
                <w:szCs w:val="18"/>
              </w:rPr>
              <w:t>:</w:t>
            </w:r>
          </w:p>
          <w:p w14:paraId="3C8F924A" w14:textId="77777777" w:rsidR="0096159A" w:rsidRPr="00BD0252" w:rsidRDefault="0096159A" w:rsidP="00BA003F">
            <w:pPr>
              <w:pStyle w:val="HTMLPreformatted"/>
              <w:rPr>
                <w:rFonts w:ascii="Century Gothic" w:hAnsi="Century Gothic"/>
                <w:b/>
                <w:i/>
                <w:sz w:val="18"/>
                <w:szCs w:val="18"/>
              </w:rPr>
            </w:pPr>
          </w:p>
          <w:p w14:paraId="6DA18860" w14:textId="77777777" w:rsidR="00D41E2D" w:rsidRPr="00BD0252" w:rsidRDefault="00D41E2D" w:rsidP="00335F38">
            <w:pPr>
              <w:pStyle w:val="HTMLPreformatted"/>
              <w:numPr>
                <w:ilvl w:val="0"/>
                <w:numId w:val="19"/>
              </w:numPr>
              <w:jc w:val="both"/>
              <w:rPr>
                <w:rFonts w:ascii="Century Gothic" w:hAnsi="Century Gothic"/>
                <w:sz w:val="18"/>
                <w:szCs w:val="18"/>
              </w:rPr>
            </w:pPr>
            <w:r w:rsidRPr="00BD0252">
              <w:rPr>
                <w:rFonts w:ascii="Century Gothic" w:hAnsi="Century Gothic"/>
                <w:sz w:val="18"/>
                <w:szCs w:val="18"/>
              </w:rPr>
              <w:t xml:space="preserve">a contract for transactions with financial instruments; </w:t>
            </w:r>
          </w:p>
          <w:p w14:paraId="68F9AB15" w14:textId="77777777" w:rsidR="00D41E2D" w:rsidRPr="00BD0252" w:rsidRDefault="00D41E2D" w:rsidP="00335F38">
            <w:pPr>
              <w:pStyle w:val="HTMLPreformatted"/>
              <w:numPr>
                <w:ilvl w:val="0"/>
                <w:numId w:val="19"/>
              </w:numPr>
              <w:jc w:val="both"/>
              <w:rPr>
                <w:rFonts w:ascii="Century Gothic" w:hAnsi="Century Gothic"/>
                <w:sz w:val="18"/>
                <w:szCs w:val="18"/>
              </w:rPr>
            </w:pPr>
            <w:r w:rsidRPr="00BD0252">
              <w:rPr>
                <w:rFonts w:ascii="Century Gothic" w:hAnsi="Century Gothic"/>
                <w:sz w:val="18"/>
                <w:szCs w:val="18"/>
              </w:rPr>
              <w:t xml:space="preserve">verification document or statement of held securities; </w:t>
            </w:r>
          </w:p>
          <w:p w14:paraId="4D252729" w14:textId="77777777" w:rsidR="00D41E2D" w:rsidRPr="00BD0252" w:rsidRDefault="00D41E2D" w:rsidP="00335F38">
            <w:pPr>
              <w:pStyle w:val="HTMLPreformatted"/>
              <w:numPr>
                <w:ilvl w:val="0"/>
                <w:numId w:val="19"/>
              </w:numPr>
              <w:jc w:val="both"/>
              <w:rPr>
                <w:rFonts w:ascii="Century Gothic" w:hAnsi="Century Gothic"/>
                <w:sz w:val="18"/>
                <w:szCs w:val="18"/>
              </w:rPr>
            </w:pPr>
            <w:r w:rsidRPr="00BD0252">
              <w:rPr>
                <w:rFonts w:ascii="Century Gothic" w:hAnsi="Century Gothic"/>
                <w:sz w:val="18"/>
                <w:szCs w:val="18"/>
              </w:rPr>
              <w:t>a certificate from the Ministry of Culture or a certificate issued by the Patent Office of the existence of the relevant circumstance and evaluation of the objects of intellectual property, issued by an independent assessor under the Independent Assessors Act;</w:t>
            </w:r>
            <w:r w:rsidRPr="00BD0252">
              <w:rPr>
                <w:rFonts w:ascii="Century Gothic" w:hAnsi="Century Gothic"/>
                <w:sz w:val="18"/>
                <w:szCs w:val="18"/>
                <w:vertAlign w:val="superscript"/>
              </w:rPr>
              <w:footnoteReference w:id="45"/>
            </w:r>
            <w:r w:rsidRPr="00BD0252">
              <w:rPr>
                <w:rFonts w:ascii="Century Gothic" w:hAnsi="Century Gothic"/>
                <w:sz w:val="18"/>
                <w:szCs w:val="18"/>
              </w:rPr>
              <w:t xml:space="preserve"> </w:t>
            </w:r>
          </w:p>
          <w:p w14:paraId="255C2444" w14:textId="77777777" w:rsidR="00D41E2D" w:rsidRPr="00BD0252" w:rsidRDefault="00D41E2D" w:rsidP="00335F38">
            <w:pPr>
              <w:pStyle w:val="HTMLPreformatted"/>
              <w:numPr>
                <w:ilvl w:val="0"/>
                <w:numId w:val="19"/>
              </w:numPr>
              <w:jc w:val="both"/>
              <w:rPr>
                <w:rFonts w:ascii="Century Gothic" w:hAnsi="Century Gothic"/>
                <w:sz w:val="18"/>
                <w:szCs w:val="18"/>
              </w:rPr>
            </w:pPr>
            <w:r w:rsidRPr="00BD0252">
              <w:rPr>
                <w:rFonts w:ascii="Century Gothic" w:hAnsi="Century Gothic"/>
                <w:sz w:val="18"/>
                <w:szCs w:val="18"/>
              </w:rPr>
              <w:t xml:space="preserve">a contract with a licensed credit institution for a trustee agreement; </w:t>
            </w:r>
          </w:p>
          <w:p w14:paraId="5AE80C68" w14:textId="77777777" w:rsidR="00D41E2D" w:rsidRPr="00BD0252" w:rsidRDefault="00D41E2D" w:rsidP="00335F38">
            <w:pPr>
              <w:pStyle w:val="HTMLPreformatted"/>
              <w:numPr>
                <w:ilvl w:val="0"/>
                <w:numId w:val="19"/>
              </w:numPr>
              <w:jc w:val="both"/>
              <w:rPr>
                <w:rFonts w:ascii="Century Gothic" w:hAnsi="Century Gothic"/>
                <w:sz w:val="18"/>
                <w:szCs w:val="18"/>
              </w:rPr>
            </w:pPr>
            <w:r w:rsidRPr="00BD0252">
              <w:rPr>
                <w:rFonts w:ascii="Century Gothic" w:hAnsi="Century Gothic"/>
                <w:sz w:val="18"/>
                <w:szCs w:val="18"/>
              </w:rPr>
              <w:t>a certificate from the Ministry of Economy.</w:t>
            </w:r>
          </w:p>
          <w:p w14:paraId="3A56C93B" w14:textId="77777777" w:rsidR="009A767F" w:rsidRPr="00BD0252" w:rsidRDefault="009A767F" w:rsidP="009A767F">
            <w:pPr>
              <w:pStyle w:val="HTMLPreformatted"/>
              <w:ind w:left="720"/>
              <w:jc w:val="both"/>
              <w:rPr>
                <w:rFonts w:ascii="Century Gothic" w:hAnsi="Century Gothic"/>
                <w:sz w:val="18"/>
                <w:szCs w:val="18"/>
              </w:rPr>
            </w:pPr>
          </w:p>
          <w:p w14:paraId="1330EB78" w14:textId="11ED5E9D" w:rsidR="00D41E2D" w:rsidRPr="00BD0252" w:rsidRDefault="00D41E2D" w:rsidP="00BA003F">
            <w:pPr>
              <w:pStyle w:val="HTMLPreformatted"/>
              <w:rPr>
                <w:rFonts w:ascii="Century Gothic" w:hAnsi="Century Gothic"/>
                <w:i/>
                <w:sz w:val="18"/>
                <w:szCs w:val="18"/>
              </w:rPr>
            </w:pPr>
            <w:r w:rsidRPr="00416809">
              <w:rPr>
                <w:rFonts w:ascii="Century Gothic" w:hAnsi="Century Gothic"/>
                <w:b/>
                <w:i/>
                <w:sz w:val="18"/>
                <w:szCs w:val="18"/>
              </w:rPr>
              <w:t>Changes</w:t>
            </w:r>
            <w:r w:rsidRPr="00BD0252">
              <w:rPr>
                <w:rFonts w:ascii="Century Gothic" w:hAnsi="Century Gothic"/>
                <w:i/>
                <w:sz w:val="18"/>
                <w:szCs w:val="18"/>
              </w:rPr>
              <w:t xml:space="preserve"> in the investment made</w:t>
            </w:r>
            <w:r w:rsidR="009A767F" w:rsidRPr="00BD0252">
              <w:rPr>
                <w:rFonts w:ascii="Century Gothic" w:hAnsi="Century Gothic"/>
                <w:i/>
                <w:sz w:val="18"/>
                <w:szCs w:val="18"/>
              </w:rPr>
              <w:t>:</w:t>
            </w:r>
          </w:p>
          <w:p w14:paraId="5A535C3D" w14:textId="77777777" w:rsidR="009A767F" w:rsidRPr="00BD0252" w:rsidRDefault="009A767F" w:rsidP="00BA003F">
            <w:pPr>
              <w:pStyle w:val="HTMLPreformatted"/>
              <w:rPr>
                <w:rFonts w:ascii="Century Gothic" w:hAnsi="Century Gothic"/>
                <w:b/>
                <w:i/>
                <w:sz w:val="18"/>
                <w:szCs w:val="18"/>
              </w:rPr>
            </w:pPr>
          </w:p>
          <w:p w14:paraId="56C60D78" w14:textId="77777777" w:rsidR="00D41E2D" w:rsidRPr="00BD0252" w:rsidRDefault="00D41E2D" w:rsidP="00BA003F">
            <w:pPr>
              <w:pStyle w:val="HTMLPreformatted"/>
              <w:rPr>
                <w:rFonts w:ascii="Century Gothic" w:hAnsi="Century Gothic"/>
                <w:sz w:val="18"/>
                <w:szCs w:val="18"/>
              </w:rPr>
            </w:pPr>
            <w:r w:rsidRPr="00BD0252">
              <w:rPr>
                <w:rFonts w:ascii="Century Gothic" w:hAnsi="Century Gothic"/>
                <w:sz w:val="18"/>
                <w:szCs w:val="18"/>
              </w:rPr>
              <w:t xml:space="preserve">For the investment under </w:t>
            </w:r>
            <w:r w:rsidRPr="00416809">
              <w:rPr>
                <w:rFonts w:ascii="Century Gothic" w:hAnsi="Century Gothic"/>
                <w:b/>
                <w:sz w:val="18"/>
                <w:szCs w:val="18"/>
              </w:rPr>
              <w:t>Items 3, 4, and 5</w:t>
            </w:r>
            <w:r w:rsidRPr="00BD0252">
              <w:rPr>
                <w:rFonts w:ascii="Century Gothic" w:hAnsi="Century Gothic"/>
                <w:sz w:val="18"/>
                <w:szCs w:val="18"/>
              </w:rPr>
              <w:t xml:space="preserve">, foreign nationals with right of residence must declare to the Migration Directorate any change in the investment made, leading to its termination or transfer or reduction of its amount (Articles 39, 39a and 44 of the Regulations for the Application of the FNA). </w:t>
            </w:r>
          </w:p>
          <w:p w14:paraId="312F9A9A" w14:textId="77777777" w:rsidR="009A767F" w:rsidRPr="00BD0252" w:rsidRDefault="009A767F" w:rsidP="00BA003F">
            <w:pPr>
              <w:pStyle w:val="HTMLPreformatted"/>
              <w:rPr>
                <w:rFonts w:ascii="Century Gothic" w:hAnsi="Century Gothic"/>
                <w:sz w:val="18"/>
                <w:szCs w:val="18"/>
              </w:rPr>
            </w:pPr>
          </w:p>
          <w:p w14:paraId="06FF9B40" w14:textId="529B76F6" w:rsidR="00D41E2D" w:rsidRPr="00BD0252" w:rsidRDefault="00D41E2D" w:rsidP="00BA003F">
            <w:pPr>
              <w:pStyle w:val="HTMLPreformatted"/>
              <w:rPr>
                <w:rFonts w:ascii="Century Gothic" w:hAnsi="Century Gothic"/>
                <w:sz w:val="18"/>
                <w:szCs w:val="18"/>
              </w:rPr>
            </w:pPr>
            <w:r w:rsidRPr="00BD0252">
              <w:rPr>
                <w:rFonts w:ascii="Century Gothic" w:hAnsi="Century Gothic"/>
                <w:sz w:val="18"/>
                <w:szCs w:val="18"/>
              </w:rPr>
              <w:t>The right of residence is withdrawn when the grounds of the investment under Items</w:t>
            </w:r>
            <w:r w:rsidR="009A767F" w:rsidRPr="00BD0252">
              <w:rPr>
                <w:rFonts w:ascii="Century Gothic" w:hAnsi="Century Gothic"/>
                <w:sz w:val="18"/>
                <w:szCs w:val="18"/>
              </w:rPr>
              <w:t xml:space="preserve"> </w:t>
            </w:r>
            <w:r w:rsidRPr="00BD0252">
              <w:rPr>
                <w:rFonts w:ascii="Century Gothic" w:hAnsi="Century Gothic"/>
                <w:sz w:val="18"/>
                <w:szCs w:val="18"/>
              </w:rPr>
              <w:t>1-5 are no longer present (Article 40 paragraph 1 of the FNA).</w:t>
            </w:r>
          </w:p>
          <w:p w14:paraId="16F393E2" w14:textId="5CD21C3C" w:rsidR="00D41E2D" w:rsidRPr="00BD0252" w:rsidRDefault="00D41E2D" w:rsidP="00BA003F">
            <w:pPr>
              <w:pStyle w:val="HTMLPreformatted"/>
              <w:rPr>
                <w:rFonts w:ascii="Century Gothic" w:hAnsi="Century Gothic"/>
                <w:i/>
                <w:sz w:val="18"/>
                <w:szCs w:val="18"/>
              </w:rPr>
            </w:pPr>
            <w:r w:rsidRPr="00416809">
              <w:rPr>
                <w:rFonts w:ascii="Century Gothic" w:hAnsi="Century Gothic"/>
                <w:b/>
                <w:i/>
                <w:sz w:val="18"/>
                <w:szCs w:val="18"/>
              </w:rPr>
              <w:t>Notifications</w:t>
            </w:r>
            <w:r w:rsidRPr="00BD0252">
              <w:rPr>
                <w:rFonts w:ascii="Century Gothic" w:hAnsi="Century Gothic"/>
                <w:i/>
                <w:sz w:val="18"/>
                <w:szCs w:val="18"/>
              </w:rPr>
              <w:t xml:space="preserve"> to the authorities</w:t>
            </w:r>
            <w:r w:rsidR="009A767F" w:rsidRPr="00BD0252">
              <w:rPr>
                <w:rFonts w:ascii="Century Gothic" w:hAnsi="Century Gothic"/>
                <w:i/>
                <w:sz w:val="18"/>
                <w:szCs w:val="18"/>
              </w:rPr>
              <w:t>:</w:t>
            </w:r>
          </w:p>
          <w:p w14:paraId="0A4ADA9E" w14:textId="77777777" w:rsidR="009A767F" w:rsidRPr="00BD0252" w:rsidRDefault="009A767F" w:rsidP="00BA003F">
            <w:pPr>
              <w:pStyle w:val="HTMLPreformatted"/>
              <w:rPr>
                <w:rFonts w:ascii="Century Gothic" w:hAnsi="Century Gothic"/>
                <w:b/>
                <w:i/>
                <w:sz w:val="18"/>
                <w:szCs w:val="18"/>
              </w:rPr>
            </w:pPr>
          </w:p>
          <w:p w14:paraId="197D1055" w14:textId="3BA29248" w:rsidR="00D41E2D" w:rsidRPr="00BD0252" w:rsidRDefault="00D41E2D" w:rsidP="00335F38">
            <w:pPr>
              <w:pStyle w:val="HTMLPreformatted"/>
              <w:numPr>
                <w:ilvl w:val="0"/>
                <w:numId w:val="20"/>
              </w:numPr>
              <w:rPr>
                <w:rFonts w:ascii="Century Gothic" w:hAnsi="Century Gothic"/>
                <w:sz w:val="18"/>
                <w:szCs w:val="18"/>
              </w:rPr>
            </w:pPr>
            <w:r w:rsidRPr="00BD0252">
              <w:rPr>
                <w:rFonts w:ascii="Century Gothic" w:hAnsi="Century Gothic"/>
                <w:sz w:val="18"/>
                <w:szCs w:val="18"/>
              </w:rPr>
              <w:t xml:space="preserve">The "Migration” Directorate must notify the </w:t>
            </w:r>
            <w:r w:rsidR="006F56AB" w:rsidRPr="00BD0252">
              <w:rPr>
                <w:rFonts w:ascii="Century Gothic" w:hAnsi="Century Gothic"/>
                <w:sz w:val="18"/>
                <w:szCs w:val="18"/>
              </w:rPr>
              <w:t>Invest Bulgaria</w:t>
            </w:r>
            <w:r w:rsidRPr="00BD0252">
              <w:rPr>
                <w:rFonts w:ascii="Century Gothic" w:hAnsi="Century Gothic"/>
                <w:sz w:val="18"/>
                <w:szCs w:val="18"/>
              </w:rPr>
              <w:t xml:space="preserve"> Agency about the permanent residence permits issued under Items 1 and 2 (Article 39 of the Regulation for the Implementation of the FNA)</w:t>
            </w:r>
            <w:r w:rsidR="006F56AB" w:rsidRPr="00BD0252">
              <w:rPr>
                <w:rFonts w:ascii="Century Gothic" w:hAnsi="Century Gothic"/>
                <w:sz w:val="18"/>
                <w:szCs w:val="18"/>
              </w:rPr>
              <w:t>.</w:t>
            </w:r>
          </w:p>
          <w:p w14:paraId="1983BF41" w14:textId="77777777" w:rsidR="006F56AB" w:rsidRPr="00BD0252" w:rsidRDefault="006F56AB" w:rsidP="006F56AB">
            <w:pPr>
              <w:pStyle w:val="HTMLPreformatted"/>
              <w:ind w:left="720"/>
              <w:rPr>
                <w:rFonts w:ascii="Century Gothic" w:hAnsi="Century Gothic"/>
                <w:sz w:val="18"/>
                <w:szCs w:val="18"/>
              </w:rPr>
            </w:pPr>
          </w:p>
          <w:p w14:paraId="6DE84E70" w14:textId="0D6E9A7B" w:rsidR="00D41E2D" w:rsidRPr="00BD0252" w:rsidRDefault="00D41E2D" w:rsidP="00335F38">
            <w:pPr>
              <w:pStyle w:val="HTMLPreformatted"/>
              <w:numPr>
                <w:ilvl w:val="0"/>
                <w:numId w:val="20"/>
              </w:numPr>
              <w:rPr>
                <w:rFonts w:ascii="Century Gothic" w:hAnsi="Century Gothic"/>
                <w:sz w:val="18"/>
                <w:szCs w:val="18"/>
              </w:rPr>
            </w:pPr>
            <w:r w:rsidRPr="00BD0252">
              <w:rPr>
                <w:rFonts w:ascii="Century Gothic" w:hAnsi="Century Gothic"/>
                <w:sz w:val="18"/>
                <w:szCs w:val="18"/>
              </w:rPr>
              <w:t xml:space="preserve">The </w:t>
            </w:r>
            <w:r w:rsidR="006F56AB" w:rsidRPr="00BD0252">
              <w:rPr>
                <w:rFonts w:ascii="Century Gothic" w:hAnsi="Century Gothic"/>
                <w:sz w:val="18"/>
                <w:szCs w:val="18"/>
              </w:rPr>
              <w:t>Invest Bulgaria</w:t>
            </w:r>
            <w:r w:rsidRPr="00BD0252">
              <w:rPr>
                <w:rFonts w:ascii="Century Gothic" w:hAnsi="Century Gothic"/>
                <w:sz w:val="18"/>
                <w:szCs w:val="18"/>
              </w:rPr>
              <w:t xml:space="preserve"> Agency must notify the “Migration” Directorate about any change in the circumstances leading to the non-fulfilment of the requirements for issuing the permit, which is a reason for withdrawing the right of residence, at the moment when they became known to the Agency.</w:t>
            </w:r>
          </w:p>
          <w:p w14:paraId="1FEA838E" w14:textId="77777777" w:rsidR="006F56AB" w:rsidRPr="00BD0252" w:rsidRDefault="006F56AB" w:rsidP="006F56AB">
            <w:pPr>
              <w:pStyle w:val="ListParagraph"/>
              <w:rPr>
                <w:rFonts w:ascii="Century Gothic" w:hAnsi="Century Gothic"/>
                <w:sz w:val="18"/>
                <w:szCs w:val="18"/>
              </w:rPr>
            </w:pPr>
          </w:p>
          <w:p w14:paraId="04161C6C" w14:textId="77777777" w:rsidR="00D41E2D" w:rsidRPr="00BD0252" w:rsidRDefault="00D41E2D" w:rsidP="00335F38">
            <w:pPr>
              <w:pStyle w:val="HTMLPreformatted"/>
              <w:numPr>
                <w:ilvl w:val="0"/>
                <w:numId w:val="20"/>
              </w:numPr>
              <w:rPr>
                <w:rFonts w:ascii="Century Gothic" w:hAnsi="Century Gothic"/>
                <w:sz w:val="18"/>
                <w:szCs w:val="18"/>
              </w:rPr>
            </w:pPr>
            <w:r w:rsidRPr="00BD0252">
              <w:rPr>
                <w:rFonts w:ascii="Century Gothic" w:hAnsi="Century Gothic"/>
                <w:sz w:val="18"/>
                <w:szCs w:val="18"/>
              </w:rPr>
              <w:t>The Migration Directorate notifies the Ministry of Economy of the permits issued for permanent residence on the basis of the certificates mentioned above.</w:t>
            </w:r>
          </w:p>
          <w:p w14:paraId="303BE072" w14:textId="77777777" w:rsidR="006F56AB" w:rsidRPr="00BD0252" w:rsidRDefault="006F56AB" w:rsidP="006F56AB">
            <w:pPr>
              <w:pStyle w:val="ListParagraph"/>
              <w:rPr>
                <w:rFonts w:ascii="Century Gothic" w:hAnsi="Century Gothic"/>
                <w:sz w:val="18"/>
                <w:szCs w:val="18"/>
              </w:rPr>
            </w:pPr>
          </w:p>
          <w:p w14:paraId="5F4D06EA" w14:textId="77777777" w:rsidR="00D41E2D" w:rsidRPr="00BD0252" w:rsidRDefault="00D41E2D" w:rsidP="00335F38">
            <w:pPr>
              <w:pStyle w:val="HTMLPreformatted"/>
              <w:numPr>
                <w:ilvl w:val="0"/>
                <w:numId w:val="20"/>
              </w:numPr>
              <w:rPr>
                <w:rFonts w:ascii="Century Gothic" w:hAnsi="Century Gothic"/>
                <w:sz w:val="18"/>
                <w:szCs w:val="18"/>
              </w:rPr>
            </w:pPr>
            <w:r w:rsidRPr="00BD0252">
              <w:rPr>
                <w:rFonts w:ascii="Century Gothic" w:hAnsi="Century Gothic"/>
                <w:sz w:val="18"/>
                <w:szCs w:val="18"/>
              </w:rPr>
              <w:t>The Ministry of Economy notifies the Migration Directorate of any change in the circumstances of the issued certificate leading to the non-fulfilment of the requirements for issuance of the certificate, which is the grounds for withdrawal of the granted right of residence established at:</w:t>
            </w:r>
          </w:p>
          <w:p w14:paraId="290F3B3E" w14:textId="77777777" w:rsidR="00D41E2D" w:rsidRPr="00BD0252" w:rsidRDefault="00D41E2D" w:rsidP="00335F38">
            <w:pPr>
              <w:pStyle w:val="HTMLPreformatted"/>
              <w:numPr>
                <w:ilvl w:val="0"/>
                <w:numId w:val="21"/>
              </w:numPr>
              <w:rPr>
                <w:rFonts w:ascii="Century Gothic" w:hAnsi="Century Gothic"/>
                <w:sz w:val="18"/>
                <w:szCs w:val="18"/>
              </w:rPr>
            </w:pPr>
            <w:r w:rsidRPr="00BD0252">
              <w:rPr>
                <w:rFonts w:ascii="Century Gothic" w:hAnsi="Century Gothic"/>
                <w:sz w:val="18"/>
                <w:szCs w:val="18"/>
              </w:rPr>
              <w:t>verification of the entered circumstances and the announced acts in the commercial register;</w:t>
            </w:r>
          </w:p>
          <w:p w14:paraId="48607325" w14:textId="77777777" w:rsidR="00D41E2D" w:rsidRPr="00BD0252" w:rsidRDefault="00D41E2D" w:rsidP="00335F38">
            <w:pPr>
              <w:pStyle w:val="HTMLPreformatted"/>
              <w:numPr>
                <w:ilvl w:val="0"/>
                <w:numId w:val="21"/>
              </w:numPr>
              <w:rPr>
                <w:rFonts w:ascii="Century Gothic" w:hAnsi="Century Gothic"/>
                <w:sz w:val="18"/>
                <w:szCs w:val="18"/>
              </w:rPr>
            </w:pPr>
            <w:r w:rsidRPr="00BD0252">
              <w:rPr>
                <w:rFonts w:ascii="Century Gothic" w:hAnsi="Century Gothic"/>
                <w:sz w:val="18"/>
                <w:szCs w:val="18"/>
              </w:rPr>
              <w:t>verification of reports provided by the companies in the Ministry of Economy in connection with the implementation of contracts for granting of incentives under the Investment Promotion Act;</w:t>
            </w:r>
          </w:p>
          <w:p w14:paraId="372E2011" w14:textId="1F2C1964" w:rsidR="00D41E2D" w:rsidRPr="00BD0252" w:rsidRDefault="00D41E2D" w:rsidP="00335F38">
            <w:pPr>
              <w:pStyle w:val="HTMLPreformatted"/>
              <w:numPr>
                <w:ilvl w:val="0"/>
                <w:numId w:val="21"/>
              </w:numPr>
              <w:rPr>
                <w:rFonts w:ascii="Century Gothic" w:hAnsi="Century Gothic"/>
                <w:sz w:val="18"/>
                <w:szCs w:val="18"/>
              </w:rPr>
            </w:pPr>
            <w:r w:rsidRPr="00BD0252">
              <w:rPr>
                <w:rFonts w:ascii="Century Gothic" w:hAnsi="Century Gothic"/>
                <w:sz w:val="18"/>
                <w:szCs w:val="18"/>
              </w:rPr>
              <w:t xml:space="preserve">verification of the information provided by the companies in the </w:t>
            </w:r>
            <w:r w:rsidR="00B80C45">
              <w:rPr>
                <w:rFonts w:ascii="Century Gothic" w:hAnsi="Century Gothic"/>
                <w:sz w:val="18"/>
                <w:szCs w:val="18"/>
              </w:rPr>
              <w:t xml:space="preserve">Invest </w:t>
            </w:r>
            <w:r w:rsidRPr="00BD0252">
              <w:rPr>
                <w:rFonts w:ascii="Century Gothic" w:hAnsi="Century Gothic"/>
                <w:sz w:val="18"/>
                <w:szCs w:val="18"/>
              </w:rPr>
              <w:t xml:space="preserve">Bulgaria Agency (Article 44 of the Regulation for Implementation of the FNA). </w:t>
            </w:r>
          </w:p>
          <w:p w14:paraId="7F910CE8" w14:textId="77777777" w:rsidR="00D41E2D" w:rsidRPr="00BD0252" w:rsidRDefault="00D41E2D" w:rsidP="00BA003F">
            <w:pPr>
              <w:pStyle w:val="HTMLPreformatted"/>
              <w:rPr>
                <w:rFonts w:ascii="Century Gothic" w:hAnsi="Century Gothic"/>
                <w:sz w:val="18"/>
                <w:szCs w:val="18"/>
              </w:rPr>
            </w:pPr>
          </w:p>
          <w:p w14:paraId="7AA90D39" w14:textId="46C08610" w:rsidR="00D41E2D" w:rsidRPr="00BD0252" w:rsidRDefault="006F56AB" w:rsidP="00BA003F">
            <w:pPr>
              <w:pStyle w:val="HTMLPreformatted"/>
              <w:rPr>
                <w:rFonts w:ascii="Century Gothic" w:hAnsi="Century Gothic"/>
                <w:b/>
                <w:sz w:val="18"/>
                <w:szCs w:val="18"/>
              </w:rPr>
            </w:pPr>
            <w:r w:rsidRPr="00BD0252">
              <w:rPr>
                <w:rFonts w:ascii="Century Gothic" w:hAnsi="Century Gothic"/>
                <w:b/>
                <w:sz w:val="18"/>
                <w:szCs w:val="18"/>
              </w:rPr>
              <w:t>2. Within the p</w:t>
            </w:r>
            <w:r w:rsidR="00D41E2D" w:rsidRPr="00BD0252">
              <w:rPr>
                <w:rFonts w:ascii="Century Gothic" w:hAnsi="Century Gothic"/>
                <w:b/>
                <w:sz w:val="18"/>
                <w:szCs w:val="18"/>
              </w:rPr>
              <w:t>rocedure for obtaining citizenship</w:t>
            </w:r>
            <w:r w:rsidRPr="00BD0252">
              <w:rPr>
                <w:rFonts w:ascii="Century Gothic" w:hAnsi="Century Gothic"/>
                <w:b/>
                <w:sz w:val="18"/>
                <w:szCs w:val="18"/>
              </w:rPr>
              <w:t>:</w:t>
            </w:r>
          </w:p>
          <w:p w14:paraId="62E3EF73" w14:textId="77777777" w:rsidR="006F56AB" w:rsidRPr="00BD0252" w:rsidRDefault="006F56AB" w:rsidP="00BA003F">
            <w:pPr>
              <w:pStyle w:val="HTMLPreformatted"/>
              <w:rPr>
                <w:rFonts w:ascii="Century Gothic" w:hAnsi="Century Gothic"/>
                <w:b/>
                <w:sz w:val="18"/>
                <w:szCs w:val="18"/>
              </w:rPr>
            </w:pPr>
          </w:p>
          <w:p w14:paraId="426D481B" w14:textId="18ACD335" w:rsidR="00D41E2D" w:rsidRPr="00BD0252" w:rsidRDefault="006F56AB" w:rsidP="00BA003F">
            <w:pPr>
              <w:pStyle w:val="HTMLPreformatted"/>
              <w:rPr>
                <w:rFonts w:ascii="Century Gothic" w:hAnsi="Century Gothic"/>
                <w:i/>
                <w:sz w:val="18"/>
                <w:szCs w:val="18"/>
              </w:rPr>
            </w:pPr>
            <w:r w:rsidRPr="00BD0252">
              <w:rPr>
                <w:rFonts w:ascii="Century Gothic" w:hAnsi="Century Gothic"/>
                <w:i/>
                <w:sz w:val="18"/>
                <w:szCs w:val="18"/>
              </w:rPr>
              <w:t>2.1. Within the</w:t>
            </w:r>
            <w:r w:rsidR="00D41E2D" w:rsidRPr="00BD0252">
              <w:rPr>
                <w:rFonts w:ascii="Century Gothic" w:hAnsi="Century Gothic"/>
                <w:i/>
                <w:sz w:val="18"/>
                <w:szCs w:val="18"/>
              </w:rPr>
              <w:t xml:space="preserve"> Ordinary Investors</w:t>
            </w:r>
            <w:r w:rsidRPr="00BD0252">
              <w:rPr>
                <w:rFonts w:ascii="Century Gothic" w:hAnsi="Century Gothic"/>
                <w:i/>
                <w:sz w:val="18"/>
                <w:szCs w:val="18"/>
              </w:rPr>
              <w:t>’</w:t>
            </w:r>
            <w:r w:rsidR="006E75EC">
              <w:rPr>
                <w:rFonts w:ascii="Century Gothic" w:hAnsi="Century Gothic"/>
                <w:i/>
                <w:sz w:val="18"/>
                <w:szCs w:val="18"/>
              </w:rPr>
              <w:t xml:space="preserve"> </w:t>
            </w:r>
            <w:r w:rsidR="007E6E0D">
              <w:rPr>
                <w:rFonts w:ascii="Century Gothic" w:hAnsi="Century Gothic"/>
                <w:i/>
                <w:sz w:val="18"/>
                <w:szCs w:val="18"/>
              </w:rPr>
              <w:t xml:space="preserve">Citizenship </w:t>
            </w:r>
            <w:r w:rsidR="007E6E0D" w:rsidRPr="00BD0252">
              <w:rPr>
                <w:rFonts w:ascii="Century Gothic" w:hAnsi="Century Gothic"/>
                <w:i/>
                <w:sz w:val="18"/>
                <w:szCs w:val="18"/>
              </w:rPr>
              <w:t>Scheme</w:t>
            </w:r>
            <w:r w:rsidRPr="00BD0252">
              <w:rPr>
                <w:rFonts w:ascii="Century Gothic" w:hAnsi="Century Gothic"/>
                <w:i/>
                <w:sz w:val="18"/>
                <w:szCs w:val="18"/>
              </w:rPr>
              <w:t>:</w:t>
            </w:r>
          </w:p>
          <w:p w14:paraId="7318C119" w14:textId="77777777" w:rsidR="006F56AB" w:rsidRPr="00BD0252" w:rsidRDefault="006F56AB" w:rsidP="00BA003F">
            <w:pPr>
              <w:pStyle w:val="HTMLPreformatted"/>
              <w:rPr>
                <w:rFonts w:ascii="Century Gothic" w:hAnsi="Century Gothic"/>
                <w:i/>
                <w:sz w:val="18"/>
                <w:szCs w:val="18"/>
              </w:rPr>
            </w:pPr>
          </w:p>
          <w:p w14:paraId="0002ED91" w14:textId="7943782D" w:rsidR="00D41E2D" w:rsidRPr="00BD0252" w:rsidRDefault="006F56AB" w:rsidP="006F56AB">
            <w:pPr>
              <w:pStyle w:val="HTMLPreformatted"/>
              <w:rPr>
                <w:rFonts w:ascii="Century Gothic" w:hAnsi="Century Gothic"/>
                <w:sz w:val="18"/>
                <w:szCs w:val="18"/>
              </w:rPr>
            </w:pPr>
            <w:r w:rsidRPr="00BD0252">
              <w:rPr>
                <w:rFonts w:ascii="Century Gothic" w:hAnsi="Century Gothic"/>
                <w:sz w:val="18"/>
                <w:szCs w:val="18"/>
              </w:rPr>
              <w:t>The investor shall present a document (a certificate issued by Invest Bulgaria Agency or any other applicable document of the types, discussed in Section 1 of this table above) proving the investment made under any of the types discussed under Items 1-5.</w:t>
            </w:r>
          </w:p>
          <w:p w14:paraId="1527E3FB" w14:textId="77777777" w:rsidR="006F56AB" w:rsidRPr="00BD0252" w:rsidRDefault="006F56AB" w:rsidP="006F56AB">
            <w:pPr>
              <w:pStyle w:val="HTMLPreformatted"/>
              <w:rPr>
                <w:rFonts w:ascii="Century Gothic" w:hAnsi="Century Gothic"/>
                <w:sz w:val="18"/>
                <w:szCs w:val="18"/>
              </w:rPr>
            </w:pPr>
          </w:p>
          <w:p w14:paraId="254D4B75" w14:textId="58C7529E" w:rsidR="00D41E2D" w:rsidRPr="00BD0252" w:rsidRDefault="006F56AB" w:rsidP="00BA003F">
            <w:pPr>
              <w:pStyle w:val="HTMLPreformatted"/>
              <w:rPr>
                <w:rFonts w:ascii="Century Gothic" w:hAnsi="Century Gothic"/>
                <w:i/>
                <w:sz w:val="18"/>
                <w:szCs w:val="18"/>
              </w:rPr>
            </w:pPr>
            <w:r w:rsidRPr="00BD0252">
              <w:rPr>
                <w:rFonts w:ascii="Century Gothic" w:hAnsi="Century Gothic"/>
                <w:i/>
                <w:sz w:val="18"/>
                <w:szCs w:val="18"/>
              </w:rPr>
              <w:t>2.2 Within the</w:t>
            </w:r>
            <w:r w:rsidR="00D41E2D" w:rsidRPr="00BD0252">
              <w:rPr>
                <w:rFonts w:ascii="Century Gothic" w:hAnsi="Century Gothic"/>
                <w:i/>
                <w:sz w:val="18"/>
                <w:szCs w:val="18"/>
              </w:rPr>
              <w:t xml:space="preserve"> Fast-track</w:t>
            </w:r>
            <w:r w:rsidRPr="00BD0252">
              <w:rPr>
                <w:rFonts w:ascii="Century Gothic" w:hAnsi="Century Gothic"/>
                <w:i/>
                <w:sz w:val="18"/>
                <w:szCs w:val="18"/>
              </w:rPr>
              <w:t xml:space="preserve"> Investors</w:t>
            </w:r>
            <w:r w:rsidR="006E75EC">
              <w:rPr>
                <w:rFonts w:ascii="Century Gothic" w:hAnsi="Century Gothic"/>
                <w:i/>
                <w:sz w:val="18"/>
                <w:szCs w:val="18"/>
              </w:rPr>
              <w:t>’ Citizenship</w:t>
            </w:r>
            <w:r w:rsidRPr="00BD0252">
              <w:rPr>
                <w:rFonts w:ascii="Century Gothic" w:hAnsi="Century Gothic"/>
                <w:i/>
                <w:sz w:val="18"/>
                <w:szCs w:val="18"/>
              </w:rPr>
              <w:t xml:space="preserve"> S</w:t>
            </w:r>
            <w:r w:rsidR="00967DE3" w:rsidRPr="00BD0252">
              <w:rPr>
                <w:rFonts w:ascii="Century Gothic" w:hAnsi="Century Gothic"/>
                <w:i/>
                <w:sz w:val="18"/>
                <w:szCs w:val="18"/>
              </w:rPr>
              <w:t>cheme:</w:t>
            </w:r>
          </w:p>
          <w:p w14:paraId="7764D4BF" w14:textId="6691A3DD" w:rsidR="00D41E2D" w:rsidRPr="00BD0252" w:rsidRDefault="00967DE3" w:rsidP="00BA003F">
            <w:pPr>
              <w:pStyle w:val="HTMLPreformatted"/>
              <w:rPr>
                <w:rFonts w:ascii="Century Gothic" w:hAnsi="Century Gothic"/>
                <w:sz w:val="18"/>
                <w:szCs w:val="18"/>
              </w:rPr>
            </w:pPr>
            <w:r w:rsidRPr="00BD0252">
              <w:rPr>
                <w:rFonts w:ascii="Century Gothic" w:hAnsi="Century Gothic"/>
                <w:sz w:val="18"/>
                <w:szCs w:val="18"/>
              </w:rPr>
              <w:lastRenderedPageBreak/>
              <w:t>The investor shall present a document (a certificate issued by Invest Bulgaria Agency or any other applicable document of the types, discussed in Section 1 of this table above) proving the investment made under any of the types discussed under Items 1, 2 or 4.</w:t>
            </w:r>
          </w:p>
          <w:p w14:paraId="18ABD446" w14:textId="77777777" w:rsidR="00967DE3" w:rsidRPr="00BD0252" w:rsidRDefault="00967DE3" w:rsidP="00BA003F">
            <w:pPr>
              <w:pStyle w:val="HTMLPreformatted"/>
              <w:rPr>
                <w:rFonts w:ascii="Century Gothic" w:hAnsi="Century Gothic"/>
                <w:sz w:val="18"/>
                <w:szCs w:val="18"/>
              </w:rPr>
            </w:pPr>
          </w:p>
          <w:p w14:paraId="724299B2" w14:textId="7B2D0FA5" w:rsidR="00D41E2D" w:rsidRPr="00BB2EA0" w:rsidRDefault="00047294" w:rsidP="00BA003F">
            <w:pPr>
              <w:pStyle w:val="HTMLPreformatted"/>
              <w:rPr>
                <w:rFonts w:ascii="Century Gothic" w:hAnsi="Century Gothic"/>
                <w:b/>
                <w:sz w:val="18"/>
                <w:szCs w:val="18"/>
              </w:rPr>
            </w:pPr>
            <w:r w:rsidRPr="00BB2EA0">
              <w:rPr>
                <w:rFonts w:ascii="Century Gothic" w:hAnsi="Century Gothic"/>
                <w:b/>
                <w:sz w:val="18"/>
                <w:szCs w:val="18"/>
              </w:rPr>
              <w:t>3</w:t>
            </w:r>
            <w:r w:rsidR="00D41E2D" w:rsidRPr="00BB2EA0">
              <w:rPr>
                <w:rFonts w:ascii="Century Gothic" w:hAnsi="Century Gothic"/>
                <w:b/>
                <w:sz w:val="18"/>
                <w:szCs w:val="18"/>
              </w:rPr>
              <w:t xml:space="preserve">. </w:t>
            </w:r>
            <w:r w:rsidRPr="00BB2EA0">
              <w:rPr>
                <w:rFonts w:ascii="Century Gothic" w:hAnsi="Century Gothic"/>
                <w:b/>
                <w:sz w:val="18"/>
                <w:szCs w:val="18"/>
              </w:rPr>
              <w:t>Subsequent c</w:t>
            </w:r>
            <w:r w:rsidR="00D41E2D" w:rsidRPr="00BB2EA0">
              <w:rPr>
                <w:rFonts w:ascii="Century Gothic" w:hAnsi="Century Gothic"/>
                <w:b/>
                <w:sz w:val="18"/>
                <w:szCs w:val="18"/>
              </w:rPr>
              <w:t xml:space="preserve">ontrol over the </w:t>
            </w:r>
            <w:r w:rsidRPr="000A4967">
              <w:rPr>
                <w:rFonts w:ascii="Century Gothic" w:hAnsi="Century Gothic"/>
                <w:b/>
                <w:sz w:val="18"/>
                <w:szCs w:val="18"/>
              </w:rPr>
              <w:t>investments made and anti-money laundering requirements</w:t>
            </w:r>
          </w:p>
          <w:p w14:paraId="1D3FA724" w14:textId="77777777" w:rsidR="00047294" w:rsidRPr="00BB2EA0" w:rsidRDefault="00047294" w:rsidP="00BA003F">
            <w:pPr>
              <w:pStyle w:val="HTMLPreformatted"/>
              <w:rPr>
                <w:rFonts w:ascii="Century Gothic" w:hAnsi="Century Gothic"/>
                <w:b/>
                <w:sz w:val="18"/>
                <w:szCs w:val="18"/>
              </w:rPr>
            </w:pPr>
          </w:p>
          <w:p w14:paraId="000F3AAD" w14:textId="79D6E3E5" w:rsidR="00D41E2D" w:rsidRPr="00BB2EA0" w:rsidRDefault="00D41E2D" w:rsidP="00BA003F">
            <w:pPr>
              <w:pStyle w:val="HTMLPreformatted"/>
              <w:jc w:val="both"/>
              <w:rPr>
                <w:rFonts w:ascii="Century Gothic" w:hAnsi="Century Gothic"/>
                <w:sz w:val="18"/>
                <w:szCs w:val="18"/>
              </w:rPr>
            </w:pPr>
            <w:r w:rsidRPr="000A4967">
              <w:rPr>
                <w:rFonts w:ascii="Century Gothic" w:hAnsi="Century Gothic"/>
                <w:sz w:val="18"/>
                <w:szCs w:val="18"/>
              </w:rPr>
              <w:t xml:space="preserve">For the preparation of a document establishing the relevant circumstances under </w:t>
            </w:r>
            <w:r w:rsidRPr="000A4967">
              <w:rPr>
                <w:rFonts w:ascii="Century Gothic" w:hAnsi="Century Gothic"/>
                <w:b/>
                <w:sz w:val="18"/>
                <w:szCs w:val="18"/>
              </w:rPr>
              <w:t>Items 1 and 2</w:t>
            </w:r>
            <w:r w:rsidRPr="000A4967">
              <w:rPr>
                <w:rFonts w:ascii="Century Gothic" w:hAnsi="Century Gothic"/>
                <w:sz w:val="18"/>
                <w:szCs w:val="18"/>
              </w:rPr>
              <w:t xml:space="preserve">, the foreign national submits a request to the </w:t>
            </w:r>
            <w:r w:rsidR="00B80C45">
              <w:rPr>
                <w:rFonts w:ascii="Century Gothic" w:hAnsi="Century Gothic"/>
                <w:sz w:val="18"/>
                <w:szCs w:val="18"/>
              </w:rPr>
              <w:t xml:space="preserve">Invest </w:t>
            </w:r>
            <w:r w:rsidRPr="000A4967">
              <w:rPr>
                <w:rFonts w:ascii="Century Gothic" w:hAnsi="Century Gothic"/>
                <w:sz w:val="18"/>
                <w:szCs w:val="18"/>
              </w:rPr>
              <w:t>Bulgaria Agency to which he applies a declaration of the origin of the funds under the Law on Measures against Money Laundering</w:t>
            </w:r>
            <w:r w:rsidRPr="00BB2EA0">
              <w:rPr>
                <w:rFonts w:ascii="Century Gothic" w:hAnsi="Century Gothic"/>
                <w:sz w:val="18"/>
                <w:szCs w:val="18"/>
                <w:vertAlign w:val="superscript"/>
              </w:rPr>
              <w:footnoteReference w:id="46"/>
            </w:r>
            <w:r w:rsidRPr="00BB2EA0">
              <w:rPr>
                <w:rFonts w:ascii="Century Gothic" w:hAnsi="Century Gothic"/>
                <w:sz w:val="18"/>
                <w:szCs w:val="18"/>
              </w:rPr>
              <w:t xml:space="preserve"> (Article 39, paragraph 6 of the Regulations for the Application of the FNA).</w:t>
            </w:r>
          </w:p>
          <w:p w14:paraId="634ABFCF" w14:textId="77777777" w:rsidR="00D41E2D" w:rsidRPr="00BB2EA0" w:rsidRDefault="00D41E2D" w:rsidP="00BA003F">
            <w:pPr>
              <w:pStyle w:val="HTMLPreformatted"/>
              <w:rPr>
                <w:rFonts w:ascii="Century Gothic" w:hAnsi="Century Gothic"/>
                <w:sz w:val="18"/>
                <w:szCs w:val="18"/>
              </w:rPr>
            </w:pPr>
          </w:p>
          <w:p w14:paraId="45AD548C" w14:textId="77777777" w:rsidR="00D41E2D" w:rsidRPr="000A4967" w:rsidRDefault="00D41E2D" w:rsidP="00BA003F">
            <w:pPr>
              <w:pStyle w:val="HTMLPreformatted"/>
              <w:jc w:val="both"/>
              <w:rPr>
                <w:rFonts w:ascii="Century Gothic" w:hAnsi="Century Gothic"/>
                <w:bCs/>
                <w:sz w:val="18"/>
                <w:szCs w:val="18"/>
              </w:rPr>
            </w:pPr>
            <w:r w:rsidRPr="000A4967">
              <w:rPr>
                <w:rFonts w:ascii="Century Gothic" w:hAnsi="Century Gothic"/>
                <w:bCs/>
                <w:sz w:val="18"/>
                <w:szCs w:val="18"/>
              </w:rPr>
              <w:t xml:space="preserve">Foreign nationals who have been granted right of residence must </w:t>
            </w:r>
            <w:r w:rsidRPr="000A4967">
              <w:rPr>
                <w:rFonts w:ascii="Century Gothic" w:hAnsi="Century Gothic"/>
                <w:b/>
                <w:bCs/>
                <w:sz w:val="18"/>
                <w:szCs w:val="18"/>
              </w:rPr>
              <w:t xml:space="preserve">submit annual declarations </w:t>
            </w:r>
            <w:r w:rsidRPr="000A4967">
              <w:rPr>
                <w:rFonts w:ascii="Century Gothic" w:hAnsi="Century Gothic"/>
                <w:bCs/>
                <w:sz w:val="18"/>
                <w:szCs w:val="18"/>
              </w:rPr>
              <w:t xml:space="preserve">regarding the presence of the circumstances mentioned in the first column of this table, accompanied by the relevant supporting documents. </w:t>
            </w:r>
          </w:p>
          <w:p w14:paraId="25915900" w14:textId="77777777" w:rsidR="00D41E2D" w:rsidRPr="000A4967" w:rsidRDefault="00D41E2D" w:rsidP="00BA003F">
            <w:pPr>
              <w:pStyle w:val="HTMLPreformatted"/>
              <w:rPr>
                <w:rFonts w:ascii="Century Gothic" w:hAnsi="Century Gothic"/>
                <w:sz w:val="18"/>
                <w:szCs w:val="18"/>
              </w:rPr>
            </w:pPr>
          </w:p>
          <w:p w14:paraId="54101C2E" w14:textId="77777777" w:rsidR="00D41E2D" w:rsidRPr="000A4967" w:rsidRDefault="00D41E2D" w:rsidP="00BA003F">
            <w:pPr>
              <w:pStyle w:val="HTMLPreformatted"/>
              <w:jc w:val="both"/>
              <w:rPr>
                <w:rFonts w:ascii="Century Gothic" w:hAnsi="Century Gothic"/>
                <w:bCs/>
                <w:sz w:val="18"/>
                <w:szCs w:val="18"/>
              </w:rPr>
            </w:pPr>
            <w:r w:rsidRPr="000A4967">
              <w:rPr>
                <w:rFonts w:ascii="Century Gothic" w:hAnsi="Century Gothic"/>
                <w:bCs/>
                <w:sz w:val="18"/>
                <w:szCs w:val="18"/>
              </w:rPr>
              <w:t xml:space="preserve">The </w:t>
            </w:r>
            <w:r w:rsidRPr="000A4967">
              <w:rPr>
                <w:rFonts w:ascii="Century Gothic" w:hAnsi="Century Gothic"/>
                <w:b/>
                <w:bCs/>
                <w:sz w:val="18"/>
                <w:szCs w:val="18"/>
              </w:rPr>
              <w:t>control over investment projects</w:t>
            </w:r>
            <w:r w:rsidRPr="000A4967">
              <w:rPr>
                <w:rFonts w:ascii="Century Gothic" w:hAnsi="Century Gothic"/>
                <w:bCs/>
                <w:sz w:val="18"/>
                <w:szCs w:val="18"/>
              </w:rPr>
              <w:t xml:space="preserve">, which have received a certificate of Class A and B, must be carried out by the Minister of Economy or a person authorized by him from the administration (Article 28 of the Investment Promotion Act). The amount of the investments made is certified for the reporting period through </w:t>
            </w:r>
            <w:r w:rsidRPr="000A4967">
              <w:rPr>
                <w:rFonts w:ascii="Century Gothic" w:hAnsi="Century Gothic"/>
                <w:b/>
                <w:bCs/>
                <w:sz w:val="18"/>
                <w:szCs w:val="18"/>
              </w:rPr>
              <w:t>interim and annual financial statements</w:t>
            </w:r>
            <w:r w:rsidRPr="000A4967">
              <w:rPr>
                <w:rFonts w:ascii="Century Gothic" w:hAnsi="Century Gothic"/>
                <w:bCs/>
                <w:sz w:val="18"/>
                <w:szCs w:val="18"/>
              </w:rPr>
              <w:t>, accompanied by a description of the assets for the main economic activity and their value.</w:t>
            </w:r>
          </w:p>
          <w:p w14:paraId="0915FFFC" w14:textId="77777777" w:rsidR="00D41E2D" w:rsidRPr="000A4967" w:rsidRDefault="00D41E2D" w:rsidP="00BA003F">
            <w:pPr>
              <w:pStyle w:val="HTMLPreformatted"/>
              <w:rPr>
                <w:rFonts w:ascii="Century Gothic" w:hAnsi="Century Gothic"/>
                <w:sz w:val="18"/>
                <w:szCs w:val="18"/>
              </w:rPr>
            </w:pPr>
          </w:p>
          <w:p w14:paraId="19111B50" w14:textId="2E98D151" w:rsidR="00D41E2D" w:rsidRPr="00BD0252" w:rsidRDefault="00D41E2D" w:rsidP="00BA003F">
            <w:pPr>
              <w:pStyle w:val="HTMLPreformatted"/>
              <w:rPr>
                <w:rFonts w:ascii="Century Gothic" w:hAnsi="Century Gothic"/>
                <w:sz w:val="18"/>
                <w:szCs w:val="18"/>
              </w:rPr>
            </w:pPr>
            <w:r w:rsidRPr="000A4967">
              <w:rPr>
                <w:rFonts w:ascii="Century Gothic" w:hAnsi="Century Gothic"/>
                <w:bCs/>
                <w:sz w:val="18"/>
                <w:szCs w:val="18"/>
              </w:rPr>
              <w:t xml:space="preserve">The verification and control of all the circumstances and conditions around the investment made under </w:t>
            </w:r>
            <w:r w:rsidRPr="000A4967">
              <w:rPr>
                <w:rFonts w:ascii="Century Gothic" w:hAnsi="Century Gothic"/>
                <w:b/>
                <w:bCs/>
                <w:sz w:val="18"/>
                <w:szCs w:val="18"/>
              </w:rPr>
              <w:t>Item 4</w:t>
            </w:r>
            <w:r w:rsidRPr="000A4967">
              <w:rPr>
                <w:rFonts w:ascii="Century Gothic" w:hAnsi="Century Gothic"/>
                <w:bCs/>
                <w:sz w:val="18"/>
                <w:szCs w:val="18"/>
              </w:rPr>
              <w:t xml:space="preserve"> is carried out on the basis of </w:t>
            </w:r>
            <w:r w:rsidR="006F20B0" w:rsidRPr="000A4967">
              <w:rPr>
                <w:rFonts w:ascii="Century Gothic" w:hAnsi="Century Gothic"/>
                <w:bCs/>
                <w:sz w:val="18"/>
                <w:szCs w:val="18"/>
              </w:rPr>
              <w:t xml:space="preserve">an </w:t>
            </w:r>
            <w:r w:rsidRPr="000A4967">
              <w:rPr>
                <w:rFonts w:ascii="Century Gothic" w:hAnsi="Century Gothic"/>
                <w:b/>
                <w:bCs/>
                <w:sz w:val="18"/>
                <w:szCs w:val="18"/>
              </w:rPr>
              <w:t>audit</w:t>
            </w:r>
            <w:r w:rsidRPr="000A4967">
              <w:rPr>
                <w:rFonts w:ascii="Century Gothic" w:hAnsi="Century Gothic"/>
                <w:bCs/>
                <w:sz w:val="18"/>
                <w:szCs w:val="18"/>
              </w:rPr>
              <w:t xml:space="preserve"> by an auditor </w:t>
            </w:r>
            <w:r w:rsidR="006F20B0" w:rsidRPr="000A4967">
              <w:rPr>
                <w:rFonts w:ascii="Century Gothic" w:hAnsi="Century Gothic"/>
                <w:bCs/>
                <w:sz w:val="18"/>
                <w:szCs w:val="18"/>
              </w:rPr>
              <w:t xml:space="preserve">of the </w:t>
            </w:r>
            <w:r w:rsidRPr="000A4967">
              <w:rPr>
                <w:rFonts w:ascii="Century Gothic" w:hAnsi="Century Gothic"/>
                <w:bCs/>
                <w:sz w:val="18"/>
                <w:szCs w:val="18"/>
              </w:rPr>
              <w:t>annual financial statements and management reports, reports from the National Revenue</w:t>
            </w:r>
            <w:r w:rsidR="00B80C45">
              <w:rPr>
                <w:rFonts w:ascii="Century Gothic" w:hAnsi="Century Gothic"/>
                <w:bCs/>
                <w:sz w:val="18"/>
                <w:szCs w:val="18"/>
              </w:rPr>
              <w:t>s</w:t>
            </w:r>
            <w:r w:rsidRPr="000A4967">
              <w:rPr>
                <w:rFonts w:ascii="Century Gothic" w:hAnsi="Century Gothic"/>
                <w:bCs/>
                <w:sz w:val="18"/>
                <w:szCs w:val="18"/>
              </w:rPr>
              <w:t xml:space="preserve"> Agency, </w:t>
            </w:r>
            <w:r w:rsidR="006A1DE7" w:rsidRPr="000A4967">
              <w:rPr>
                <w:rFonts w:ascii="Century Gothic" w:hAnsi="Century Gothic"/>
                <w:bCs/>
                <w:sz w:val="18"/>
                <w:szCs w:val="18"/>
              </w:rPr>
              <w:t>reports from</w:t>
            </w:r>
            <w:r w:rsidR="00495A43" w:rsidRPr="000A4967">
              <w:rPr>
                <w:rFonts w:ascii="Century Gothic" w:hAnsi="Century Gothic"/>
                <w:bCs/>
                <w:sz w:val="18"/>
                <w:szCs w:val="18"/>
              </w:rPr>
              <w:t xml:space="preserve"> the </w:t>
            </w:r>
            <w:r w:rsidRPr="000A4967">
              <w:rPr>
                <w:rFonts w:ascii="Century Gothic" w:hAnsi="Century Gothic"/>
                <w:bCs/>
                <w:sz w:val="18"/>
                <w:szCs w:val="18"/>
              </w:rPr>
              <w:t>municipalities and other relevant documents submitted by the person under Article 14a, paragraph 1of the BCA or collected ex officio. There is no explicit wording in the BCA providing for money laundering measures in regard to the second investment</w:t>
            </w:r>
            <w:r w:rsidR="00AB1566">
              <w:rPr>
                <w:rFonts w:ascii="Century Gothic" w:hAnsi="Century Gothic"/>
                <w:bCs/>
                <w:sz w:val="18"/>
                <w:szCs w:val="18"/>
              </w:rPr>
              <w:t>.</w:t>
            </w:r>
            <w:r w:rsidRPr="000A4967">
              <w:rPr>
                <w:rFonts w:ascii="Century Gothic" w:hAnsi="Century Gothic"/>
                <w:bCs/>
                <w:sz w:val="18"/>
                <w:szCs w:val="18"/>
              </w:rPr>
              <w:t xml:space="preserve"> </w:t>
            </w:r>
            <w:r w:rsidR="00AB1566">
              <w:rPr>
                <w:rFonts w:ascii="Century Gothic" w:hAnsi="Century Gothic"/>
                <w:bCs/>
                <w:sz w:val="18"/>
                <w:szCs w:val="18"/>
              </w:rPr>
              <w:t>I</w:t>
            </w:r>
            <w:r w:rsidRPr="000A4967">
              <w:rPr>
                <w:rFonts w:ascii="Century Gothic" w:hAnsi="Century Gothic"/>
                <w:bCs/>
                <w:sz w:val="18"/>
                <w:szCs w:val="18"/>
              </w:rPr>
              <w:t>n any case, the Law on Measures against Money Laundering applies</w:t>
            </w:r>
            <w:r w:rsidR="00AB1566">
              <w:rPr>
                <w:rFonts w:ascii="Century Gothic" w:hAnsi="Century Gothic"/>
                <w:bCs/>
                <w:sz w:val="18"/>
                <w:szCs w:val="18"/>
              </w:rPr>
              <w:t xml:space="preserve"> as the BCA provides that the increase in the investment shall be </w:t>
            </w:r>
            <w:r w:rsidR="00AB1566" w:rsidRPr="00AB1566">
              <w:rPr>
                <w:rFonts w:ascii="Century Gothic" w:hAnsi="Century Gothic"/>
                <w:bCs/>
                <w:sz w:val="18"/>
                <w:szCs w:val="18"/>
              </w:rPr>
              <w:t>in compliance with the same conditions of the la</w:t>
            </w:r>
            <w:r w:rsidR="00AB1566">
              <w:rPr>
                <w:rFonts w:ascii="Century Gothic" w:hAnsi="Century Gothic"/>
                <w:bCs/>
                <w:sz w:val="18"/>
                <w:szCs w:val="18"/>
              </w:rPr>
              <w:t>w as the initial investment</w:t>
            </w:r>
            <w:r w:rsidR="00216350">
              <w:rPr>
                <w:rFonts w:ascii="Century Gothic" w:hAnsi="Century Gothic"/>
                <w:bCs/>
                <w:sz w:val="18"/>
                <w:szCs w:val="18"/>
              </w:rPr>
              <w:t xml:space="preserve"> (see Section II.2.4 of this Report on due diligence)</w:t>
            </w:r>
            <w:r w:rsidRPr="000A4967">
              <w:rPr>
                <w:rFonts w:ascii="Century Gothic" w:hAnsi="Century Gothic"/>
                <w:bCs/>
                <w:sz w:val="18"/>
                <w:szCs w:val="18"/>
              </w:rPr>
              <w:t>.</w:t>
            </w:r>
          </w:p>
          <w:bookmarkEnd w:id="30"/>
          <w:p w14:paraId="40519258" w14:textId="77777777" w:rsidR="00D41E2D" w:rsidRPr="00BD0252" w:rsidRDefault="00D41E2D" w:rsidP="00BA003F">
            <w:pPr>
              <w:jc w:val="both"/>
              <w:rPr>
                <w:rFonts w:ascii="Century Gothic" w:hAnsi="Century Gothic"/>
                <w:bCs/>
                <w:sz w:val="18"/>
                <w:szCs w:val="18"/>
              </w:rPr>
            </w:pPr>
          </w:p>
        </w:tc>
        <w:tc>
          <w:tcPr>
            <w:tcW w:w="550" w:type="pct"/>
            <w:shd w:val="clear" w:color="auto" w:fill="F2F2F2" w:themeFill="background1" w:themeFillShade="F2"/>
          </w:tcPr>
          <w:p w14:paraId="14682259" w14:textId="77777777" w:rsidR="00D41E2D" w:rsidRPr="00BD0252" w:rsidRDefault="00D41E2D" w:rsidP="00BA003F">
            <w:pPr>
              <w:jc w:val="both"/>
              <w:rPr>
                <w:rFonts w:ascii="Century Gothic" w:hAnsi="Century Gothic"/>
                <w:b/>
                <w:bCs/>
                <w:sz w:val="18"/>
                <w:szCs w:val="18"/>
              </w:rPr>
            </w:pPr>
            <w:r w:rsidRPr="00BD0252">
              <w:rPr>
                <w:rFonts w:ascii="Century Gothic" w:hAnsi="Century Gothic"/>
                <w:b/>
                <w:bCs/>
                <w:sz w:val="18"/>
                <w:szCs w:val="18"/>
              </w:rPr>
              <w:lastRenderedPageBreak/>
              <w:t>Main:</w:t>
            </w:r>
          </w:p>
          <w:p w14:paraId="79FA64C7" w14:textId="77777777" w:rsidR="00D41E2D" w:rsidRPr="00BD0252" w:rsidRDefault="00D41E2D" w:rsidP="00BA003F">
            <w:pPr>
              <w:jc w:val="both"/>
              <w:rPr>
                <w:rFonts w:ascii="Century Gothic" w:hAnsi="Century Gothic"/>
                <w:bCs/>
                <w:sz w:val="18"/>
                <w:szCs w:val="18"/>
              </w:rPr>
            </w:pPr>
            <w:r w:rsidRPr="00BD0252">
              <w:rPr>
                <w:rFonts w:ascii="Century Gothic" w:hAnsi="Century Gothic"/>
                <w:bCs/>
                <w:sz w:val="18"/>
                <w:szCs w:val="18"/>
              </w:rPr>
              <w:t>1.Ministry of Interior, Migration Directorate</w:t>
            </w:r>
          </w:p>
          <w:p w14:paraId="15F92C31" w14:textId="77777777" w:rsidR="00D41E2D" w:rsidRPr="00BD0252" w:rsidRDefault="00D41E2D" w:rsidP="00BA003F">
            <w:pPr>
              <w:jc w:val="both"/>
              <w:rPr>
                <w:rFonts w:ascii="Century Gothic" w:hAnsi="Century Gothic"/>
                <w:bCs/>
                <w:sz w:val="18"/>
                <w:szCs w:val="18"/>
              </w:rPr>
            </w:pPr>
          </w:p>
          <w:p w14:paraId="13211E0F" w14:textId="34F84271" w:rsidR="00D41E2D" w:rsidRDefault="00D41E2D" w:rsidP="00BA003F">
            <w:pPr>
              <w:jc w:val="both"/>
              <w:rPr>
                <w:rFonts w:ascii="Century Gothic" w:hAnsi="Century Gothic"/>
                <w:bCs/>
                <w:sz w:val="18"/>
                <w:szCs w:val="18"/>
              </w:rPr>
            </w:pPr>
            <w:r w:rsidRPr="00BD0252">
              <w:rPr>
                <w:rFonts w:ascii="Century Gothic" w:hAnsi="Century Gothic"/>
                <w:bCs/>
                <w:sz w:val="18"/>
                <w:szCs w:val="18"/>
              </w:rPr>
              <w:t>2.Minister of Justice</w:t>
            </w:r>
          </w:p>
          <w:p w14:paraId="3319C3F1" w14:textId="76088CF7" w:rsidR="003A4933" w:rsidRDefault="003A4933" w:rsidP="00BA003F">
            <w:pPr>
              <w:jc w:val="both"/>
              <w:rPr>
                <w:rFonts w:ascii="Century Gothic" w:hAnsi="Century Gothic"/>
                <w:bCs/>
                <w:sz w:val="18"/>
                <w:szCs w:val="18"/>
              </w:rPr>
            </w:pPr>
          </w:p>
          <w:p w14:paraId="4114CDE0" w14:textId="6605B627" w:rsidR="003A4933" w:rsidRPr="00BD0252" w:rsidRDefault="003A4933" w:rsidP="00BA003F">
            <w:pPr>
              <w:jc w:val="both"/>
              <w:rPr>
                <w:rFonts w:ascii="Century Gothic" w:hAnsi="Century Gothic"/>
                <w:bCs/>
                <w:sz w:val="18"/>
                <w:szCs w:val="18"/>
              </w:rPr>
            </w:pPr>
            <w:r>
              <w:rPr>
                <w:rFonts w:ascii="Century Gothic" w:hAnsi="Century Gothic"/>
                <w:bCs/>
                <w:sz w:val="18"/>
                <w:szCs w:val="18"/>
              </w:rPr>
              <w:t>3. Ministry of Economy</w:t>
            </w:r>
          </w:p>
          <w:p w14:paraId="788AD926" w14:textId="77777777" w:rsidR="00D41E2D" w:rsidRPr="00BD0252" w:rsidRDefault="00D41E2D" w:rsidP="00BA003F">
            <w:pPr>
              <w:jc w:val="both"/>
              <w:rPr>
                <w:rFonts w:ascii="Century Gothic" w:hAnsi="Century Gothic"/>
                <w:bCs/>
                <w:sz w:val="18"/>
                <w:szCs w:val="18"/>
              </w:rPr>
            </w:pPr>
          </w:p>
          <w:p w14:paraId="41A615B4" w14:textId="77777777" w:rsidR="00D41E2D" w:rsidRPr="00BD0252" w:rsidRDefault="00D41E2D" w:rsidP="00BA003F">
            <w:pPr>
              <w:jc w:val="both"/>
              <w:rPr>
                <w:rFonts w:ascii="Century Gothic" w:hAnsi="Century Gothic"/>
                <w:bCs/>
                <w:sz w:val="18"/>
                <w:szCs w:val="18"/>
              </w:rPr>
            </w:pPr>
          </w:p>
          <w:p w14:paraId="1B9B70B7" w14:textId="77777777" w:rsidR="00D41E2D" w:rsidRPr="00BD0252" w:rsidRDefault="00D41E2D" w:rsidP="00BA003F">
            <w:pPr>
              <w:jc w:val="both"/>
              <w:rPr>
                <w:rFonts w:ascii="Century Gothic" w:hAnsi="Century Gothic"/>
                <w:b/>
                <w:bCs/>
                <w:sz w:val="18"/>
                <w:szCs w:val="18"/>
              </w:rPr>
            </w:pPr>
            <w:r w:rsidRPr="00BD0252">
              <w:rPr>
                <w:rFonts w:ascii="Century Gothic" w:hAnsi="Century Gothic"/>
                <w:b/>
                <w:bCs/>
                <w:sz w:val="18"/>
                <w:szCs w:val="18"/>
              </w:rPr>
              <w:t>Supporting:</w:t>
            </w:r>
          </w:p>
          <w:p w14:paraId="353FCA30" w14:textId="77777777" w:rsidR="00D41E2D" w:rsidRPr="00BD0252" w:rsidRDefault="00D41E2D" w:rsidP="00BA003F">
            <w:pPr>
              <w:jc w:val="both"/>
              <w:rPr>
                <w:rFonts w:ascii="Century Gothic" w:hAnsi="Century Gothic"/>
                <w:bCs/>
                <w:sz w:val="18"/>
                <w:szCs w:val="18"/>
              </w:rPr>
            </w:pPr>
            <w:r w:rsidRPr="00BD0252">
              <w:rPr>
                <w:rFonts w:ascii="Century Gothic" w:hAnsi="Century Gothic"/>
                <w:bCs/>
                <w:sz w:val="18"/>
                <w:szCs w:val="18"/>
              </w:rPr>
              <w:t xml:space="preserve">1.Council for Citizenship (includes representatives from </w:t>
            </w:r>
            <w:proofErr w:type="spellStart"/>
            <w:r w:rsidRPr="00BD0252">
              <w:rPr>
                <w:rFonts w:ascii="Century Gothic" w:hAnsi="Century Gothic"/>
                <w:bCs/>
                <w:sz w:val="18"/>
                <w:szCs w:val="18"/>
              </w:rPr>
              <w:t>MoI</w:t>
            </w:r>
            <w:proofErr w:type="spellEnd"/>
            <w:r w:rsidRPr="00BD0252">
              <w:rPr>
                <w:rFonts w:ascii="Century Gothic" w:hAnsi="Century Gothic"/>
                <w:bCs/>
                <w:sz w:val="18"/>
                <w:szCs w:val="18"/>
              </w:rPr>
              <w:t xml:space="preserve">, MFA, </w:t>
            </w:r>
            <w:proofErr w:type="spellStart"/>
            <w:r w:rsidRPr="00BD0252">
              <w:rPr>
                <w:rFonts w:ascii="Century Gothic" w:hAnsi="Century Gothic"/>
                <w:bCs/>
                <w:sz w:val="18"/>
                <w:szCs w:val="18"/>
              </w:rPr>
              <w:t>MoJ</w:t>
            </w:r>
            <w:proofErr w:type="spellEnd"/>
            <w:r w:rsidRPr="00BD0252">
              <w:rPr>
                <w:rFonts w:ascii="Century Gothic" w:hAnsi="Century Gothic"/>
                <w:bCs/>
                <w:sz w:val="18"/>
                <w:szCs w:val="18"/>
              </w:rPr>
              <w:t>, MRDPW, MLSP, MH, SANS, SABA, SAR)</w:t>
            </w:r>
          </w:p>
          <w:p w14:paraId="6B3C65A2" w14:textId="77777777" w:rsidR="00D41E2D" w:rsidRPr="00BD0252" w:rsidRDefault="00D41E2D" w:rsidP="00BA003F">
            <w:pPr>
              <w:jc w:val="both"/>
              <w:rPr>
                <w:rFonts w:ascii="Century Gothic" w:hAnsi="Century Gothic"/>
                <w:bCs/>
                <w:sz w:val="18"/>
                <w:szCs w:val="18"/>
              </w:rPr>
            </w:pPr>
          </w:p>
          <w:p w14:paraId="0713DBA9" w14:textId="77777777" w:rsidR="00D41E2D" w:rsidRPr="00BD0252" w:rsidRDefault="00D41E2D" w:rsidP="00BA003F">
            <w:pPr>
              <w:jc w:val="both"/>
              <w:rPr>
                <w:rFonts w:ascii="Century Gothic" w:hAnsi="Century Gothic"/>
                <w:bCs/>
                <w:sz w:val="18"/>
                <w:szCs w:val="18"/>
              </w:rPr>
            </w:pPr>
            <w:r w:rsidRPr="00BD0252">
              <w:rPr>
                <w:rFonts w:ascii="Century Gothic" w:hAnsi="Century Gothic"/>
                <w:bCs/>
                <w:sz w:val="18"/>
                <w:szCs w:val="18"/>
              </w:rPr>
              <w:t xml:space="preserve">2.Ministry of Justice, </w:t>
            </w:r>
            <w:r w:rsidRPr="00BD0252">
              <w:rPr>
                <w:rFonts w:ascii="Century Gothic" w:hAnsi="Century Gothic"/>
                <w:bCs/>
                <w:sz w:val="18"/>
                <w:szCs w:val="18"/>
              </w:rPr>
              <w:lastRenderedPageBreak/>
              <w:t>Bulgarian Citizenship Directorate</w:t>
            </w:r>
          </w:p>
          <w:p w14:paraId="1FDE93C6" w14:textId="46123213" w:rsidR="00D41E2D" w:rsidRDefault="00D41E2D" w:rsidP="00BA003F">
            <w:pPr>
              <w:jc w:val="both"/>
              <w:rPr>
                <w:rFonts w:ascii="Century Gothic" w:hAnsi="Century Gothic"/>
                <w:bCs/>
                <w:sz w:val="18"/>
                <w:szCs w:val="18"/>
              </w:rPr>
            </w:pPr>
          </w:p>
          <w:p w14:paraId="4317D480" w14:textId="044004ED" w:rsidR="0054171B" w:rsidRDefault="0054171B" w:rsidP="00BA003F">
            <w:pPr>
              <w:jc w:val="both"/>
              <w:rPr>
                <w:rFonts w:ascii="Century Gothic" w:hAnsi="Century Gothic"/>
                <w:bCs/>
                <w:sz w:val="18"/>
                <w:szCs w:val="18"/>
              </w:rPr>
            </w:pPr>
          </w:p>
          <w:p w14:paraId="2709A415" w14:textId="32ABCC08" w:rsidR="0054171B" w:rsidRPr="00BD0252" w:rsidRDefault="0054171B" w:rsidP="00BA003F">
            <w:pPr>
              <w:jc w:val="both"/>
              <w:rPr>
                <w:rFonts w:ascii="Century Gothic" w:hAnsi="Century Gothic"/>
                <w:bCs/>
                <w:sz w:val="18"/>
                <w:szCs w:val="18"/>
              </w:rPr>
            </w:pPr>
            <w:r>
              <w:rPr>
                <w:rFonts w:ascii="Century Gothic" w:hAnsi="Century Gothic"/>
                <w:bCs/>
                <w:sz w:val="18"/>
                <w:szCs w:val="18"/>
              </w:rPr>
              <w:t>3. Invest Bulgaria Agency</w:t>
            </w:r>
          </w:p>
          <w:p w14:paraId="38D7E14E" w14:textId="566E055C" w:rsidR="00D41E2D" w:rsidRPr="00BD0252" w:rsidRDefault="00D41E2D" w:rsidP="00BA003F">
            <w:pPr>
              <w:jc w:val="both"/>
              <w:rPr>
                <w:rFonts w:ascii="Century Gothic" w:hAnsi="Century Gothic"/>
                <w:bCs/>
                <w:sz w:val="18"/>
                <w:szCs w:val="18"/>
              </w:rPr>
            </w:pPr>
          </w:p>
        </w:tc>
      </w:tr>
      <w:bookmarkEnd w:id="29"/>
    </w:tbl>
    <w:p w14:paraId="314952BB" w14:textId="2DFBC667" w:rsidR="005B2414" w:rsidRPr="00BD0252" w:rsidRDefault="005B2414" w:rsidP="00B2427D">
      <w:pPr>
        <w:pStyle w:val="MBT"/>
        <w:rPr>
          <w:lang w:val="en-GB"/>
        </w:rPr>
      </w:pPr>
    </w:p>
    <w:p w14:paraId="10C020E1" w14:textId="77777777" w:rsidR="00B2427D" w:rsidRPr="00BD0252" w:rsidRDefault="00B2427D" w:rsidP="00B2427D">
      <w:pPr>
        <w:pStyle w:val="MBT"/>
        <w:rPr>
          <w:lang w:val="en-GB"/>
        </w:rPr>
      </w:pPr>
    </w:p>
    <w:p w14:paraId="242107FB" w14:textId="6F75AECF" w:rsidR="00AC2EEB" w:rsidRPr="00BD0252" w:rsidRDefault="00AC2EEB" w:rsidP="000E3160">
      <w:pPr>
        <w:pStyle w:val="MH2"/>
        <w:outlineLvl w:val="9"/>
      </w:pPr>
      <w:r w:rsidRPr="00BD0252">
        <w:t>Residence of the investor in the country</w:t>
      </w:r>
    </w:p>
    <w:tbl>
      <w:tblPr>
        <w:tblStyle w:val="TableGrid"/>
        <w:tblW w:w="5055"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6088"/>
        <w:gridCol w:w="3683"/>
        <w:gridCol w:w="4320"/>
      </w:tblGrid>
      <w:tr w:rsidR="00F647E2" w:rsidRPr="00BD0252" w14:paraId="53525969" w14:textId="77777777" w:rsidTr="00C07D1B">
        <w:tc>
          <w:tcPr>
            <w:tcW w:w="2160" w:type="pct"/>
            <w:shd w:val="clear" w:color="auto" w:fill="B8CCE4" w:themeFill="accent1" w:themeFillTint="66"/>
          </w:tcPr>
          <w:p w14:paraId="11DD1F0B" w14:textId="6E9263A7" w:rsidR="00AC2EEB" w:rsidRPr="00BD0252" w:rsidRDefault="00AC2EEB" w:rsidP="00C07D1B">
            <w:pPr>
              <w:contextualSpacing/>
              <w:jc w:val="center"/>
              <w:rPr>
                <w:rFonts w:ascii="Century Gothic" w:hAnsi="Century Gothic"/>
                <w:b/>
                <w:bCs/>
                <w:sz w:val="18"/>
                <w:szCs w:val="18"/>
              </w:rPr>
            </w:pPr>
            <w:bookmarkStart w:id="31" w:name="_Hlk496123308"/>
            <w:r w:rsidRPr="00BD0252">
              <w:rPr>
                <w:rFonts w:ascii="Century Gothic" w:hAnsi="Century Gothic"/>
                <w:b/>
                <w:bCs/>
                <w:sz w:val="18"/>
                <w:szCs w:val="18"/>
              </w:rPr>
              <w:t>Residence criterion</w:t>
            </w:r>
          </w:p>
        </w:tc>
        <w:tc>
          <w:tcPr>
            <w:tcW w:w="1307" w:type="pct"/>
            <w:shd w:val="clear" w:color="auto" w:fill="B8CCE4" w:themeFill="accent1" w:themeFillTint="66"/>
          </w:tcPr>
          <w:p w14:paraId="6DFD9E5F" w14:textId="0513AA52" w:rsidR="00BD262D" w:rsidRPr="00BD0252" w:rsidRDefault="00AC2EEB" w:rsidP="00C07D1B">
            <w:pPr>
              <w:contextualSpacing/>
              <w:jc w:val="center"/>
              <w:rPr>
                <w:rFonts w:ascii="Century Gothic" w:hAnsi="Century Gothic"/>
                <w:b/>
                <w:bCs/>
                <w:sz w:val="18"/>
                <w:szCs w:val="18"/>
              </w:rPr>
            </w:pPr>
            <w:r w:rsidRPr="00BD0252">
              <w:rPr>
                <w:rFonts w:ascii="Century Gothic" w:hAnsi="Century Gothic"/>
                <w:b/>
                <w:bCs/>
                <w:sz w:val="18"/>
                <w:szCs w:val="18"/>
              </w:rPr>
              <w:t>Procedure</w:t>
            </w:r>
          </w:p>
        </w:tc>
        <w:tc>
          <w:tcPr>
            <w:tcW w:w="1533" w:type="pct"/>
            <w:shd w:val="clear" w:color="auto" w:fill="B8CCE4" w:themeFill="accent1" w:themeFillTint="66"/>
          </w:tcPr>
          <w:p w14:paraId="58B92F24" w14:textId="474EDAF8" w:rsidR="00AC2EEB" w:rsidRPr="00BD0252" w:rsidRDefault="00AC2EEB" w:rsidP="00C07D1B">
            <w:pPr>
              <w:contextualSpacing/>
              <w:jc w:val="center"/>
              <w:rPr>
                <w:rFonts w:ascii="Century Gothic" w:hAnsi="Century Gothic"/>
                <w:b/>
                <w:bCs/>
                <w:sz w:val="18"/>
                <w:szCs w:val="18"/>
              </w:rPr>
            </w:pPr>
            <w:r w:rsidRPr="00BD0252">
              <w:rPr>
                <w:rFonts w:ascii="Century Gothic" w:hAnsi="Century Gothic"/>
                <w:b/>
                <w:bCs/>
                <w:sz w:val="18"/>
                <w:szCs w:val="18"/>
              </w:rPr>
              <w:t>Competent authorities and non-public bodies</w:t>
            </w:r>
          </w:p>
        </w:tc>
      </w:tr>
      <w:bookmarkEnd w:id="31"/>
      <w:tr w:rsidR="00F647E2" w:rsidRPr="00BD0252" w14:paraId="1732DD75" w14:textId="77777777" w:rsidTr="00C07D1B">
        <w:tc>
          <w:tcPr>
            <w:tcW w:w="2160" w:type="pct"/>
            <w:shd w:val="clear" w:color="auto" w:fill="F2F2F2" w:themeFill="background1" w:themeFillShade="F2"/>
          </w:tcPr>
          <w:p w14:paraId="23592D17" w14:textId="28520C2A" w:rsidR="00F647E2" w:rsidRPr="00BD0252" w:rsidRDefault="007F2B7A" w:rsidP="00C07D1B">
            <w:pPr>
              <w:pStyle w:val="HTMLPreformatted"/>
              <w:contextualSpacing/>
              <w:jc w:val="both"/>
              <w:rPr>
                <w:rFonts w:ascii="Century Gothic" w:hAnsi="Century Gothic" w:cs="Times New Roman"/>
                <w:sz w:val="18"/>
                <w:szCs w:val="18"/>
                <w:bdr w:val="none" w:sz="0" w:space="0" w:color="auto" w:frame="1"/>
              </w:rPr>
            </w:pPr>
            <w:r w:rsidRPr="00BD0252">
              <w:rPr>
                <w:rFonts w:ascii="Century Gothic" w:hAnsi="Century Gothic" w:cs="Times New Roman"/>
                <w:b/>
                <w:sz w:val="18"/>
                <w:szCs w:val="18"/>
                <w:bdr w:val="none" w:sz="0" w:space="0" w:color="auto" w:frame="1"/>
              </w:rPr>
              <w:t xml:space="preserve">In the Ordinary Investors’ </w:t>
            </w:r>
            <w:r w:rsidR="006F20B0">
              <w:rPr>
                <w:rFonts w:ascii="Century Gothic" w:hAnsi="Century Gothic" w:cs="Times New Roman"/>
                <w:b/>
                <w:sz w:val="18"/>
                <w:szCs w:val="18"/>
                <w:bdr w:val="none" w:sz="0" w:space="0" w:color="auto" w:frame="1"/>
              </w:rPr>
              <w:t xml:space="preserve">Citizenship </w:t>
            </w:r>
            <w:r w:rsidRPr="00BD0252">
              <w:rPr>
                <w:rFonts w:ascii="Century Gothic" w:hAnsi="Century Gothic" w:cs="Times New Roman"/>
                <w:b/>
                <w:sz w:val="18"/>
                <w:szCs w:val="18"/>
                <w:bdr w:val="none" w:sz="0" w:space="0" w:color="auto" w:frame="1"/>
              </w:rPr>
              <w:t>Scheme</w:t>
            </w:r>
            <w:r w:rsidR="00347719" w:rsidRPr="00BD0252">
              <w:rPr>
                <w:rFonts w:ascii="Century Gothic" w:hAnsi="Century Gothic" w:cs="Times New Roman"/>
                <w:sz w:val="18"/>
                <w:szCs w:val="18"/>
                <w:bdr w:val="none" w:sz="0" w:space="0" w:color="auto" w:frame="1"/>
              </w:rPr>
              <w:t xml:space="preserve"> T</w:t>
            </w:r>
            <w:r w:rsidR="00F647E2" w:rsidRPr="00BD0252">
              <w:rPr>
                <w:rFonts w:ascii="Century Gothic" w:hAnsi="Century Gothic" w:cs="Times New Roman"/>
                <w:sz w:val="18"/>
                <w:szCs w:val="18"/>
                <w:bdr w:val="none" w:sz="0" w:space="0" w:color="auto" w:frame="1"/>
              </w:rPr>
              <w:t xml:space="preserve">he person must have been granted a </w:t>
            </w:r>
            <w:r w:rsidR="00F647E2" w:rsidRPr="00416809">
              <w:rPr>
                <w:rFonts w:ascii="Century Gothic" w:hAnsi="Century Gothic" w:cs="Times New Roman"/>
                <w:b/>
                <w:sz w:val="18"/>
                <w:szCs w:val="18"/>
                <w:bdr w:val="none" w:sz="0" w:space="0" w:color="auto" w:frame="1"/>
              </w:rPr>
              <w:t>permanent residence permit</w:t>
            </w:r>
            <w:r w:rsidR="00F647E2" w:rsidRPr="00BD0252">
              <w:rPr>
                <w:rFonts w:ascii="Century Gothic" w:hAnsi="Century Gothic" w:cs="Times New Roman"/>
                <w:sz w:val="18"/>
                <w:szCs w:val="18"/>
                <w:bdr w:val="none" w:sz="0" w:space="0" w:color="auto" w:frame="1"/>
              </w:rPr>
              <w:t xml:space="preserve"> for at least </w:t>
            </w:r>
            <w:r w:rsidR="00347719" w:rsidRPr="00416809">
              <w:rPr>
                <w:rFonts w:ascii="Century Gothic" w:hAnsi="Century Gothic" w:cs="Times New Roman"/>
                <w:b/>
                <w:sz w:val="18"/>
                <w:szCs w:val="18"/>
                <w:bdr w:val="none" w:sz="0" w:space="0" w:color="auto" w:frame="1"/>
              </w:rPr>
              <w:t xml:space="preserve">five </w:t>
            </w:r>
            <w:r w:rsidR="00F647E2" w:rsidRPr="00416809">
              <w:rPr>
                <w:rFonts w:ascii="Century Gothic" w:hAnsi="Century Gothic" w:cs="Times New Roman"/>
                <w:b/>
                <w:sz w:val="18"/>
                <w:szCs w:val="18"/>
                <w:bdr w:val="none" w:sz="0" w:space="0" w:color="auto" w:frame="1"/>
              </w:rPr>
              <w:t>years</w:t>
            </w:r>
            <w:r w:rsidR="00EF1CBF" w:rsidRPr="00BD0252">
              <w:rPr>
                <w:rFonts w:ascii="Century Gothic" w:hAnsi="Century Gothic" w:cs="Times New Roman"/>
                <w:sz w:val="18"/>
                <w:szCs w:val="18"/>
                <w:bdr w:val="none" w:sz="0" w:space="0" w:color="auto" w:frame="1"/>
              </w:rPr>
              <w:t xml:space="preserve">. </w:t>
            </w:r>
          </w:p>
          <w:p w14:paraId="7DB33BE3" w14:textId="77777777" w:rsidR="00F647E2" w:rsidRPr="00BD0252" w:rsidRDefault="00F647E2" w:rsidP="00C07D1B">
            <w:pPr>
              <w:pStyle w:val="HTMLPreformatted"/>
              <w:contextualSpacing/>
              <w:jc w:val="both"/>
              <w:rPr>
                <w:rFonts w:ascii="Century Gothic" w:hAnsi="Century Gothic" w:cs="Times New Roman"/>
                <w:sz w:val="18"/>
                <w:szCs w:val="18"/>
                <w:bdr w:val="none" w:sz="0" w:space="0" w:color="auto" w:frame="1"/>
              </w:rPr>
            </w:pPr>
          </w:p>
          <w:p w14:paraId="3E03B318" w14:textId="6EA968BE" w:rsidR="00347719" w:rsidRPr="00BD0252" w:rsidRDefault="007F2B7A" w:rsidP="00C07D1B">
            <w:pPr>
              <w:pStyle w:val="HTMLPreformatted"/>
              <w:contextualSpacing/>
              <w:jc w:val="both"/>
              <w:rPr>
                <w:rFonts w:ascii="Century Gothic" w:hAnsi="Century Gothic"/>
                <w:sz w:val="18"/>
                <w:szCs w:val="18"/>
                <w:bdr w:val="none" w:sz="0" w:space="0" w:color="auto" w:frame="1"/>
              </w:rPr>
            </w:pPr>
            <w:r w:rsidRPr="00BD0252">
              <w:rPr>
                <w:rFonts w:ascii="Century Gothic" w:hAnsi="Century Gothic" w:cs="Times New Roman"/>
                <w:b/>
                <w:sz w:val="18"/>
                <w:szCs w:val="18"/>
                <w:bdr w:val="none" w:sz="0" w:space="0" w:color="auto" w:frame="1"/>
              </w:rPr>
              <w:t xml:space="preserve">In the Fast-Track Investors’ </w:t>
            </w:r>
            <w:r w:rsidR="006F20B0">
              <w:rPr>
                <w:rFonts w:ascii="Century Gothic" w:hAnsi="Century Gothic" w:cs="Times New Roman"/>
                <w:b/>
                <w:sz w:val="18"/>
                <w:szCs w:val="18"/>
                <w:bdr w:val="none" w:sz="0" w:space="0" w:color="auto" w:frame="1"/>
              </w:rPr>
              <w:t xml:space="preserve">Citizenship </w:t>
            </w:r>
            <w:r w:rsidRPr="00BD0252">
              <w:rPr>
                <w:rFonts w:ascii="Century Gothic" w:hAnsi="Century Gothic" w:cs="Times New Roman"/>
                <w:b/>
                <w:sz w:val="18"/>
                <w:szCs w:val="18"/>
                <w:bdr w:val="none" w:sz="0" w:space="0" w:color="auto" w:frame="1"/>
              </w:rPr>
              <w:t>Scheme</w:t>
            </w:r>
            <w:r w:rsidR="00347719" w:rsidRPr="00BD0252">
              <w:rPr>
                <w:rFonts w:ascii="Century Gothic" w:hAnsi="Century Gothic" w:cs="Times New Roman"/>
                <w:b/>
                <w:sz w:val="18"/>
                <w:szCs w:val="18"/>
                <w:bdr w:val="none" w:sz="0" w:space="0" w:color="auto" w:frame="1"/>
              </w:rPr>
              <w:t xml:space="preserve"> - </w:t>
            </w:r>
            <w:r w:rsidR="00347719" w:rsidRPr="00BD0252">
              <w:rPr>
                <w:rFonts w:ascii="Century Gothic" w:hAnsi="Century Gothic"/>
                <w:sz w:val="18"/>
                <w:szCs w:val="18"/>
                <w:bdr w:val="none" w:sz="0" w:space="0" w:color="auto" w:frame="1"/>
              </w:rPr>
              <w:t>The</w:t>
            </w:r>
            <w:r w:rsidR="00F647E2" w:rsidRPr="00BD0252">
              <w:rPr>
                <w:rFonts w:ascii="Century Gothic" w:hAnsi="Century Gothic"/>
                <w:sz w:val="18"/>
                <w:szCs w:val="18"/>
                <w:bdr w:val="none" w:sz="0" w:space="0" w:color="auto" w:frame="1"/>
              </w:rPr>
              <w:t xml:space="preserve"> person must have been in possession of a permanent residence permit for at least </w:t>
            </w:r>
            <w:r w:rsidR="00F647E2" w:rsidRPr="00416809">
              <w:rPr>
                <w:rFonts w:ascii="Century Gothic" w:hAnsi="Century Gothic"/>
                <w:b/>
                <w:sz w:val="18"/>
                <w:szCs w:val="18"/>
                <w:bdr w:val="none" w:sz="0" w:space="0" w:color="auto" w:frame="1"/>
              </w:rPr>
              <w:t>one year</w:t>
            </w:r>
            <w:r w:rsidR="00F647E2" w:rsidRPr="00BD0252">
              <w:rPr>
                <w:rFonts w:ascii="Century Gothic" w:hAnsi="Century Gothic"/>
                <w:sz w:val="18"/>
                <w:szCs w:val="18"/>
                <w:bdr w:val="none" w:sz="0" w:space="0" w:color="auto" w:frame="1"/>
              </w:rPr>
              <w:t xml:space="preserve">. </w:t>
            </w:r>
          </w:p>
          <w:p w14:paraId="5858A8AA" w14:textId="77777777" w:rsidR="00347719" w:rsidRPr="00BD0252" w:rsidRDefault="00347719" w:rsidP="00C07D1B">
            <w:pPr>
              <w:contextualSpacing/>
              <w:jc w:val="both"/>
              <w:rPr>
                <w:rFonts w:ascii="Century Gothic" w:hAnsi="Century Gothic"/>
                <w:sz w:val="18"/>
                <w:szCs w:val="18"/>
                <w:bdr w:val="none" w:sz="0" w:space="0" w:color="auto" w:frame="1"/>
              </w:rPr>
            </w:pPr>
          </w:p>
          <w:p w14:paraId="0B2D9D5A" w14:textId="77777777" w:rsidR="00AC2EEB" w:rsidRPr="00BD0252" w:rsidRDefault="00347719" w:rsidP="00B2427D">
            <w:pPr>
              <w:pStyle w:val="HTMLPreformatted"/>
              <w:contextualSpacing/>
              <w:jc w:val="both"/>
              <w:rPr>
                <w:rFonts w:ascii="Century Gothic" w:hAnsi="Century Gothic" w:cs="Times New Roman"/>
                <w:sz w:val="18"/>
                <w:szCs w:val="18"/>
                <w:bdr w:val="none" w:sz="0" w:space="0" w:color="auto" w:frame="1"/>
              </w:rPr>
            </w:pPr>
            <w:r w:rsidRPr="00BD0252">
              <w:rPr>
                <w:rFonts w:ascii="Century Gothic" w:hAnsi="Century Gothic" w:cs="Times New Roman"/>
                <w:sz w:val="18"/>
                <w:szCs w:val="18"/>
                <w:bdr w:val="none" w:sz="0" w:space="0" w:color="auto" w:frame="1"/>
              </w:rPr>
              <w:t xml:space="preserve">Under a permanent residence permit the foreign national is </w:t>
            </w:r>
            <w:r w:rsidRPr="00BD0252">
              <w:rPr>
                <w:rFonts w:ascii="Century Gothic" w:hAnsi="Century Gothic" w:cs="Times New Roman"/>
                <w:b/>
                <w:sz w:val="18"/>
                <w:szCs w:val="18"/>
                <w:bdr w:val="none" w:sz="0" w:space="0" w:color="auto" w:frame="1"/>
              </w:rPr>
              <w:t>not required to physically stay in the country</w:t>
            </w:r>
            <w:r w:rsidRPr="00BD0252">
              <w:rPr>
                <w:rFonts w:ascii="Century Gothic" w:hAnsi="Century Gothic" w:cs="Times New Roman"/>
                <w:sz w:val="18"/>
                <w:szCs w:val="18"/>
                <w:bdr w:val="none" w:sz="0" w:space="0" w:color="auto" w:frame="1"/>
              </w:rPr>
              <w:t xml:space="preserve">. Formally holding such permit is sufficient to meet the residence criterion. Moreover, this category of persons is expressly excluded from the possibility of having their right of residence withdrawn if they have not settled in the territory of the country within one year of receiving the permit (Article 40, item 5 of the BCA). The </w:t>
            </w:r>
            <w:r w:rsidRPr="00BD0252">
              <w:rPr>
                <w:rFonts w:ascii="Century Gothic" w:hAnsi="Century Gothic" w:cs="Times New Roman"/>
                <w:b/>
                <w:sz w:val="18"/>
                <w:szCs w:val="18"/>
                <w:bdr w:val="none" w:sz="0" w:space="0" w:color="auto" w:frame="1"/>
              </w:rPr>
              <w:t>formal possession of a permit is enough</w:t>
            </w:r>
            <w:r w:rsidRPr="00BD0252">
              <w:rPr>
                <w:rFonts w:ascii="Century Gothic" w:hAnsi="Century Gothic" w:cs="Times New Roman"/>
                <w:sz w:val="18"/>
                <w:szCs w:val="18"/>
                <w:bdr w:val="none" w:sz="0" w:space="0" w:color="auto" w:frame="1"/>
              </w:rPr>
              <w:t xml:space="preserve">. </w:t>
            </w:r>
          </w:p>
          <w:p w14:paraId="6FFA3A5E" w14:textId="77777777" w:rsidR="007F2B7A" w:rsidRPr="00BD0252" w:rsidRDefault="007F2B7A" w:rsidP="00B2427D">
            <w:pPr>
              <w:pStyle w:val="HTMLPreformatted"/>
              <w:contextualSpacing/>
              <w:jc w:val="both"/>
              <w:rPr>
                <w:rFonts w:ascii="Century Gothic" w:hAnsi="Century Gothic" w:cs="Times New Roman"/>
                <w:sz w:val="18"/>
                <w:szCs w:val="18"/>
                <w:bdr w:val="none" w:sz="0" w:space="0" w:color="auto" w:frame="1"/>
              </w:rPr>
            </w:pPr>
          </w:p>
          <w:p w14:paraId="193CE91D" w14:textId="6D9E1C96" w:rsidR="007F2B7A" w:rsidRPr="00BD0252" w:rsidRDefault="007F2B7A" w:rsidP="00B2427D">
            <w:pPr>
              <w:pStyle w:val="HTMLPreformatted"/>
              <w:contextualSpacing/>
              <w:jc w:val="both"/>
              <w:rPr>
                <w:rFonts w:ascii="Century Gothic" w:hAnsi="Century Gothic" w:cs="Times New Roman"/>
                <w:sz w:val="18"/>
                <w:szCs w:val="18"/>
                <w:bdr w:val="none" w:sz="0" w:space="0" w:color="auto" w:frame="1"/>
              </w:rPr>
            </w:pPr>
            <w:r w:rsidRPr="00BD0252">
              <w:rPr>
                <w:rFonts w:ascii="Century Gothic" w:hAnsi="Century Gothic" w:cs="Times New Roman"/>
                <w:sz w:val="18"/>
                <w:szCs w:val="18"/>
                <w:bdr w:val="none" w:sz="0" w:space="0" w:color="auto" w:frame="1"/>
              </w:rPr>
              <w:t>In order to apply for a citizenship in both schemes, it is not required that the investor resides in Bulgaria</w:t>
            </w:r>
            <w:r w:rsidRPr="00416809">
              <w:rPr>
                <w:rFonts w:ascii="Century Gothic" w:hAnsi="Century Gothic" w:cs="Times New Roman"/>
                <w:b/>
                <w:sz w:val="18"/>
                <w:szCs w:val="18"/>
                <w:bdr w:val="none" w:sz="0" w:space="0" w:color="auto" w:frame="1"/>
              </w:rPr>
              <w:t>. The investor should be physically present only upon submission of his/her citizenship application</w:t>
            </w:r>
            <w:r w:rsidRPr="00BD0252">
              <w:rPr>
                <w:rFonts w:ascii="Century Gothic" w:hAnsi="Century Gothic" w:cs="Times New Roman"/>
                <w:sz w:val="18"/>
                <w:szCs w:val="18"/>
                <w:bdr w:val="none" w:sz="0" w:space="0" w:color="auto" w:frame="1"/>
              </w:rPr>
              <w:t xml:space="preserve">, if it is filed with the Bulgarian Ministry of Justice. </w:t>
            </w:r>
            <w:r w:rsidRPr="00416809">
              <w:rPr>
                <w:rFonts w:ascii="Century Gothic" w:hAnsi="Century Gothic" w:cs="Times New Roman"/>
                <w:b/>
                <w:sz w:val="18"/>
                <w:szCs w:val="18"/>
                <w:bdr w:val="none" w:sz="0" w:space="0" w:color="auto" w:frame="1"/>
              </w:rPr>
              <w:t>Once the Bulgarian citizenship is granted, it is not required that the investor resides in Bulgaria</w:t>
            </w:r>
            <w:r w:rsidRPr="00BD0252">
              <w:rPr>
                <w:rFonts w:ascii="Century Gothic" w:hAnsi="Century Gothic" w:cs="Times New Roman"/>
                <w:sz w:val="18"/>
                <w:szCs w:val="18"/>
                <w:bdr w:val="none" w:sz="0" w:space="0" w:color="auto" w:frame="1"/>
              </w:rPr>
              <w:t xml:space="preserve"> or meets any other formal residence criteria, such as having a residential address or other. </w:t>
            </w:r>
          </w:p>
        </w:tc>
        <w:tc>
          <w:tcPr>
            <w:tcW w:w="1307" w:type="pct"/>
            <w:shd w:val="clear" w:color="auto" w:fill="F2F2F2" w:themeFill="background1" w:themeFillShade="F2"/>
          </w:tcPr>
          <w:p w14:paraId="036E7CE8" w14:textId="01BF2BDA" w:rsidR="00E15B99" w:rsidRPr="00BD0252" w:rsidRDefault="00701916" w:rsidP="00C07D1B">
            <w:pPr>
              <w:contextualSpacing/>
              <w:jc w:val="both"/>
              <w:rPr>
                <w:rFonts w:ascii="Century Gothic" w:hAnsi="Century Gothic"/>
                <w:sz w:val="18"/>
                <w:szCs w:val="18"/>
              </w:rPr>
            </w:pPr>
            <w:r w:rsidRPr="00BD0252">
              <w:rPr>
                <w:rFonts w:ascii="Century Gothic" w:hAnsi="Century Gothic"/>
                <w:sz w:val="18"/>
                <w:szCs w:val="18"/>
              </w:rPr>
              <w:t>The procedure for granting a permanent residence permit is discussed in Section 1.1.1 above</w:t>
            </w:r>
            <w:r w:rsidR="00E15B99" w:rsidRPr="00BD0252">
              <w:rPr>
                <w:rFonts w:ascii="Century Gothic" w:hAnsi="Century Gothic"/>
                <w:sz w:val="18"/>
                <w:szCs w:val="18"/>
              </w:rPr>
              <w:t xml:space="preserve">. </w:t>
            </w:r>
          </w:p>
          <w:p w14:paraId="4D71C5C1" w14:textId="77777777" w:rsidR="00E15B99" w:rsidRPr="00BD0252" w:rsidRDefault="00E15B99" w:rsidP="00C07D1B">
            <w:pPr>
              <w:contextualSpacing/>
              <w:jc w:val="both"/>
              <w:rPr>
                <w:rFonts w:ascii="Century Gothic" w:hAnsi="Century Gothic"/>
                <w:bCs/>
                <w:i/>
                <w:sz w:val="18"/>
                <w:szCs w:val="18"/>
              </w:rPr>
            </w:pPr>
          </w:p>
          <w:p w14:paraId="50C7BA73" w14:textId="5483A9B4" w:rsidR="00AC2EEB" w:rsidRPr="00BD0252" w:rsidRDefault="00AC2EEB" w:rsidP="00C07D1B">
            <w:pPr>
              <w:contextualSpacing/>
              <w:jc w:val="both"/>
              <w:rPr>
                <w:rFonts w:ascii="Century Gothic" w:hAnsi="Century Gothic"/>
                <w:bCs/>
                <w:sz w:val="18"/>
                <w:szCs w:val="18"/>
              </w:rPr>
            </w:pPr>
          </w:p>
        </w:tc>
        <w:tc>
          <w:tcPr>
            <w:tcW w:w="1533" w:type="pct"/>
            <w:shd w:val="clear" w:color="auto" w:fill="F2F2F2" w:themeFill="background1" w:themeFillShade="F2"/>
          </w:tcPr>
          <w:p w14:paraId="0B745188" w14:textId="77777777" w:rsidR="0024055B" w:rsidRPr="00416809" w:rsidRDefault="0024055B" w:rsidP="00C07D1B">
            <w:pPr>
              <w:jc w:val="both"/>
              <w:rPr>
                <w:rFonts w:ascii="Century Gothic" w:hAnsi="Century Gothic"/>
                <w:b/>
                <w:bCs/>
                <w:sz w:val="18"/>
                <w:szCs w:val="18"/>
              </w:rPr>
            </w:pPr>
            <w:r w:rsidRPr="00416809">
              <w:rPr>
                <w:rFonts w:ascii="Century Gothic" w:hAnsi="Century Gothic"/>
                <w:b/>
                <w:bCs/>
                <w:sz w:val="18"/>
                <w:szCs w:val="18"/>
              </w:rPr>
              <w:t>Main:</w:t>
            </w:r>
          </w:p>
          <w:p w14:paraId="08687479" w14:textId="77777777" w:rsidR="0024055B" w:rsidRPr="00BD0252" w:rsidRDefault="0024055B" w:rsidP="00C07D1B">
            <w:pPr>
              <w:jc w:val="both"/>
              <w:rPr>
                <w:rFonts w:ascii="Century Gothic" w:hAnsi="Century Gothic"/>
                <w:bCs/>
                <w:sz w:val="18"/>
                <w:szCs w:val="18"/>
              </w:rPr>
            </w:pPr>
            <w:r w:rsidRPr="00BD0252">
              <w:rPr>
                <w:rFonts w:ascii="Century Gothic" w:hAnsi="Century Gothic"/>
                <w:bCs/>
                <w:sz w:val="18"/>
                <w:szCs w:val="18"/>
              </w:rPr>
              <w:t>1.Ministry of Interior, Migration Directorate</w:t>
            </w:r>
          </w:p>
          <w:p w14:paraId="2A4903ED" w14:textId="77777777" w:rsidR="0024055B" w:rsidRPr="00BD0252" w:rsidRDefault="0024055B" w:rsidP="00C07D1B">
            <w:pPr>
              <w:jc w:val="both"/>
              <w:rPr>
                <w:rFonts w:ascii="Century Gothic" w:hAnsi="Century Gothic"/>
                <w:bCs/>
                <w:sz w:val="18"/>
                <w:szCs w:val="18"/>
              </w:rPr>
            </w:pPr>
            <w:r w:rsidRPr="00BD0252">
              <w:rPr>
                <w:rFonts w:ascii="Century Gothic" w:hAnsi="Century Gothic"/>
                <w:bCs/>
                <w:sz w:val="18"/>
                <w:szCs w:val="18"/>
              </w:rPr>
              <w:t>2.Minister of Justice</w:t>
            </w:r>
          </w:p>
          <w:p w14:paraId="4E2856E4" w14:textId="77777777" w:rsidR="0024055B" w:rsidRPr="00BD0252" w:rsidRDefault="0024055B" w:rsidP="00C07D1B">
            <w:pPr>
              <w:jc w:val="both"/>
              <w:rPr>
                <w:rFonts w:ascii="Century Gothic" w:hAnsi="Century Gothic"/>
                <w:bCs/>
                <w:sz w:val="18"/>
                <w:szCs w:val="18"/>
              </w:rPr>
            </w:pPr>
            <w:r w:rsidRPr="00BD0252">
              <w:rPr>
                <w:rFonts w:ascii="Century Gothic" w:hAnsi="Century Gothic"/>
                <w:bCs/>
                <w:sz w:val="18"/>
                <w:szCs w:val="18"/>
              </w:rPr>
              <w:t>3.President of the Republic of Bulgaria</w:t>
            </w:r>
          </w:p>
          <w:p w14:paraId="7C9A40B7" w14:textId="77777777" w:rsidR="0024055B" w:rsidRPr="00BD0252" w:rsidRDefault="0024055B" w:rsidP="00C07D1B">
            <w:pPr>
              <w:jc w:val="both"/>
              <w:rPr>
                <w:rFonts w:ascii="Century Gothic" w:hAnsi="Century Gothic"/>
                <w:bCs/>
                <w:sz w:val="18"/>
                <w:szCs w:val="18"/>
              </w:rPr>
            </w:pPr>
          </w:p>
          <w:p w14:paraId="44B1AF28" w14:textId="77777777" w:rsidR="0024055B" w:rsidRPr="00416809" w:rsidRDefault="0024055B" w:rsidP="00C07D1B">
            <w:pPr>
              <w:jc w:val="both"/>
              <w:rPr>
                <w:rFonts w:ascii="Century Gothic" w:hAnsi="Century Gothic"/>
                <w:b/>
                <w:bCs/>
                <w:sz w:val="18"/>
                <w:szCs w:val="18"/>
              </w:rPr>
            </w:pPr>
            <w:r w:rsidRPr="00416809">
              <w:rPr>
                <w:rFonts w:ascii="Century Gothic" w:hAnsi="Century Gothic"/>
                <w:b/>
                <w:bCs/>
                <w:sz w:val="18"/>
                <w:szCs w:val="18"/>
              </w:rPr>
              <w:t>Supporting:</w:t>
            </w:r>
          </w:p>
          <w:p w14:paraId="6F9962FA" w14:textId="77777777" w:rsidR="0024055B" w:rsidRPr="00BD0252" w:rsidRDefault="0024055B" w:rsidP="00C07D1B">
            <w:pPr>
              <w:jc w:val="both"/>
              <w:rPr>
                <w:rFonts w:ascii="Century Gothic" w:hAnsi="Century Gothic"/>
                <w:bCs/>
                <w:sz w:val="18"/>
                <w:szCs w:val="18"/>
              </w:rPr>
            </w:pPr>
            <w:r w:rsidRPr="00BD0252">
              <w:rPr>
                <w:rFonts w:ascii="Century Gothic" w:hAnsi="Century Gothic"/>
                <w:bCs/>
                <w:sz w:val="18"/>
                <w:szCs w:val="18"/>
              </w:rPr>
              <w:t xml:space="preserve">1.Council for Citizenship (includes representatives from </w:t>
            </w:r>
            <w:proofErr w:type="spellStart"/>
            <w:r w:rsidRPr="00BD0252">
              <w:rPr>
                <w:rFonts w:ascii="Century Gothic" w:hAnsi="Century Gothic"/>
                <w:bCs/>
                <w:sz w:val="18"/>
                <w:szCs w:val="18"/>
              </w:rPr>
              <w:t>MoI</w:t>
            </w:r>
            <w:proofErr w:type="spellEnd"/>
            <w:r w:rsidRPr="00BD0252">
              <w:rPr>
                <w:rFonts w:ascii="Century Gothic" w:hAnsi="Century Gothic"/>
                <w:bCs/>
                <w:sz w:val="18"/>
                <w:szCs w:val="18"/>
              </w:rPr>
              <w:t xml:space="preserve">, MFA, </w:t>
            </w:r>
            <w:proofErr w:type="spellStart"/>
            <w:r w:rsidRPr="00BD0252">
              <w:rPr>
                <w:rFonts w:ascii="Century Gothic" w:hAnsi="Century Gothic"/>
                <w:bCs/>
                <w:sz w:val="18"/>
                <w:szCs w:val="18"/>
              </w:rPr>
              <w:t>MoJ</w:t>
            </w:r>
            <w:proofErr w:type="spellEnd"/>
            <w:r w:rsidRPr="00BD0252">
              <w:rPr>
                <w:rFonts w:ascii="Century Gothic" w:hAnsi="Century Gothic"/>
                <w:bCs/>
                <w:sz w:val="18"/>
                <w:szCs w:val="18"/>
              </w:rPr>
              <w:t>, MRDPW, MLSP, MH, SANS, SABA, SAR)</w:t>
            </w:r>
          </w:p>
          <w:p w14:paraId="6A76FBAA" w14:textId="77777777" w:rsidR="0024055B" w:rsidRPr="00BD0252" w:rsidRDefault="0024055B" w:rsidP="00C07D1B">
            <w:pPr>
              <w:jc w:val="both"/>
              <w:rPr>
                <w:rFonts w:ascii="Century Gothic" w:hAnsi="Century Gothic"/>
                <w:bCs/>
                <w:sz w:val="18"/>
                <w:szCs w:val="18"/>
              </w:rPr>
            </w:pPr>
            <w:r w:rsidRPr="00BD0252">
              <w:rPr>
                <w:rFonts w:ascii="Century Gothic" w:hAnsi="Century Gothic"/>
                <w:bCs/>
                <w:sz w:val="18"/>
                <w:szCs w:val="18"/>
              </w:rPr>
              <w:t>2.Ministry of Justice, Bulgarian Citizenship Directorate</w:t>
            </w:r>
          </w:p>
          <w:p w14:paraId="1948C178" w14:textId="71A1A9DB" w:rsidR="00AC2EEB" w:rsidRPr="00BD0252" w:rsidRDefault="0024055B" w:rsidP="00C07D1B">
            <w:pPr>
              <w:contextualSpacing/>
              <w:jc w:val="both"/>
              <w:rPr>
                <w:rFonts w:ascii="Century Gothic" w:hAnsi="Century Gothic"/>
                <w:bCs/>
                <w:sz w:val="18"/>
                <w:szCs w:val="18"/>
              </w:rPr>
            </w:pPr>
            <w:r w:rsidRPr="00BD0252">
              <w:rPr>
                <w:rFonts w:ascii="Century Gothic" w:hAnsi="Century Gothic"/>
                <w:bCs/>
                <w:sz w:val="18"/>
                <w:szCs w:val="18"/>
              </w:rPr>
              <w:t>3.President’s office, Bulgarian Citizenship Commission</w:t>
            </w:r>
          </w:p>
        </w:tc>
      </w:tr>
    </w:tbl>
    <w:p w14:paraId="15668236" w14:textId="77777777" w:rsidR="00AC2EEB" w:rsidRPr="00BD0252" w:rsidRDefault="00AC2EEB" w:rsidP="00AC2EEB">
      <w:pPr>
        <w:ind w:left="426"/>
        <w:jc w:val="both"/>
        <w:rPr>
          <w:bCs/>
          <w:i/>
          <w:color w:val="FF0000"/>
          <w:sz w:val="22"/>
          <w:szCs w:val="22"/>
        </w:rPr>
        <w:sectPr w:rsidR="00AC2EEB" w:rsidRPr="00BD0252" w:rsidSect="00BD262D">
          <w:footerReference w:type="default" r:id="rId19"/>
          <w:pgSz w:w="16838" w:h="11906" w:orient="landscape"/>
          <w:pgMar w:top="1440" w:right="1440" w:bottom="1440" w:left="1440" w:header="708" w:footer="708" w:gutter="0"/>
          <w:cols w:space="708"/>
          <w:docGrid w:linePitch="360"/>
        </w:sectPr>
      </w:pPr>
    </w:p>
    <w:p w14:paraId="189E07A5" w14:textId="3111DC6A" w:rsidR="00AC2EEB" w:rsidRPr="00BD0252" w:rsidRDefault="00666448" w:rsidP="000E3160">
      <w:pPr>
        <w:pStyle w:val="MH2"/>
        <w:outlineLvl w:val="9"/>
      </w:pPr>
      <w:r w:rsidRPr="00BD0252">
        <w:lastRenderedPageBreak/>
        <w:t>Genuine link</w:t>
      </w:r>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7323"/>
        <w:gridCol w:w="2305"/>
        <w:gridCol w:w="4310"/>
      </w:tblGrid>
      <w:tr w:rsidR="00F647E2" w:rsidRPr="00BD0252" w14:paraId="783893FB" w14:textId="77777777" w:rsidTr="005C401F">
        <w:trPr>
          <w:trHeight w:val="470"/>
        </w:trPr>
        <w:tc>
          <w:tcPr>
            <w:tcW w:w="2627" w:type="pct"/>
            <w:shd w:val="clear" w:color="auto" w:fill="B8CCE4" w:themeFill="accent1" w:themeFillTint="66"/>
          </w:tcPr>
          <w:p w14:paraId="1D87752E" w14:textId="188EE14C" w:rsidR="00AC2EEB" w:rsidRPr="00BD0252" w:rsidRDefault="00AC2EEB" w:rsidP="00136F84">
            <w:pPr>
              <w:rPr>
                <w:rFonts w:ascii="Century Gothic" w:hAnsi="Century Gothic"/>
                <w:b/>
                <w:bCs/>
                <w:sz w:val="18"/>
                <w:szCs w:val="18"/>
              </w:rPr>
            </w:pPr>
            <w:r w:rsidRPr="00BD0252">
              <w:rPr>
                <w:rFonts w:ascii="Century Gothic" w:hAnsi="Century Gothic"/>
                <w:b/>
                <w:bCs/>
                <w:sz w:val="18"/>
                <w:szCs w:val="18"/>
              </w:rPr>
              <w:t>Genuine link criterion</w:t>
            </w:r>
          </w:p>
        </w:tc>
        <w:tc>
          <w:tcPr>
            <w:tcW w:w="827" w:type="pct"/>
            <w:shd w:val="clear" w:color="auto" w:fill="B8CCE4" w:themeFill="accent1" w:themeFillTint="66"/>
          </w:tcPr>
          <w:p w14:paraId="7DB7B401" w14:textId="646CB2EC" w:rsidR="00AC2EEB" w:rsidRPr="00BD0252" w:rsidRDefault="00AC2EEB" w:rsidP="00C07D1B">
            <w:pPr>
              <w:jc w:val="center"/>
              <w:rPr>
                <w:rFonts w:ascii="Century Gothic" w:hAnsi="Century Gothic"/>
                <w:b/>
                <w:bCs/>
                <w:sz w:val="18"/>
                <w:szCs w:val="18"/>
              </w:rPr>
            </w:pPr>
            <w:r w:rsidRPr="00BD0252">
              <w:rPr>
                <w:rFonts w:ascii="Century Gothic" w:hAnsi="Century Gothic"/>
                <w:b/>
                <w:bCs/>
                <w:sz w:val="18"/>
                <w:szCs w:val="18"/>
              </w:rPr>
              <w:t>Procedure</w:t>
            </w:r>
          </w:p>
        </w:tc>
        <w:tc>
          <w:tcPr>
            <w:tcW w:w="1546" w:type="pct"/>
            <w:shd w:val="clear" w:color="auto" w:fill="B8CCE4" w:themeFill="accent1" w:themeFillTint="66"/>
          </w:tcPr>
          <w:p w14:paraId="7FFF1794" w14:textId="32922ECA" w:rsidR="00AC2EEB" w:rsidRPr="00BD0252" w:rsidRDefault="00AC2EEB" w:rsidP="008B2E1C">
            <w:pPr>
              <w:jc w:val="center"/>
              <w:rPr>
                <w:rFonts w:ascii="Century Gothic" w:hAnsi="Century Gothic"/>
                <w:b/>
                <w:bCs/>
                <w:sz w:val="18"/>
                <w:szCs w:val="18"/>
              </w:rPr>
            </w:pPr>
            <w:r w:rsidRPr="00BD0252">
              <w:rPr>
                <w:rFonts w:ascii="Century Gothic" w:hAnsi="Century Gothic"/>
                <w:b/>
                <w:bCs/>
                <w:sz w:val="18"/>
                <w:szCs w:val="18"/>
              </w:rPr>
              <w:t>Competent authorities and non-public bodies</w:t>
            </w:r>
          </w:p>
        </w:tc>
      </w:tr>
      <w:tr w:rsidR="00AC2EEB" w:rsidRPr="00BD0252" w14:paraId="23D29EB5" w14:textId="77777777" w:rsidTr="00C07D1B">
        <w:tc>
          <w:tcPr>
            <w:tcW w:w="2627" w:type="pct"/>
            <w:shd w:val="clear" w:color="auto" w:fill="F2F2F2" w:themeFill="background1" w:themeFillShade="F2"/>
          </w:tcPr>
          <w:p w14:paraId="6E478437" w14:textId="2C7CF01D" w:rsidR="00010D65" w:rsidRPr="00BD0252" w:rsidRDefault="00010D65" w:rsidP="008B2E1C">
            <w:pPr>
              <w:pStyle w:val="HTMLPreformatted"/>
              <w:jc w:val="both"/>
              <w:rPr>
                <w:rFonts w:ascii="Century Gothic" w:hAnsi="Century Gothic" w:cs="Times New Roman"/>
                <w:sz w:val="18"/>
                <w:szCs w:val="18"/>
                <w:bdr w:val="none" w:sz="0" w:space="0" w:color="auto" w:frame="1"/>
              </w:rPr>
            </w:pPr>
            <w:r w:rsidRPr="00BD0252">
              <w:rPr>
                <w:rFonts w:ascii="Century Gothic" w:hAnsi="Century Gothic" w:cs="Times New Roman"/>
                <w:sz w:val="18"/>
                <w:szCs w:val="18"/>
                <w:bdr w:val="none" w:sz="0" w:space="0" w:color="auto" w:frame="1"/>
              </w:rPr>
              <w:t xml:space="preserve">In principle, there is </w:t>
            </w:r>
            <w:r w:rsidRPr="00416809">
              <w:rPr>
                <w:rFonts w:ascii="Century Gothic" w:hAnsi="Century Gothic" w:cs="Times New Roman"/>
                <w:b/>
                <w:sz w:val="18"/>
                <w:szCs w:val="18"/>
                <w:bdr w:val="none" w:sz="0" w:space="0" w:color="auto" w:frame="1"/>
              </w:rPr>
              <w:t>no genuine link criterion or requirement</w:t>
            </w:r>
            <w:r w:rsidRPr="00BD0252">
              <w:rPr>
                <w:rFonts w:ascii="Century Gothic" w:hAnsi="Century Gothic" w:cs="Times New Roman"/>
                <w:sz w:val="18"/>
                <w:szCs w:val="18"/>
                <w:bdr w:val="none" w:sz="0" w:space="0" w:color="auto" w:frame="1"/>
              </w:rPr>
              <w:t xml:space="preserve"> in the investors’ </w:t>
            </w:r>
            <w:r w:rsidR="006F20B0">
              <w:rPr>
                <w:rFonts w:ascii="Century Gothic" w:hAnsi="Century Gothic" w:cs="Times New Roman"/>
                <w:sz w:val="18"/>
                <w:szCs w:val="18"/>
                <w:bdr w:val="none" w:sz="0" w:space="0" w:color="auto" w:frame="1"/>
              </w:rPr>
              <w:t xml:space="preserve">citizenship </w:t>
            </w:r>
            <w:r w:rsidRPr="00BD0252">
              <w:rPr>
                <w:rFonts w:ascii="Century Gothic" w:hAnsi="Century Gothic" w:cs="Times New Roman"/>
                <w:sz w:val="18"/>
                <w:szCs w:val="18"/>
                <w:bdr w:val="none" w:sz="0" w:space="0" w:color="auto" w:frame="1"/>
              </w:rPr>
              <w:t>schemes</w:t>
            </w:r>
            <w:r w:rsidR="006F20B0">
              <w:rPr>
                <w:rFonts w:ascii="Century Gothic" w:hAnsi="Century Gothic" w:cs="Times New Roman"/>
                <w:sz w:val="18"/>
                <w:szCs w:val="18"/>
                <w:bdr w:val="none" w:sz="0" w:space="0" w:color="auto" w:frame="1"/>
              </w:rPr>
              <w:t xml:space="preserve"> in Bulgaria</w:t>
            </w:r>
            <w:r w:rsidRPr="00BD0252">
              <w:rPr>
                <w:rFonts w:ascii="Century Gothic" w:hAnsi="Century Gothic" w:cs="Times New Roman"/>
                <w:sz w:val="18"/>
                <w:szCs w:val="18"/>
                <w:bdr w:val="none" w:sz="0" w:space="0" w:color="auto" w:frame="1"/>
              </w:rPr>
              <w:t xml:space="preserve">. </w:t>
            </w:r>
          </w:p>
          <w:p w14:paraId="735897C2" w14:textId="77777777" w:rsidR="00010D65" w:rsidRPr="00BD0252" w:rsidRDefault="00010D65" w:rsidP="008B2E1C">
            <w:pPr>
              <w:pStyle w:val="HTMLPreformatted"/>
              <w:jc w:val="both"/>
              <w:rPr>
                <w:rFonts w:ascii="Century Gothic" w:hAnsi="Century Gothic" w:cs="Times New Roman"/>
                <w:sz w:val="18"/>
                <w:szCs w:val="18"/>
                <w:bdr w:val="none" w:sz="0" w:space="0" w:color="auto" w:frame="1"/>
              </w:rPr>
            </w:pPr>
          </w:p>
          <w:p w14:paraId="425144B4" w14:textId="77777777" w:rsidR="00010D65" w:rsidRPr="00BD0252" w:rsidRDefault="00010D65" w:rsidP="008B2E1C">
            <w:pPr>
              <w:pStyle w:val="HTMLPreformatted"/>
              <w:jc w:val="both"/>
              <w:rPr>
                <w:rFonts w:ascii="Century Gothic" w:hAnsi="Century Gothic" w:cs="Times New Roman"/>
                <w:sz w:val="18"/>
                <w:szCs w:val="18"/>
                <w:bdr w:val="none" w:sz="0" w:space="0" w:color="auto" w:frame="1"/>
              </w:rPr>
            </w:pPr>
            <w:r w:rsidRPr="00BD0252">
              <w:rPr>
                <w:rFonts w:ascii="Century Gothic" w:hAnsi="Century Gothic" w:cs="Times New Roman"/>
                <w:sz w:val="18"/>
                <w:szCs w:val="18"/>
                <w:bdr w:val="none" w:sz="0" w:space="0" w:color="auto" w:frame="1"/>
              </w:rPr>
              <w:t xml:space="preserve">In both schemes, </w:t>
            </w:r>
            <w:r w:rsidRPr="00416809">
              <w:rPr>
                <w:rFonts w:ascii="Century Gothic" w:hAnsi="Century Gothic" w:cs="Times New Roman"/>
                <w:b/>
                <w:sz w:val="18"/>
                <w:szCs w:val="18"/>
                <w:bdr w:val="none" w:sz="0" w:space="0" w:color="auto" w:frame="1"/>
              </w:rPr>
              <w:t>command of</w:t>
            </w:r>
            <w:r w:rsidR="00F647E2" w:rsidRPr="00416809">
              <w:rPr>
                <w:rFonts w:ascii="Century Gothic" w:hAnsi="Century Gothic" w:cs="Times New Roman"/>
                <w:b/>
                <w:sz w:val="18"/>
                <w:szCs w:val="18"/>
                <w:bdr w:val="none" w:sz="0" w:space="0" w:color="auto" w:frame="1"/>
              </w:rPr>
              <w:t xml:space="preserve"> the Bulgarian language is not required</w:t>
            </w:r>
            <w:r w:rsidR="00F647E2" w:rsidRPr="00BD0252">
              <w:rPr>
                <w:rFonts w:ascii="Century Gothic" w:hAnsi="Century Gothic" w:cs="Times New Roman"/>
                <w:sz w:val="18"/>
                <w:szCs w:val="18"/>
                <w:bdr w:val="none" w:sz="0" w:space="0" w:color="auto" w:frame="1"/>
              </w:rPr>
              <w:t>.</w:t>
            </w:r>
            <w:r w:rsidR="00CB749B" w:rsidRPr="00BD0252">
              <w:rPr>
                <w:rFonts w:ascii="Century Gothic" w:hAnsi="Century Gothic" w:cs="Times New Roman"/>
                <w:sz w:val="18"/>
                <w:szCs w:val="18"/>
                <w:bdr w:val="none" w:sz="0" w:space="0" w:color="auto" w:frame="1"/>
              </w:rPr>
              <w:t xml:space="preserve"> </w:t>
            </w:r>
          </w:p>
          <w:p w14:paraId="2CC54C6C" w14:textId="77777777" w:rsidR="00010D65" w:rsidRPr="00BD0252" w:rsidRDefault="00010D65" w:rsidP="008B2E1C">
            <w:pPr>
              <w:pStyle w:val="HTMLPreformatted"/>
              <w:jc w:val="both"/>
              <w:rPr>
                <w:rFonts w:ascii="Century Gothic" w:hAnsi="Century Gothic" w:cs="Times New Roman"/>
                <w:sz w:val="18"/>
                <w:szCs w:val="18"/>
                <w:bdr w:val="none" w:sz="0" w:space="0" w:color="auto" w:frame="1"/>
              </w:rPr>
            </w:pPr>
          </w:p>
          <w:p w14:paraId="2D91F0E8" w14:textId="667FB407" w:rsidR="00AC2EEB" w:rsidRPr="00BD0252" w:rsidRDefault="00CB749B" w:rsidP="00897076">
            <w:pPr>
              <w:pStyle w:val="HTMLPreformatted"/>
              <w:jc w:val="both"/>
            </w:pPr>
            <w:r w:rsidRPr="00BD0252">
              <w:rPr>
                <w:rFonts w:ascii="Century Gothic" w:hAnsi="Century Gothic" w:cs="Times New Roman"/>
                <w:sz w:val="18"/>
                <w:szCs w:val="18"/>
                <w:bdr w:val="none" w:sz="0" w:space="0" w:color="auto" w:frame="1"/>
              </w:rPr>
              <w:t>However, a</w:t>
            </w:r>
            <w:r w:rsidR="00F647E2" w:rsidRPr="00BD0252">
              <w:rPr>
                <w:rFonts w:ascii="Century Gothic" w:hAnsi="Century Gothic" w:cs="Times New Roman"/>
                <w:sz w:val="18"/>
                <w:szCs w:val="18"/>
                <w:bdr w:val="none" w:sz="0" w:space="0" w:color="auto" w:frame="1"/>
              </w:rPr>
              <w:t>ll applicants for Bulgarian citizenship</w:t>
            </w:r>
            <w:r w:rsidR="001907B9" w:rsidRPr="00BD0252">
              <w:rPr>
                <w:rFonts w:ascii="Century Gothic" w:hAnsi="Century Gothic" w:cs="Times New Roman"/>
                <w:sz w:val="18"/>
                <w:szCs w:val="18"/>
                <w:bdr w:val="none" w:sz="0" w:space="0" w:color="auto" w:frame="1"/>
              </w:rPr>
              <w:t xml:space="preserve"> by investment</w:t>
            </w:r>
            <w:r w:rsidR="00F647E2" w:rsidRPr="00BD0252">
              <w:rPr>
                <w:rFonts w:ascii="Century Gothic" w:hAnsi="Century Gothic" w:cs="Times New Roman"/>
                <w:sz w:val="18"/>
                <w:szCs w:val="18"/>
                <w:bdr w:val="none" w:sz="0" w:space="0" w:color="auto" w:frame="1"/>
              </w:rPr>
              <w:t xml:space="preserve"> </w:t>
            </w:r>
            <w:r w:rsidR="001907B9" w:rsidRPr="00BD0252">
              <w:rPr>
                <w:rFonts w:ascii="Century Gothic" w:hAnsi="Century Gothic" w:cs="Times New Roman"/>
                <w:sz w:val="18"/>
                <w:szCs w:val="18"/>
                <w:bdr w:val="none" w:sz="0" w:space="0" w:color="auto" w:frame="1"/>
              </w:rPr>
              <w:t>are</w:t>
            </w:r>
            <w:r w:rsidR="00F647E2" w:rsidRPr="00BD0252">
              <w:rPr>
                <w:rFonts w:ascii="Century Gothic" w:hAnsi="Century Gothic" w:cs="Times New Roman"/>
                <w:sz w:val="18"/>
                <w:szCs w:val="18"/>
                <w:bdr w:val="none" w:sz="0" w:space="0" w:color="auto" w:frame="1"/>
              </w:rPr>
              <w:t xml:space="preserve"> interviewed upon submission of the application (Article 3 of </w:t>
            </w:r>
            <w:r w:rsidR="008E0CF4">
              <w:rPr>
                <w:rFonts w:ascii="Century Gothic" w:hAnsi="Century Gothic" w:cs="Times New Roman"/>
                <w:sz w:val="18"/>
                <w:szCs w:val="18"/>
                <w:bdr w:val="none" w:sz="0" w:space="0" w:color="auto" w:frame="1"/>
              </w:rPr>
              <w:t xml:space="preserve">the BCA Implementation </w:t>
            </w:r>
            <w:r w:rsidR="00F647E2" w:rsidRPr="00BD0252">
              <w:rPr>
                <w:rFonts w:ascii="Century Gothic" w:hAnsi="Century Gothic" w:cs="Times New Roman"/>
                <w:sz w:val="18"/>
                <w:szCs w:val="18"/>
                <w:bdr w:val="none" w:sz="0" w:space="0" w:color="auto" w:frame="1"/>
              </w:rPr>
              <w:t xml:space="preserve">Ordinance). </w:t>
            </w:r>
            <w:r w:rsidR="00F90DA0" w:rsidRPr="00BD0252">
              <w:rPr>
                <w:rFonts w:ascii="Century Gothic" w:hAnsi="Century Gothic" w:cs="Times New Roman"/>
                <w:sz w:val="18"/>
                <w:szCs w:val="18"/>
                <w:bdr w:val="none" w:sz="0" w:space="0" w:color="auto" w:frame="1"/>
              </w:rPr>
              <w:t xml:space="preserve">The interview is conducted in Bulgarian language under a </w:t>
            </w:r>
            <w:r w:rsidR="004A473D">
              <w:rPr>
                <w:rFonts w:ascii="Century Gothic" w:hAnsi="Century Gothic" w:cs="Times New Roman"/>
                <w:sz w:val="18"/>
                <w:szCs w:val="18"/>
                <w:bdr w:val="none" w:sz="0" w:space="0" w:color="auto" w:frame="1"/>
              </w:rPr>
              <w:t xml:space="preserve">model </w:t>
            </w:r>
            <w:r w:rsidR="00F90DA0" w:rsidRPr="00BD0252">
              <w:rPr>
                <w:rFonts w:ascii="Century Gothic" w:hAnsi="Century Gothic" w:cs="Times New Roman"/>
                <w:sz w:val="18"/>
                <w:szCs w:val="18"/>
                <w:bdr w:val="none" w:sz="0" w:space="0" w:color="auto" w:frame="1"/>
              </w:rPr>
              <w:t xml:space="preserve">questionnaire </w:t>
            </w:r>
            <w:r w:rsidR="004A473D">
              <w:rPr>
                <w:rFonts w:ascii="Century Gothic" w:hAnsi="Century Gothic" w:cs="Times New Roman"/>
                <w:sz w:val="18"/>
                <w:szCs w:val="18"/>
                <w:bdr w:val="none" w:sz="0" w:space="0" w:color="auto" w:frame="1"/>
              </w:rPr>
              <w:t>approved</w:t>
            </w:r>
            <w:r w:rsidR="004A473D" w:rsidRPr="00BD0252">
              <w:rPr>
                <w:rFonts w:ascii="Century Gothic" w:hAnsi="Century Gothic" w:cs="Times New Roman"/>
                <w:sz w:val="18"/>
                <w:szCs w:val="18"/>
                <w:bdr w:val="none" w:sz="0" w:space="0" w:color="auto" w:frame="1"/>
              </w:rPr>
              <w:t xml:space="preserve"> </w:t>
            </w:r>
            <w:r w:rsidR="00F90DA0" w:rsidRPr="00BD0252">
              <w:rPr>
                <w:rFonts w:ascii="Century Gothic" w:hAnsi="Century Gothic" w:cs="Times New Roman"/>
                <w:sz w:val="18"/>
                <w:szCs w:val="18"/>
                <w:bdr w:val="none" w:sz="0" w:space="0" w:color="auto" w:frame="1"/>
              </w:rPr>
              <w:t>by the Minister of Justice</w:t>
            </w:r>
            <w:r w:rsidR="002E030E" w:rsidRPr="00BD0252">
              <w:rPr>
                <w:rFonts w:ascii="Century Gothic" w:hAnsi="Century Gothic" w:cs="Times New Roman"/>
                <w:sz w:val="18"/>
                <w:szCs w:val="18"/>
                <w:bdr w:val="none" w:sz="0" w:space="0" w:color="auto" w:frame="1"/>
              </w:rPr>
              <w:t>.</w:t>
            </w:r>
            <w:r w:rsidR="004A473D">
              <w:rPr>
                <w:rFonts w:ascii="Century Gothic" w:hAnsi="Century Gothic" w:cs="Times New Roman"/>
                <w:sz w:val="18"/>
                <w:szCs w:val="18"/>
                <w:bdr w:val="none" w:sz="0" w:space="0" w:color="auto" w:frame="1"/>
              </w:rPr>
              <w:t xml:space="preserve"> In case the applicant does not have command of Bulgarian language, an interpreter is appointed. The model questionnaire however is not publicly available. According to information in the press, the </w:t>
            </w:r>
            <w:r w:rsidR="00F647E2" w:rsidRPr="00BD0252">
              <w:rPr>
                <w:rFonts w:ascii="Century Gothic" w:hAnsi="Century Gothic" w:cs="Times New Roman"/>
                <w:sz w:val="18"/>
                <w:szCs w:val="18"/>
                <w:bdr w:val="none" w:sz="0" w:space="0" w:color="auto" w:frame="1"/>
              </w:rPr>
              <w:t xml:space="preserve">interview aims to assess whether </w:t>
            </w:r>
            <w:r w:rsidR="004A473D">
              <w:rPr>
                <w:rFonts w:ascii="Century Gothic" w:hAnsi="Century Gothic" w:cs="Times New Roman"/>
                <w:sz w:val="18"/>
                <w:szCs w:val="18"/>
                <w:bdr w:val="none" w:sz="0" w:space="0" w:color="auto" w:frame="1"/>
              </w:rPr>
              <w:t>the applicant</w:t>
            </w:r>
            <w:r w:rsidR="00F647E2" w:rsidRPr="00BD0252">
              <w:rPr>
                <w:rFonts w:ascii="Century Gothic" w:hAnsi="Century Gothic" w:cs="Times New Roman"/>
                <w:sz w:val="18"/>
                <w:szCs w:val="18"/>
                <w:bdr w:val="none" w:sz="0" w:space="0" w:color="auto" w:frame="1"/>
              </w:rPr>
              <w:t xml:space="preserve"> ha</w:t>
            </w:r>
            <w:r w:rsidR="004A473D">
              <w:rPr>
                <w:rFonts w:ascii="Century Gothic" w:hAnsi="Century Gothic" w:cs="Times New Roman"/>
                <w:sz w:val="18"/>
                <w:szCs w:val="18"/>
                <w:bdr w:val="none" w:sz="0" w:space="0" w:color="auto" w:frame="1"/>
              </w:rPr>
              <w:t>s</w:t>
            </w:r>
            <w:r w:rsidR="00F647E2" w:rsidRPr="00BD0252">
              <w:rPr>
                <w:rFonts w:ascii="Century Gothic" w:hAnsi="Century Gothic" w:cs="Times New Roman"/>
                <w:sz w:val="18"/>
                <w:szCs w:val="18"/>
                <w:bdr w:val="none" w:sz="0" w:space="0" w:color="auto" w:frame="1"/>
              </w:rPr>
              <w:t xml:space="preserve"> knowledge in different areas related to public life in Bulgaria</w:t>
            </w:r>
            <w:r w:rsidR="004A473D">
              <w:rPr>
                <w:rFonts w:ascii="Century Gothic" w:hAnsi="Century Gothic" w:cs="Times New Roman"/>
                <w:sz w:val="18"/>
                <w:szCs w:val="18"/>
                <w:bdr w:val="none" w:sz="0" w:space="0" w:color="auto" w:frame="1"/>
              </w:rPr>
              <w:t>, however these is no legal requirement that the applicant has knowledge of public life in Bulgaria</w:t>
            </w:r>
            <w:r w:rsidR="00F647E2" w:rsidRPr="00BD0252">
              <w:rPr>
                <w:rFonts w:ascii="Century Gothic" w:hAnsi="Century Gothic" w:cs="Times New Roman"/>
                <w:sz w:val="18"/>
                <w:szCs w:val="18"/>
                <w:bdr w:val="none" w:sz="0" w:space="0" w:color="auto" w:frame="1"/>
              </w:rPr>
              <w:t>.</w:t>
            </w:r>
            <w:r w:rsidR="004A473D" w:rsidRPr="00BD0252" w:rsidDel="004A473D">
              <w:rPr>
                <w:rStyle w:val="FootnoteReference"/>
                <w:rFonts w:ascii="Century Gothic" w:hAnsi="Century Gothic" w:cs="Times New Roman"/>
                <w:sz w:val="18"/>
                <w:szCs w:val="18"/>
                <w:bdr w:val="none" w:sz="0" w:space="0" w:color="auto" w:frame="1"/>
              </w:rPr>
              <w:t xml:space="preserve"> </w:t>
            </w:r>
            <w:r w:rsidR="005F00A5">
              <w:rPr>
                <w:rFonts w:ascii="Century Gothic" w:hAnsi="Century Gothic" w:cs="Times New Roman"/>
                <w:sz w:val="18"/>
                <w:szCs w:val="18"/>
                <w:bdr w:val="none" w:sz="0" w:space="0" w:color="auto" w:frame="1"/>
              </w:rPr>
              <w:t xml:space="preserve"> </w:t>
            </w:r>
            <w:r w:rsidR="004A473D">
              <w:rPr>
                <w:rFonts w:ascii="Century Gothic" w:hAnsi="Century Gothic" w:cs="Times New Roman"/>
                <w:sz w:val="18"/>
                <w:szCs w:val="18"/>
                <w:bdr w:val="none" w:sz="0" w:space="0" w:color="auto" w:frame="1"/>
              </w:rPr>
              <w:t>There is no publicly available information about the statistics outcome of the interview or failure of applicants to pass the interview</w:t>
            </w:r>
            <w:r w:rsidR="00630A29">
              <w:rPr>
                <w:rFonts w:ascii="Century Gothic" w:hAnsi="Century Gothic" w:cs="Times New Roman"/>
                <w:sz w:val="18"/>
                <w:szCs w:val="18"/>
                <w:bdr w:val="none" w:sz="0" w:space="0" w:color="auto" w:frame="1"/>
              </w:rPr>
              <w:t>.</w:t>
            </w:r>
          </w:p>
        </w:tc>
        <w:tc>
          <w:tcPr>
            <w:tcW w:w="827" w:type="pct"/>
            <w:shd w:val="clear" w:color="auto" w:fill="F2F2F2" w:themeFill="background1" w:themeFillShade="F2"/>
          </w:tcPr>
          <w:p w14:paraId="52D3BD56" w14:textId="6A7F7BE6" w:rsidR="00AC2EEB" w:rsidRPr="00BD0252" w:rsidRDefault="00F647E2" w:rsidP="008B2E1C">
            <w:pPr>
              <w:jc w:val="both"/>
              <w:rPr>
                <w:rFonts w:ascii="Century Gothic" w:hAnsi="Century Gothic"/>
                <w:b/>
                <w:bCs/>
                <w:sz w:val="18"/>
                <w:szCs w:val="18"/>
              </w:rPr>
            </w:pPr>
            <w:r w:rsidRPr="00BD0252">
              <w:rPr>
                <w:rFonts w:ascii="Century Gothic" w:hAnsi="Century Gothic"/>
                <w:sz w:val="18"/>
                <w:szCs w:val="18"/>
              </w:rPr>
              <w:t>An interview is conducted when applying for Bulgarian citizenship.</w:t>
            </w:r>
          </w:p>
        </w:tc>
        <w:tc>
          <w:tcPr>
            <w:tcW w:w="1546" w:type="pct"/>
            <w:shd w:val="clear" w:color="auto" w:fill="F2F2F2" w:themeFill="background1" w:themeFillShade="F2"/>
          </w:tcPr>
          <w:p w14:paraId="20A693BE" w14:textId="77777777" w:rsidR="0024055B" w:rsidRPr="00BD0252" w:rsidRDefault="0024055B" w:rsidP="008B2E1C">
            <w:pPr>
              <w:jc w:val="both"/>
              <w:rPr>
                <w:rFonts w:ascii="Century Gothic" w:hAnsi="Century Gothic"/>
                <w:bCs/>
                <w:sz w:val="18"/>
                <w:szCs w:val="18"/>
              </w:rPr>
            </w:pPr>
            <w:r w:rsidRPr="00BD0252">
              <w:rPr>
                <w:rFonts w:ascii="Century Gothic" w:hAnsi="Century Gothic"/>
                <w:bCs/>
                <w:sz w:val="18"/>
                <w:szCs w:val="18"/>
              </w:rPr>
              <w:t xml:space="preserve">1.Council for Citizenship (includes representatives from </w:t>
            </w:r>
            <w:proofErr w:type="spellStart"/>
            <w:r w:rsidRPr="00BD0252">
              <w:rPr>
                <w:rFonts w:ascii="Century Gothic" w:hAnsi="Century Gothic"/>
                <w:bCs/>
                <w:sz w:val="18"/>
                <w:szCs w:val="18"/>
              </w:rPr>
              <w:t>MoI</w:t>
            </w:r>
            <w:proofErr w:type="spellEnd"/>
            <w:r w:rsidRPr="00BD0252">
              <w:rPr>
                <w:rFonts w:ascii="Century Gothic" w:hAnsi="Century Gothic"/>
                <w:bCs/>
                <w:sz w:val="18"/>
                <w:szCs w:val="18"/>
              </w:rPr>
              <w:t xml:space="preserve">, MFA, </w:t>
            </w:r>
            <w:proofErr w:type="spellStart"/>
            <w:r w:rsidRPr="00BD0252">
              <w:rPr>
                <w:rFonts w:ascii="Century Gothic" w:hAnsi="Century Gothic"/>
                <w:bCs/>
                <w:sz w:val="18"/>
                <w:szCs w:val="18"/>
              </w:rPr>
              <w:t>MoJ</w:t>
            </w:r>
            <w:proofErr w:type="spellEnd"/>
            <w:r w:rsidRPr="00BD0252">
              <w:rPr>
                <w:rFonts w:ascii="Century Gothic" w:hAnsi="Century Gothic"/>
                <w:bCs/>
                <w:sz w:val="18"/>
                <w:szCs w:val="18"/>
              </w:rPr>
              <w:t>, MRDPW, MLSP, MH, SANS, SABA, SAR)</w:t>
            </w:r>
          </w:p>
          <w:p w14:paraId="317EAABA" w14:textId="77777777" w:rsidR="0024055B" w:rsidRPr="00BD0252" w:rsidRDefault="0024055B" w:rsidP="008B2E1C">
            <w:pPr>
              <w:jc w:val="both"/>
              <w:rPr>
                <w:rFonts w:ascii="Century Gothic" w:hAnsi="Century Gothic"/>
                <w:bCs/>
                <w:sz w:val="18"/>
                <w:szCs w:val="18"/>
              </w:rPr>
            </w:pPr>
            <w:r w:rsidRPr="00BD0252">
              <w:rPr>
                <w:rFonts w:ascii="Century Gothic" w:hAnsi="Century Gothic"/>
                <w:bCs/>
                <w:sz w:val="18"/>
                <w:szCs w:val="18"/>
              </w:rPr>
              <w:t>2.Ministry of Justice, Bulgarian Citizenship Directorate</w:t>
            </w:r>
          </w:p>
          <w:p w14:paraId="201369E8" w14:textId="63687F14" w:rsidR="00AC2EEB" w:rsidRPr="00BD0252" w:rsidRDefault="0024055B" w:rsidP="008B2E1C">
            <w:pPr>
              <w:jc w:val="both"/>
              <w:rPr>
                <w:rFonts w:ascii="Century Gothic" w:hAnsi="Century Gothic"/>
                <w:b/>
                <w:bCs/>
                <w:sz w:val="18"/>
                <w:szCs w:val="18"/>
              </w:rPr>
            </w:pPr>
            <w:r w:rsidRPr="00BD0252">
              <w:rPr>
                <w:rFonts w:ascii="Century Gothic" w:hAnsi="Century Gothic"/>
                <w:bCs/>
                <w:sz w:val="18"/>
                <w:szCs w:val="18"/>
              </w:rPr>
              <w:t>3.President’s office, Bulgarian Citizenship Commission</w:t>
            </w:r>
          </w:p>
        </w:tc>
      </w:tr>
    </w:tbl>
    <w:p w14:paraId="0E9FC122" w14:textId="7AE3B1CD" w:rsidR="0049536E" w:rsidRPr="00BD0252" w:rsidRDefault="0049536E" w:rsidP="00B2427D">
      <w:pPr>
        <w:pStyle w:val="MBT"/>
        <w:rPr>
          <w:lang w:val="en-GB"/>
        </w:rPr>
      </w:pPr>
    </w:p>
    <w:p w14:paraId="0C28F857" w14:textId="77777777" w:rsidR="00B2427D" w:rsidRPr="00BD0252" w:rsidRDefault="00B2427D" w:rsidP="00B2427D">
      <w:pPr>
        <w:pStyle w:val="MBT"/>
        <w:rPr>
          <w:lang w:val="en-GB"/>
        </w:rPr>
      </w:pPr>
    </w:p>
    <w:p w14:paraId="356800A9" w14:textId="03180304" w:rsidR="00AC2EEB" w:rsidRPr="00BD0252" w:rsidRDefault="00AC2EEB" w:rsidP="00E97159">
      <w:pPr>
        <w:pStyle w:val="MH2"/>
        <w:outlineLvl w:val="9"/>
      </w:pPr>
      <w:r w:rsidRPr="00BD0252">
        <w:t xml:space="preserve">Due diligence criteria and </w:t>
      </w:r>
      <w:r w:rsidR="0049536E" w:rsidRPr="00BD0252">
        <w:t>security considerations</w:t>
      </w:r>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5944"/>
        <w:gridCol w:w="1417"/>
        <w:gridCol w:w="1986"/>
        <w:gridCol w:w="4591"/>
      </w:tblGrid>
      <w:tr w:rsidR="00C07D1B" w:rsidRPr="00BD0252" w14:paraId="56449FDE" w14:textId="77777777" w:rsidTr="00B2427D">
        <w:tc>
          <w:tcPr>
            <w:tcW w:w="2132" w:type="pct"/>
            <w:shd w:val="clear" w:color="auto" w:fill="B8CCE4" w:themeFill="accent1" w:themeFillTint="66"/>
            <w:vAlign w:val="center"/>
          </w:tcPr>
          <w:p w14:paraId="0694F1B0" w14:textId="67BAC4B8" w:rsidR="0046531B" w:rsidRPr="00BD0252" w:rsidRDefault="00AC2EEB" w:rsidP="00B2427D">
            <w:pPr>
              <w:jc w:val="center"/>
              <w:rPr>
                <w:rFonts w:ascii="Century Gothic" w:hAnsi="Century Gothic"/>
                <w:b/>
                <w:bCs/>
                <w:sz w:val="18"/>
                <w:szCs w:val="18"/>
              </w:rPr>
            </w:pPr>
            <w:r w:rsidRPr="00BD0252">
              <w:rPr>
                <w:rFonts w:ascii="Century Gothic" w:hAnsi="Century Gothic"/>
                <w:b/>
                <w:bCs/>
                <w:sz w:val="18"/>
                <w:szCs w:val="18"/>
              </w:rPr>
              <w:t>Due diligence and security considerations</w:t>
            </w:r>
          </w:p>
        </w:tc>
        <w:tc>
          <w:tcPr>
            <w:tcW w:w="508" w:type="pct"/>
            <w:shd w:val="clear" w:color="auto" w:fill="B8CCE4" w:themeFill="accent1" w:themeFillTint="66"/>
            <w:vAlign w:val="center"/>
          </w:tcPr>
          <w:p w14:paraId="414AC015" w14:textId="587B6C73" w:rsidR="00AC2EEB" w:rsidRPr="00BD0252" w:rsidRDefault="00AC2EEB" w:rsidP="00B2427D">
            <w:pPr>
              <w:jc w:val="center"/>
              <w:rPr>
                <w:rFonts w:ascii="Century Gothic" w:hAnsi="Century Gothic"/>
                <w:b/>
                <w:bCs/>
                <w:sz w:val="18"/>
                <w:szCs w:val="18"/>
              </w:rPr>
            </w:pPr>
            <w:r w:rsidRPr="00BD0252">
              <w:rPr>
                <w:rFonts w:ascii="Century Gothic" w:hAnsi="Century Gothic"/>
                <w:b/>
                <w:bCs/>
                <w:sz w:val="18"/>
                <w:szCs w:val="18"/>
              </w:rPr>
              <w:t>Procedure</w:t>
            </w:r>
          </w:p>
        </w:tc>
        <w:tc>
          <w:tcPr>
            <w:tcW w:w="712" w:type="pct"/>
            <w:shd w:val="clear" w:color="auto" w:fill="B8CCE4" w:themeFill="accent1" w:themeFillTint="66"/>
            <w:vAlign w:val="center"/>
          </w:tcPr>
          <w:p w14:paraId="183E2171" w14:textId="58588C38" w:rsidR="00AC2EEB" w:rsidRPr="00BD0252" w:rsidRDefault="00AC2EEB" w:rsidP="00B2427D">
            <w:pPr>
              <w:jc w:val="center"/>
              <w:rPr>
                <w:rFonts w:ascii="Century Gothic" w:hAnsi="Century Gothic"/>
                <w:b/>
                <w:bCs/>
                <w:sz w:val="18"/>
                <w:szCs w:val="18"/>
              </w:rPr>
            </w:pPr>
            <w:r w:rsidRPr="00BD0252">
              <w:rPr>
                <w:rFonts w:ascii="Century Gothic" w:hAnsi="Century Gothic"/>
                <w:b/>
                <w:bCs/>
                <w:sz w:val="18"/>
                <w:szCs w:val="18"/>
              </w:rPr>
              <w:t>Competent authorities</w:t>
            </w:r>
            <w:r w:rsidR="00E97E1E" w:rsidRPr="00BD0252">
              <w:rPr>
                <w:rFonts w:ascii="Century Gothic" w:hAnsi="Century Gothic"/>
                <w:b/>
                <w:bCs/>
                <w:sz w:val="18"/>
                <w:szCs w:val="18"/>
              </w:rPr>
              <w:t xml:space="preserve"> and non-public bodies</w:t>
            </w:r>
          </w:p>
        </w:tc>
        <w:tc>
          <w:tcPr>
            <w:tcW w:w="1647" w:type="pct"/>
            <w:shd w:val="clear" w:color="auto" w:fill="B8CCE4" w:themeFill="accent1" w:themeFillTint="66"/>
            <w:vAlign w:val="center"/>
          </w:tcPr>
          <w:p w14:paraId="0B40F6B1" w14:textId="11FC5F55" w:rsidR="0046531B" w:rsidRPr="00BD0252" w:rsidRDefault="00AC2EEB" w:rsidP="00B2427D">
            <w:pPr>
              <w:jc w:val="center"/>
              <w:rPr>
                <w:rFonts w:ascii="Century Gothic" w:hAnsi="Century Gothic"/>
                <w:b/>
                <w:bCs/>
                <w:sz w:val="18"/>
                <w:szCs w:val="18"/>
              </w:rPr>
            </w:pPr>
            <w:r w:rsidRPr="00BD0252">
              <w:rPr>
                <w:rFonts w:ascii="Century Gothic" w:hAnsi="Century Gothic"/>
                <w:b/>
                <w:bCs/>
                <w:sz w:val="18"/>
                <w:szCs w:val="18"/>
              </w:rPr>
              <w:t>Abuse and ex-post checks</w:t>
            </w:r>
          </w:p>
        </w:tc>
      </w:tr>
      <w:tr w:rsidR="00C07D1B" w:rsidRPr="00BD0252" w14:paraId="55B8D634" w14:textId="77777777" w:rsidTr="00C07D1B">
        <w:tc>
          <w:tcPr>
            <w:tcW w:w="2132" w:type="pct"/>
            <w:shd w:val="clear" w:color="auto" w:fill="F2F2F2" w:themeFill="background1" w:themeFillShade="F2"/>
          </w:tcPr>
          <w:p w14:paraId="124FFC4B" w14:textId="05547D5D" w:rsidR="00F647E2" w:rsidRPr="00BD0252" w:rsidRDefault="00F647E2" w:rsidP="008B2E1C">
            <w:pPr>
              <w:jc w:val="both"/>
              <w:rPr>
                <w:rFonts w:ascii="Century Gothic" w:hAnsi="Century Gothic"/>
                <w:sz w:val="18"/>
                <w:szCs w:val="18"/>
              </w:rPr>
            </w:pPr>
            <w:r w:rsidRPr="00BD0252">
              <w:rPr>
                <w:rFonts w:ascii="Century Gothic" w:hAnsi="Century Gothic"/>
                <w:sz w:val="18"/>
                <w:szCs w:val="18"/>
              </w:rPr>
              <w:t xml:space="preserve">A </w:t>
            </w:r>
            <w:r w:rsidR="006F20B0" w:rsidRPr="00416809">
              <w:rPr>
                <w:rFonts w:ascii="Century Gothic" w:hAnsi="Century Gothic"/>
                <w:b/>
                <w:sz w:val="18"/>
                <w:szCs w:val="18"/>
              </w:rPr>
              <w:t xml:space="preserve">clean </w:t>
            </w:r>
            <w:r w:rsidR="003D7137" w:rsidRPr="00416809">
              <w:rPr>
                <w:rFonts w:ascii="Century Gothic" w:hAnsi="Century Gothic"/>
                <w:b/>
                <w:sz w:val="18"/>
                <w:szCs w:val="18"/>
              </w:rPr>
              <w:t>criminal record</w:t>
            </w:r>
            <w:r w:rsidR="006F20B0" w:rsidRPr="00416809">
              <w:rPr>
                <w:rFonts w:ascii="Century Gothic" w:hAnsi="Century Gothic"/>
                <w:b/>
                <w:sz w:val="18"/>
                <w:szCs w:val="18"/>
              </w:rPr>
              <w:t xml:space="preserve"> certificate</w:t>
            </w:r>
            <w:r w:rsidRPr="00BD0252">
              <w:rPr>
                <w:rFonts w:ascii="Century Gothic" w:hAnsi="Century Gothic"/>
                <w:sz w:val="18"/>
                <w:szCs w:val="18"/>
              </w:rPr>
              <w:t xml:space="preserve"> </w:t>
            </w:r>
            <w:r w:rsidR="00216350">
              <w:rPr>
                <w:rFonts w:ascii="Century Gothic" w:hAnsi="Century Gothic"/>
                <w:sz w:val="18"/>
                <w:szCs w:val="18"/>
              </w:rPr>
              <w:t xml:space="preserve">(see Section II.1.1.1 of this Report) </w:t>
            </w:r>
            <w:r w:rsidRPr="00BD0252">
              <w:rPr>
                <w:rFonts w:ascii="Century Gothic" w:hAnsi="Century Gothic"/>
                <w:sz w:val="18"/>
                <w:szCs w:val="18"/>
              </w:rPr>
              <w:t>and a document showing that the person has no criminal proceedings have to be presented (Article 4, item 3 and 4 of Ordinance No. 1 of 1999 on the application of Chapter Five of the Bulgarian Citizenship Act)</w:t>
            </w:r>
            <w:r w:rsidR="005034B9" w:rsidRPr="00BD0252">
              <w:rPr>
                <w:rFonts w:ascii="Century Gothic" w:hAnsi="Century Gothic"/>
                <w:sz w:val="18"/>
                <w:szCs w:val="18"/>
              </w:rPr>
              <w:t>.</w:t>
            </w:r>
          </w:p>
          <w:p w14:paraId="7B92FB84" w14:textId="77777777" w:rsidR="005D71B3" w:rsidRPr="00BD0252" w:rsidRDefault="005D71B3" w:rsidP="008B2E1C">
            <w:pPr>
              <w:jc w:val="both"/>
              <w:rPr>
                <w:rFonts w:ascii="Century Gothic" w:hAnsi="Century Gothic"/>
                <w:sz w:val="18"/>
                <w:szCs w:val="18"/>
              </w:rPr>
            </w:pPr>
          </w:p>
          <w:p w14:paraId="218E8B43" w14:textId="171BF433" w:rsidR="00F647E2" w:rsidRPr="00BD0252" w:rsidRDefault="00433B1F" w:rsidP="008B2E1C">
            <w:pPr>
              <w:jc w:val="both"/>
              <w:rPr>
                <w:rFonts w:ascii="Century Gothic" w:hAnsi="Century Gothic"/>
                <w:bCs/>
                <w:sz w:val="18"/>
                <w:szCs w:val="18"/>
              </w:rPr>
            </w:pPr>
            <w:r w:rsidRPr="00BD0252">
              <w:rPr>
                <w:rFonts w:ascii="Century Gothic" w:hAnsi="Century Gothic"/>
                <w:bCs/>
                <w:sz w:val="18"/>
                <w:szCs w:val="18"/>
              </w:rPr>
              <w:t xml:space="preserve">The </w:t>
            </w:r>
            <w:r w:rsidR="009B7637" w:rsidRPr="00416809">
              <w:rPr>
                <w:rFonts w:ascii="Century Gothic" w:hAnsi="Century Gothic"/>
                <w:b/>
                <w:bCs/>
                <w:sz w:val="18"/>
                <w:szCs w:val="18"/>
              </w:rPr>
              <w:t>Bulgarian Citizenship Directorate</w:t>
            </w:r>
            <w:r w:rsidR="009B7637" w:rsidRPr="00BD0252">
              <w:rPr>
                <w:rFonts w:ascii="Century Gothic" w:hAnsi="Century Gothic"/>
                <w:bCs/>
                <w:sz w:val="18"/>
                <w:szCs w:val="18"/>
              </w:rPr>
              <w:t xml:space="preserve"> checks </w:t>
            </w:r>
            <w:r w:rsidR="007C6AEC">
              <w:rPr>
                <w:rFonts w:ascii="Century Gothic" w:hAnsi="Century Gothic"/>
                <w:bCs/>
                <w:sz w:val="18"/>
                <w:szCs w:val="18"/>
              </w:rPr>
              <w:t>whether the</w:t>
            </w:r>
            <w:r w:rsidR="007C6AEC" w:rsidRPr="00BD0252">
              <w:rPr>
                <w:rFonts w:ascii="Century Gothic" w:hAnsi="Century Gothic"/>
                <w:bCs/>
                <w:sz w:val="18"/>
                <w:szCs w:val="18"/>
              </w:rPr>
              <w:t xml:space="preserve"> </w:t>
            </w:r>
            <w:r w:rsidR="009B7637" w:rsidRPr="00BD0252">
              <w:rPr>
                <w:rFonts w:ascii="Century Gothic" w:hAnsi="Century Gothic"/>
                <w:bCs/>
                <w:sz w:val="18"/>
                <w:szCs w:val="18"/>
              </w:rPr>
              <w:t xml:space="preserve">application </w:t>
            </w:r>
            <w:r w:rsidR="00962D78">
              <w:rPr>
                <w:rFonts w:ascii="Century Gothic" w:hAnsi="Century Gothic"/>
                <w:bCs/>
                <w:sz w:val="18"/>
                <w:szCs w:val="18"/>
              </w:rPr>
              <w:t>for acquisition of Bulgarian citizenship</w:t>
            </w:r>
            <w:r w:rsidR="009B7637" w:rsidRPr="00BD0252">
              <w:rPr>
                <w:rFonts w:ascii="Century Gothic" w:hAnsi="Century Gothic"/>
                <w:bCs/>
                <w:sz w:val="18"/>
                <w:szCs w:val="18"/>
              </w:rPr>
              <w:t xml:space="preserve"> and the documents attached thereto</w:t>
            </w:r>
            <w:r w:rsidR="00D86AAC">
              <w:rPr>
                <w:rFonts w:ascii="Century Gothic" w:hAnsi="Century Gothic"/>
                <w:bCs/>
                <w:sz w:val="18"/>
                <w:szCs w:val="18"/>
              </w:rPr>
              <w:t xml:space="preserve"> are in accordance with the applicable law</w:t>
            </w:r>
            <w:r w:rsidR="00962D78">
              <w:rPr>
                <w:rFonts w:ascii="Century Gothic" w:hAnsi="Century Gothic"/>
                <w:bCs/>
                <w:sz w:val="18"/>
                <w:szCs w:val="18"/>
              </w:rPr>
              <w:t>. In case of irregularities</w:t>
            </w:r>
            <w:r w:rsidR="009B7637" w:rsidRPr="00BD0252">
              <w:rPr>
                <w:rFonts w:ascii="Century Gothic" w:hAnsi="Century Gothic"/>
                <w:bCs/>
                <w:sz w:val="18"/>
                <w:szCs w:val="18"/>
              </w:rPr>
              <w:t xml:space="preserve">, </w:t>
            </w:r>
            <w:r w:rsidR="00962D78">
              <w:rPr>
                <w:rFonts w:ascii="Century Gothic" w:hAnsi="Century Gothic"/>
                <w:bCs/>
                <w:sz w:val="18"/>
                <w:szCs w:val="18"/>
              </w:rPr>
              <w:t>the Bulgarian Citizenship Directorate and</w:t>
            </w:r>
            <w:r w:rsidR="009B7637" w:rsidRPr="00BD0252">
              <w:rPr>
                <w:rFonts w:ascii="Century Gothic" w:hAnsi="Century Gothic"/>
                <w:bCs/>
                <w:sz w:val="18"/>
                <w:szCs w:val="18"/>
              </w:rPr>
              <w:t xml:space="preserve"> the </w:t>
            </w:r>
            <w:r w:rsidRPr="00416809">
              <w:rPr>
                <w:rFonts w:ascii="Century Gothic" w:hAnsi="Century Gothic"/>
                <w:b/>
                <w:bCs/>
                <w:sz w:val="18"/>
                <w:szCs w:val="18"/>
              </w:rPr>
              <w:t>Bulgarian Citizenship Commission</w:t>
            </w:r>
            <w:r w:rsidRPr="00BD0252">
              <w:rPr>
                <w:rFonts w:ascii="Century Gothic" w:hAnsi="Century Gothic"/>
                <w:bCs/>
                <w:sz w:val="18"/>
                <w:szCs w:val="18"/>
              </w:rPr>
              <w:t xml:space="preserve"> </w:t>
            </w:r>
            <w:r w:rsidR="00962D78">
              <w:rPr>
                <w:rFonts w:ascii="Century Gothic" w:hAnsi="Century Gothic"/>
                <w:bCs/>
                <w:sz w:val="18"/>
                <w:szCs w:val="18"/>
              </w:rPr>
              <w:t>have</w:t>
            </w:r>
            <w:r w:rsidRPr="00BD0252">
              <w:rPr>
                <w:rFonts w:ascii="Century Gothic" w:hAnsi="Century Gothic"/>
                <w:bCs/>
                <w:sz w:val="18"/>
                <w:szCs w:val="18"/>
              </w:rPr>
              <w:t xml:space="preserve"> the </w:t>
            </w:r>
            <w:r w:rsidRPr="00BD0252">
              <w:rPr>
                <w:rFonts w:ascii="Century Gothic" w:hAnsi="Century Gothic"/>
                <w:bCs/>
                <w:sz w:val="18"/>
                <w:szCs w:val="18"/>
              </w:rPr>
              <w:lastRenderedPageBreak/>
              <w:t xml:space="preserve">authority to </w:t>
            </w:r>
            <w:r w:rsidR="00962D78">
              <w:rPr>
                <w:rFonts w:ascii="Century Gothic" w:hAnsi="Century Gothic"/>
                <w:bCs/>
                <w:sz w:val="18"/>
                <w:szCs w:val="18"/>
              </w:rPr>
              <w:t>request that</w:t>
            </w:r>
            <w:r w:rsidRPr="00BD0252">
              <w:rPr>
                <w:rFonts w:ascii="Century Gothic" w:hAnsi="Century Gothic"/>
                <w:bCs/>
                <w:sz w:val="18"/>
                <w:szCs w:val="18"/>
              </w:rPr>
              <w:t xml:space="preserve"> the facts and circumstances</w:t>
            </w:r>
            <w:r w:rsidR="00962D78">
              <w:rPr>
                <w:rFonts w:ascii="Century Gothic" w:hAnsi="Century Gothic"/>
                <w:bCs/>
                <w:sz w:val="18"/>
                <w:szCs w:val="18"/>
              </w:rPr>
              <w:t xml:space="preserve"> are clarified and the established irregularities are corrected</w:t>
            </w:r>
            <w:r w:rsidR="009B7637" w:rsidRPr="00BD0252">
              <w:rPr>
                <w:rFonts w:ascii="Century Gothic" w:hAnsi="Century Gothic"/>
                <w:bCs/>
                <w:sz w:val="18"/>
                <w:szCs w:val="18"/>
              </w:rPr>
              <w:t>.</w:t>
            </w:r>
          </w:p>
          <w:p w14:paraId="50C7ED1D" w14:textId="77777777" w:rsidR="005D71B3" w:rsidRPr="00BD0252" w:rsidRDefault="005D71B3" w:rsidP="008B2E1C">
            <w:pPr>
              <w:jc w:val="both"/>
              <w:rPr>
                <w:rFonts w:ascii="Century Gothic" w:hAnsi="Century Gothic"/>
                <w:bCs/>
                <w:sz w:val="18"/>
                <w:szCs w:val="18"/>
              </w:rPr>
            </w:pPr>
          </w:p>
          <w:p w14:paraId="74813DC9" w14:textId="1E3B6CF7" w:rsidR="00F647E2" w:rsidRPr="00BD0252" w:rsidRDefault="00F647E2">
            <w:pPr>
              <w:jc w:val="both"/>
              <w:rPr>
                <w:rFonts w:ascii="Century Gothic" w:hAnsi="Century Gothic"/>
                <w:sz w:val="18"/>
                <w:szCs w:val="18"/>
              </w:rPr>
            </w:pPr>
            <w:r w:rsidRPr="00BD0252">
              <w:rPr>
                <w:rFonts w:ascii="Century Gothic" w:hAnsi="Century Gothic"/>
                <w:sz w:val="18"/>
                <w:szCs w:val="18"/>
              </w:rPr>
              <w:t xml:space="preserve">The </w:t>
            </w:r>
            <w:r w:rsidRPr="00416809">
              <w:rPr>
                <w:rFonts w:ascii="Century Gothic" w:hAnsi="Century Gothic"/>
                <w:b/>
                <w:sz w:val="18"/>
                <w:szCs w:val="18"/>
              </w:rPr>
              <w:t>Council for Citizenship</w:t>
            </w:r>
            <w:r w:rsidRPr="00BD0252">
              <w:rPr>
                <w:rFonts w:ascii="Century Gothic" w:hAnsi="Century Gothic"/>
                <w:sz w:val="18"/>
                <w:szCs w:val="18"/>
              </w:rPr>
              <w:t xml:space="preserve"> gives an </w:t>
            </w:r>
            <w:r w:rsidRPr="00416809">
              <w:rPr>
                <w:rFonts w:ascii="Century Gothic" w:hAnsi="Century Gothic"/>
                <w:b/>
                <w:sz w:val="18"/>
                <w:szCs w:val="18"/>
              </w:rPr>
              <w:t>opinion</w:t>
            </w:r>
            <w:r w:rsidRPr="00BD0252">
              <w:rPr>
                <w:rFonts w:ascii="Century Gothic" w:hAnsi="Century Gothic"/>
                <w:sz w:val="18"/>
                <w:szCs w:val="18"/>
              </w:rPr>
              <w:t xml:space="preserve"> on citizenship requests, following a written statement by the Ministry of the Interior and the State Agency for National Security, which carries out checks within the scope of its competence (Article 33, paragraph 3 of the </w:t>
            </w:r>
            <w:r w:rsidR="00C07D1B" w:rsidRPr="00BD0252">
              <w:rPr>
                <w:rFonts w:ascii="Century Gothic" w:hAnsi="Century Gothic"/>
                <w:sz w:val="18"/>
                <w:szCs w:val="18"/>
              </w:rPr>
              <w:t>BCA</w:t>
            </w:r>
            <w:r w:rsidRPr="00BD0252">
              <w:rPr>
                <w:rFonts w:ascii="Century Gothic" w:hAnsi="Century Gothic"/>
                <w:sz w:val="18"/>
                <w:szCs w:val="18"/>
              </w:rPr>
              <w:t>)</w:t>
            </w:r>
            <w:r w:rsidR="009B7637" w:rsidRPr="00BD0252">
              <w:rPr>
                <w:rFonts w:ascii="Century Gothic" w:hAnsi="Century Gothic"/>
                <w:sz w:val="18"/>
                <w:szCs w:val="18"/>
              </w:rPr>
              <w:t xml:space="preserve"> on all applicants for Bulgarian citizenship, including those </w:t>
            </w:r>
            <w:r w:rsidR="00CB749B" w:rsidRPr="00BD0252">
              <w:rPr>
                <w:rFonts w:ascii="Century Gothic" w:hAnsi="Century Gothic"/>
                <w:sz w:val="18"/>
                <w:szCs w:val="18"/>
              </w:rPr>
              <w:t>applying through i</w:t>
            </w:r>
            <w:r w:rsidR="009B7637" w:rsidRPr="00BD0252">
              <w:rPr>
                <w:rFonts w:ascii="Century Gothic" w:hAnsi="Century Gothic"/>
                <w:sz w:val="18"/>
                <w:szCs w:val="18"/>
              </w:rPr>
              <w:t>nvestors’ schemes</w:t>
            </w:r>
            <w:r w:rsidR="00884330" w:rsidRPr="00BD0252">
              <w:rPr>
                <w:rFonts w:ascii="Century Gothic" w:hAnsi="Century Gothic"/>
                <w:sz w:val="18"/>
                <w:szCs w:val="18"/>
              </w:rPr>
              <w:t>, such as police intelligence or police record database</w:t>
            </w:r>
            <w:r w:rsidR="00672904" w:rsidRPr="00BD0252">
              <w:rPr>
                <w:rFonts w:ascii="Century Gothic" w:hAnsi="Century Gothic"/>
                <w:sz w:val="18"/>
                <w:szCs w:val="18"/>
              </w:rPr>
              <w:t>s</w:t>
            </w:r>
            <w:r w:rsidR="00C03295" w:rsidRPr="00BD0252">
              <w:rPr>
                <w:rFonts w:ascii="Century Gothic" w:hAnsi="Century Gothic"/>
                <w:sz w:val="18"/>
                <w:szCs w:val="18"/>
              </w:rPr>
              <w:t>.</w:t>
            </w:r>
            <w:r w:rsidR="00C03295" w:rsidRPr="00BD0252">
              <w:rPr>
                <w:rStyle w:val="FootnoteReference"/>
                <w:rFonts w:ascii="Century Gothic" w:hAnsi="Century Gothic"/>
                <w:sz w:val="18"/>
                <w:szCs w:val="18"/>
              </w:rPr>
              <w:footnoteReference w:id="47"/>
            </w:r>
            <w:r w:rsidR="00C07D1B" w:rsidRPr="00BD0252">
              <w:rPr>
                <w:rFonts w:ascii="Century Gothic" w:hAnsi="Century Gothic"/>
                <w:sz w:val="18"/>
                <w:szCs w:val="18"/>
              </w:rPr>
              <w:t xml:space="preserve"> </w:t>
            </w:r>
            <w:r w:rsidRPr="00BD0252">
              <w:rPr>
                <w:rFonts w:ascii="Century Gothic" w:hAnsi="Century Gothic"/>
                <w:sz w:val="18"/>
                <w:szCs w:val="18"/>
              </w:rPr>
              <w:t xml:space="preserve">There is no publicly available information on which information systems are being checked. </w:t>
            </w:r>
          </w:p>
          <w:p w14:paraId="1D2C4DEB" w14:textId="77777777" w:rsidR="00F647E2" w:rsidRPr="00BD0252" w:rsidRDefault="00F647E2" w:rsidP="008B2E1C">
            <w:pPr>
              <w:jc w:val="both"/>
              <w:rPr>
                <w:rFonts w:ascii="Century Gothic" w:hAnsi="Century Gothic"/>
                <w:bCs/>
                <w:i/>
                <w:sz w:val="18"/>
                <w:szCs w:val="18"/>
              </w:rPr>
            </w:pPr>
          </w:p>
          <w:p w14:paraId="47B5FAA0" w14:textId="1D5F6129" w:rsidR="00F647E2" w:rsidRPr="00BB2EA0" w:rsidRDefault="00F647E2" w:rsidP="008B2E1C">
            <w:pPr>
              <w:pStyle w:val="HTMLPreformatted"/>
              <w:jc w:val="both"/>
              <w:rPr>
                <w:rFonts w:ascii="Century Gothic" w:hAnsi="Century Gothic" w:cs="Times New Roman"/>
                <w:sz w:val="18"/>
                <w:szCs w:val="18"/>
                <w:bdr w:val="none" w:sz="0" w:space="0" w:color="auto" w:frame="1"/>
              </w:rPr>
            </w:pPr>
            <w:r w:rsidRPr="00BB2EA0">
              <w:rPr>
                <w:rFonts w:ascii="Century Gothic" w:hAnsi="Century Gothic" w:cs="Times New Roman"/>
                <w:sz w:val="18"/>
                <w:szCs w:val="18"/>
                <w:bdr w:val="none" w:sz="0" w:space="0" w:color="auto" w:frame="1"/>
              </w:rPr>
              <w:t xml:space="preserve">The </w:t>
            </w:r>
            <w:r w:rsidRPr="00BB2EA0">
              <w:rPr>
                <w:rFonts w:ascii="Century Gothic" w:hAnsi="Century Gothic" w:cs="Times New Roman"/>
                <w:b/>
                <w:sz w:val="18"/>
                <w:szCs w:val="18"/>
                <w:bdr w:val="none" w:sz="0" w:space="0" w:color="auto" w:frame="1"/>
              </w:rPr>
              <w:t>Migration Directorate</w:t>
            </w:r>
            <w:r w:rsidRPr="00BB2EA0">
              <w:rPr>
                <w:rFonts w:ascii="Century Gothic" w:hAnsi="Century Gothic" w:cs="Times New Roman"/>
                <w:sz w:val="18"/>
                <w:szCs w:val="18"/>
                <w:bdr w:val="none" w:sz="0" w:space="0" w:color="auto" w:frame="1"/>
              </w:rPr>
              <w:t xml:space="preserve"> at the Ministry of Interior and the State Agency for National Security</w:t>
            </w:r>
            <w:r w:rsidR="00C07D1B" w:rsidRPr="00BB2EA0">
              <w:rPr>
                <w:rFonts w:ascii="Century Gothic" w:hAnsi="Century Gothic" w:cs="Times New Roman"/>
                <w:sz w:val="18"/>
                <w:szCs w:val="18"/>
                <w:bdr w:val="none" w:sz="0" w:space="0" w:color="auto" w:frame="1"/>
              </w:rPr>
              <w:t xml:space="preserve"> (</w:t>
            </w:r>
            <w:r w:rsidR="005D71B3" w:rsidRPr="00BB2EA0">
              <w:rPr>
                <w:rFonts w:ascii="Century Gothic" w:hAnsi="Century Gothic" w:cs="Times New Roman"/>
                <w:sz w:val="18"/>
                <w:szCs w:val="18"/>
                <w:bdr w:val="none" w:sz="0" w:space="0" w:color="auto" w:frame="1"/>
              </w:rPr>
              <w:t>“</w:t>
            </w:r>
            <w:r w:rsidR="00C07D1B" w:rsidRPr="000A4967">
              <w:rPr>
                <w:rFonts w:ascii="Century Gothic" w:hAnsi="Century Gothic" w:cs="Times New Roman"/>
                <w:b/>
                <w:sz w:val="18"/>
                <w:szCs w:val="18"/>
                <w:bdr w:val="none" w:sz="0" w:space="0" w:color="auto" w:frame="1"/>
              </w:rPr>
              <w:t>SANS</w:t>
            </w:r>
            <w:r w:rsidR="005D71B3" w:rsidRPr="000A4967">
              <w:rPr>
                <w:rFonts w:ascii="Century Gothic" w:hAnsi="Century Gothic" w:cs="Times New Roman"/>
                <w:sz w:val="18"/>
                <w:szCs w:val="18"/>
                <w:bdr w:val="none" w:sz="0" w:space="0" w:color="auto" w:frame="1"/>
              </w:rPr>
              <w:t>”</w:t>
            </w:r>
            <w:r w:rsidR="00C07D1B" w:rsidRPr="000A4967">
              <w:rPr>
                <w:rFonts w:ascii="Century Gothic" w:hAnsi="Century Gothic" w:cs="Times New Roman"/>
                <w:sz w:val="18"/>
                <w:szCs w:val="18"/>
                <w:bdr w:val="none" w:sz="0" w:space="0" w:color="auto" w:frame="1"/>
              </w:rPr>
              <w:t>)</w:t>
            </w:r>
            <w:r w:rsidRPr="000A4967">
              <w:rPr>
                <w:rFonts w:ascii="Century Gothic" w:hAnsi="Century Gothic" w:cs="Times New Roman"/>
                <w:sz w:val="18"/>
                <w:szCs w:val="18"/>
                <w:bdr w:val="none" w:sz="0" w:space="0" w:color="auto" w:frame="1"/>
              </w:rPr>
              <w:t xml:space="preserve">, according to their competence and on the basis of operational judgment, carry out </w:t>
            </w:r>
            <w:r w:rsidR="00F47A28">
              <w:rPr>
                <w:rFonts w:ascii="Century Gothic" w:hAnsi="Century Gothic" w:cs="Times New Roman"/>
                <w:sz w:val="18"/>
                <w:szCs w:val="18"/>
                <w:bdr w:val="none" w:sz="0" w:space="0" w:color="auto" w:frame="1"/>
              </w:rPr>
              <w:t xml:space="preserve">criminal and security </w:t>
            </w:r>
            <w:r w:rsidRPr="000A4967">
              <w:rPr>
                <w:rFonts w:ascii="Century Gothic" w:hAnsi="Century Gothic" w:cs="Times New Roman"/>
                <w:b/>
                <w:sz w:val="18"/>
                <w:szCs w:val="18"/>
                <w:bdr w:val="none" w:sz="0" w:space="0" w:color="auto" w:frame="1"/>
              </w:rPr>
              <w:t>checks</w:t>
            </w:r>
            <w:r w:rsidRPr="00BB2EA0">
              <w:rPr>
                <w:rFonts w:ascii="Century Gothic" w:hAnsi="Century Gothic" w:cs="Times New Roman"/>
                <w:b/>
                <w:sz w:val="18"/>
                <w:szCs w:val="18"/>
                <w:bdr w:val="none" w:sz="0" w:space="0" w:color="auto" w:frame="1"/>
              </w:rPr>
              <w:t xml:space="preserve"> in the databases</w:t>
            </w:r>
            <w:r w:rsidRPr="00BB2EA0">
              <w:rPr>
                <w:rFonts w:ascii="Century Gothic" w:hAnsi="Century Gothic" w:cs="Times New Roman"/>
                <w:sz w:val="18"/>
                <w:szCs w:val="18"/>
                <w:bdr w:val="none" w:sz="0" w:space="0" w:color="auto" w:frame="1"/>
              </w:rPr>
              <w:t xml:space="preserve"> to which they have access.</w:t>
            </w:r>
          </w:p>
          <w:p w14:paraId="74BED87B" w14:textId="77777777" w:rsidR="00C07D1B" w:rsidRPr="00BB2EA0" w:rsidRDefault="00C07D1B" w:rsidP="008B2E1C">
            <w:pPr>
              <w:pStyle w:val="HTMLPreformatted"/>
              <w:jc w:val="both"/>
              <w:rPr>
                <w:rFonts w:ascii="Century Gothic" w:hAnsi="Century Gothic" w:cs="Times New Roman"/>
                <w:sz w:val="18"/>
                <w:szCs w:val="18"/>
                <w:bdr w:val="none" w:sz="0" w:space="0" w:color="auto" w:frame="1"/>
              </w:rPr>
            </w:pPr>
          </w:p>
          <w:p w14:paraId="2B5CA631" w14:textId="20A6E0A3" w:rsidR="00F647E2" w:rsidRPr="00BB2EA0" w:rsidRDefault="00F647E2" w:rsidP="008B2E1C">
            <w:pPr>
              <w:pStyle w:val="HTMLPreformatted"/>
              <w:jc w:val="both"/>
              <w:rPr>
                <w:rFonts w:ascii="Century Gothic" w:hAnsi="Century Gothic" w:cs="Times New Roman"/>
                <w:sz w:val="18"/>
                <w:szCs w:val="18"/>
              </w:rPr>
            </w:pPr>
            <w:r w:rsidRPr="000A4967">
              <w:rPr>
                <w:rFonts w:ascii="Century Gothic" w:hAnsi="Century Gothic" w:cs="Times New Roman"/>
                <w:sz w:val="18"/>
                <w:szCs w:val="18"/>
                <w:bdr w:val="none" w:sz="0" w:space="0" w:color="auto" w:frame="1"/>
              </w:rPr>
              <w:t xml:space="preserve">There is </w:t>
            </w:r>
            <w:r w:rsidRPr="000A4967">
              <w:rPr>
                <w:rFonts w:ascii="Century Gothic" w:hAnsi="Century Gothic" w:cs="Times New Roman"/>
                <w:b/>
                <w:sz w:val="18"/>
                <w:szCs w:val="18"/>
                <w:bdr w:val="none" w:sz="0" w:space="0" w:color="auto" w:frame="1"/>
              </w:rPr>
              <w:t xml:space="preserve">no publicly available information </w:t>
            </w:r>
            <w:r w:rsidR="00F47A28">
              <w:rPr>
                <w:rFonts w:ascii="Century Gothic" w:hAnsi="Century Gothic" w:cs="Times New Roman"/>
                <w:b/>
                <w:sz w:val="18"/>
                <w:szCs w:val="18"/>
                <w:bdr w:val="none" w:sz="0" w:space="0" w:color="auto" w:frame="1"/>
              </w:rPr>
              <w:t xml:space="preserve">about the </w:t>
            </w:r>
            <w:r w:rsidR="007E6E0D">
              <w:rPr>
                <w:rFonts w:ascii="Century Gothic" w:hAnsi="Century Gothic" w:cs="Times New Roman"/>
                <w:b/>
                <w:sz w:val="18"/>
                <w:szCs w:val="18"/>
                <w:bdr w:val="none" w:sz="0" w:space="0" w:color="auto" w:frame="1"/>
              </w:rPr>
              <w:t xml:space="preserve">exact </w:t>
            </w:r>
            <w:r w:rsidR="007E6E0D" w:rsidRPr="000A4967">
              <w:rPr>
                <w:rFonts w:ascii="Century Gothic" w:hAnsi="Century Gothic" w:cs="Times New Roman"/>
                <w:b/>
                <w:sz w:val="18"/>
                <w:szCs w:val="18"/>
                <w:bdr w:val="none" w:sz="0" w:space="0" w:color="auto" w:frame="1"/>
              </w:rPr>
              <w:t>information</w:t>
            </w:r>
            <w:r w:rsidRPr="000A4967">
              <w:rPr>
                <w:rFonts w:ascii="Century Gothic" w:hAnsi="Century Gothic" w:cs="Times New Roman"/>
                <w:b/>
                <w:sz w:val="18"/>
                <w:szCs w:val="18"/>
                <w:bdr w:val="none" w:sz="0" w:space="0" w:color="auto" w:frame="1"/>
              </w:rPr>
              <w:t xml:space="preserve"> </w:t>
            </w:r>
            <w:r w:rsidR="00F47A28">
              <w:rPr>
                <w:rFonts w:ascii="Century Gothic" w:hAnsi="Century Gothic" w:cs="Times New Roman"/>
                <w:b/>
                <w:sz w:val="18"/>
                <w:szCs w:val="18"/>
                <w:bdr w:val="none" w:sz="0" w:space="0" w:color="auto" w:frame="1"/>
              </w:rPr>
              <w:t xml:space="preserve">databases which </w:t>
            </w:r>
            <w:r w:rsidRPr="000A4967">
              <w:rPr>
                <w:rFonts w:ascii="Century Gothic" w:hAnsi="Century Gothic" w:cs="Times New Roman"/>
                <w:b/>
                <w:sz w:val="18"/>
                <w:szCs w:val="18"/>
                <w:bdr w:val="none" w:sz="0" w:space="0" w:color="auto" w:frame="1"/>
              </w:rPr>
              <w:t>they are checking</w:t>
            </w:r>
            <w:r w:rsidRPr="000A4967">
              <w:rPr>
                <w:rFonts w:ascii="Century Gothic" w:hAnsi="Century Gothic" w:cs="Times New Roman"/>
                <w:sz w:val="18"/>
                <w:szCs w:val="18"/>
                <w:bdr w:val="none" w:sz="0" w:space="0" w:color="auto" w:frame="1"/>
              </w:rPr>
              <w:t>.</w:t>
            </w:r>
            <w:r w:rsidR="00672904" w:rsidRPr="000A4967">
              <w:rPr>
                <w:rFonts w:ascii="Century Gothic" w:hAnsi="Century Gothic" w:cs="Times New Roman"/>
                <w:sz w:val="18"/>
                <w:szCs w:val="18"/>
                <w:bdr w:val="none" w:sz="0" w:space="0" w:color="auto" w:frame="1"/>
              </w:rPr>
              <w:t xml:space="preserve"> The internal regulations stipulating which specific databases should be checked are classified. The competences of SANS include counter-terrorism, counter-intelligence, countering organised crime and corruption. </w:t>
            </w:r>
            <w:r w:rsidR="00C03295" w:rsidRPr="00BB2EA0">
              <w:rPr>
                <w:rStyle w:val="FootnoteReference"/>
                <w:rFonts w:ascii="Century Gothic" w:hAnsi="Century Gothic" w:cs="Times New Roman"/>
                <w:sz w:val="18"/>
                <w:szCs w:val="18"/>
                <w:bdr w:val="none" w:sz="0" w:space="0" w:color="auto" w:frame="1"/>
              </w:rPr>
              <w:footnoteReference w:id="48"/>
            </w:r>
          </w:p>
          <w:p w14:paraId="1C606604" w14:textId="77777777" w:rsidR="00F647E2" w:rsidRPr="00BB2EA0" w:rsidRDefault="00F647E2" w:rsidP="008B2E1C">
            <w:pPr>
              <w:pStyle w:val="HTMLPreformatted"/>
              <w:jc w:val="both"/>
              <w:rPr>
                <w:rFonts w:ascii="Century Gothic" w:hAnsi="Century Gothic" w:cs="Times New Roman"/>
                <w:sz w:val="18"/>
                <w:szCs w:val="18"/>
                <w:bdr w:val="none" w:sz="0" w:space="0" w:color="auto" w:frame="1"/>
              </w:rPr>
            </w:pPr>
          </w:p>
          <w:p w14:paraId="3936747B" w14:textId="1D245A89" w:rsidR="00F647E2" w:rsidRPr="00BB2EA0" w:rsidRDefault="00F647E2" w:rsidP="008B2E1C">
            <w:pPr>
              <w:pStyle w:val="HTMLPreformatted"/>
              <w:jc w:val="both"/>
              <w:rPr>
                <w:rFonts w:ascii="Century Gothic" w:hAnsi="Century Gothic" w:cs="Times New Roman"/>
                <w:sz w:val="18"/>
                <w:szCs w:val="18"/>
              </w:rPr>
            </w:pPr>
            <w:r w:rsidRPr="000A4967">
              <w:rPr>
                <w:rFonts w:ascii="Century Gothic" w:hAnsi="Century Gothic" w:cs="Times New Roman"/>
                <w:sz w:val="18"/>
                <w:szCs w:val="18"/>
                <w:bdr w:val="none" w:sz="0" w:space="0" w:color="auto" w:frame="1"/>
              </w:rPr>
              <w:t xml:space="preserve">In the procedure for obtaining permanent residence, for the preparation of a document establishing the relevant circumstances under Article 25, paragraph 1, item 6 and 7 of the FNA, the foreign national submits a </w:t>
            </w:r>
            <w:r w:rsidRPr="000A4967">
              <w:rPr>
                <w:rFonts w:ascii="Century Gothic" w:hAnsi="Century Gothic" w:cs="Times New Roman"/>
                <w:b/>
                <w:sz w:val="18"/>
                <w:szCs w:val="18"/>
                <w:bdr w:val="none" w:sz="0" w:space="0" w:color="auto" w:frame="1"/>
              </w:rPr>
              <w:t xml:space="preserve">request to the </w:t>
            </w:r>
            <w:r w:rsidR="00B80C45">
              <w:rPr>
                <w:rFonts w:ascii="Century Gothic" w:hAnsi="Century Gothic" w:cs="Times New Roman"/>
                <w:b/>
                <w:sz w:val="18"/>
                <w:szCs w:val="18"/>
                <w:bdr w:val="none" w:sz="0" w:space="0" w:color="auto" w:frame="1"/>
              </w:rPr>
              <w:t xml:space="preserve">Invest </w:t>
            </w:r>
            <w:r w:rsidRPr="000A4967">
              <w:rPr>
                <w:rFonts w:ascii="Century Gothic" w:hAnsi="Century Gothic" w:cs="Times New Roman"/>
                <w:b/>
                <w:sz w:val="18"/>
                <w:szCs w:val="18"/>
                <w:bdr w:val="none" w:sz="0" w:space="0" w:color="auto" w:frame="1"/>
              </w:rPr>
              <w:t xml:space="preserve">Bulgaria Agency to which he applies a declaration of the origin of the funds under the </w:t>
            </w:r>
            <w:bookmarkStart w:id="32" w:name="_Hlk512595258"/>
            <w:r w:rsidRPr="000A4967">
              <w:rPr>
                <w:rFonts w:ascii="Century Gothic" w:hAnsi="Century Gothic" w:cs="Times New Roman"/>
                <w:b/>
                <w:sz w:val="18"/>
                <w:szCs w:val="18"/>
                <w:bdr w:val="none" w:sz="0" w:space="0" w:color="auto" w:frame="1"/>
              </w:rPr>
              <w:t>Law on Measures against Money Laundering</w:t>
            </w:r>
            <w:bookmarkEnd w:id="32"/>
            <w:r w:rsidRPr="000A4967">
              <w:rPr>
                <w:rFonts w:ascii="Century Gothic" w:hAnsi="Century Gothic" w:cs="Times New Roman"/>
                <w:sz w:val="18"/>
                <w:szCs w:val="18"/>
                <w:bdr w:val="none" w:sz="0" w:space="0" w:color="auto" w:frame="1"/>
              </w:rPr>
              <w:t xml:space="preserve"> (Article 39, paragraph 6 of the Regulations for the Application of the FNA).</w:t>
            </w:r>
            <w:r w:rsidR="00830FC5" w:rsidRPr="000A4967">
              <w:rPr>
                <w:rFonts w:ascii="Century Gothic" w:hAnsi="Century Gothic" w:cs="Times New Roman"/>
                <w:sz w:val="18"/>
                <w:szCs w:val="18"/>
                <w:bdr w:val="none" w:sz="0" w:space="0" w:color="auto" w:frame="1"/>
              </w:rPr>
              <w:t xml:space="preserve"> </w:t>
            </w:r>
            <w:r w:rsidR="009B7637" w:rsidRPr="000A4967">
              <w:rPr>
                <w:rFonts w:ascii="Century Gothic" w:hAnsi="Century Gothic" w:cs="Times New Roman"/>
                <w:sz w:val="18"/>
                <w:szCs w:val="18"/>
                <w:bdr w:val="none" w:sz="0" w:space="0" w:color="auto" w:frame="1"/>
              </w:rPr>
              <w:t xml:space="preserve">In each application procedure the investors provide such declarations. They provide a declaration for the additional investment under Article 14a as well. The Citizenship Directorate and the Commission check whether those documents are valid, </w:t>
            </w:r>
            <w:r w:rsidR="009B7637" w:rsidRPr="000A4967">
              <w:rPr>
                <w:rFonts w:ascii="Century Gothic" w:hAnsi="Century Gothic" w:cs="Times New Roman"/>
                <w:sz w:val="18"/>
                <w:szCs w:val="18"/>
                <w:bdr w:val="none" w:sz="0" w:space="0" w:color="auto" w:frame="1"/>
              </w:rPr>
              <w:lastRenderedPageBreak/>
              <w:t xml:space="preserve">and </w:t>
            </w:r>
            <w:r w:rsidR="00B50875" w:rsidRPr="000A4967">
              <w:rPr>
                <w:rFonts w:ascii="Century Gothic" w:hAnsi="Century Gothic" w:cs="Times New Roman"/>
                <w:sz w:val="18"/>
                <w:szCs w:val="18"/>
                <w:bdr w:val="none" w:sz="0" w:space="0" w:color="auto" w:frame="1"/>
              </w:rPr>
              <w:t xml:space="preserve">the </w:t>
            </w:r>
            <w:r w:rsidR="009B7637" w:rsidRPr="000A4967">
              <w:rPr>
                <w:rFonts w:ascii="Century Gothic" w:hAnsi="Century Gothic" w:cs="Times New Roman"/>
                <w:sz w:val="18"/>
                <w:szCs w:val="18"/>
                <w:bdr w:val="none" w:sz="0" w:space="0" w:color="auto" w:frame="1"/>
              </w:rPr>
              <w:t>Law on Measures against Money Laundering</w:t>
            </w:r>
            <w:r w:rsidR="003C2A1D" w:rsidRPr="00BB2EA0">
              <w:rPr>
                <w:rStyle w:val="FootnoteReference"/>
                <w:rFonts w:ascii="Century Gothic" w:hAnsi="Century Gothic" w:cs="Times New Roman"/>
                <w:sz w:val="18"/>
                <w:szCs w:val="18"/>
                <w:bdr w:val="none" w:sz="0" w:space="0" w:color="auto" w:frame="1"/>
              </w:rPr>
              <w:footnoteReference w:id="49"/>
            </w:r>
            <w:r w:rsidR="009B7637" w:rsidRPr="00BB2EA0">
              <w:rPr>
                <w:rFonts w:ascii="Century Gothic" w:hAnsi="Century Gothic" w:cs="Times New Roman"/>
                <w:sz w:val="18"/>
                <w:szCs w:val="18"/>
                <w:bdr w:val="none" w:sz="0" w:space="0" w:color="auto" w:frame="1"/>
              </w:rPr>
              <w:t xml:space="preserve"> applies as described in the following paragraph.</w:t>
            </w:r>
          </w:p>
          <w:p w14:paraId="21B5F100" w14:textId="709677AB" w:rsidR="00AC2EEB" w:rsidRPr="00BD0252" w:rsidRDefault="00830FC5" w:rsidP="008B2E1C">
            <w:pPr>
              <w:jc w:val="both"/>
              <w:rPr>
                <w:rFonts w:ascii="Century Gothic" w:hAnsi="Century Gothic"/>
                <w:b/>
                <w:bCs/>
                <w:sz w:val="18"/>
                <w:szCs w:val="18"/>
              </w:rPr>
            </w:pPr>
            <w:r w:rsidRPr="00BB2EA0">
              <w:rPr>
                <w:rFonts w:ascii="Century Gothic" w:hAnsi="Century Gothic"/>
                <w:bCs/>
                <w:sz w:val="18"/>
                <w:szCs w:val="18"/>
              </w:rPr>
              <w:t xml:space="preserve">Once financial assets are transferred into Bulgarian financial institutions, the investment becomes subject to the general provisions for due diligence covered under the Law on Measures against Money Laundering. </w:t>
            </w:r>
            <w:r w:rsidR="007D5DF7" w:rsidRPr="00BB2EA0">
              <w:rPr>
                <w:rFonts w:ascii="Century Gothic" w:hAnsi="Century Gothic"/>
                <w:bCs/>
                <w:sz w:val="18"/>
                <w:szCs w:val="18"/>
              </w:rPr>
              <w:t>All financial operations and</w:t>
            </w:r>
            <w:r w:rsidRPr="000A4967">
              <w:rPr>
                <w:rFonts w:ascii="Century Gothic" w:hAnsi="Century Gothic"/>
                <w:bCs/>
                <w:sz w:val="18"/>
                <w:szCs w:val="18"/>
              </w:rPr>
              <w:t xml:space="preserve"> procedures </w:t>
            </w:r>
            <w:r w:rsidR="007D5DF7" w:rsidRPr="000A4967">
              <w:rPr>
                <w:rFonts w:ascii="Century Gothic" w:hAnsi="Century Gothic"/>
                <w:bCs/>
                <w:sz w:val="18"/>
                <w:szCs w:val="18"/>
              </w:rPr>
              <w:t>(</w:t>
            </w:r>
            <w:r w:rsidR="005034B9" w:rsidRPr="000A4967">
              <w:rPr>
                <w:rFonts w:ascii="Century Gothic" w:hAnsi="Century Gothic"/>
                <w:bCs/>
                <w:sz w:val="18"/>
                <w:szCs w:val="18"/>
              </w:rPr>
              <w:t>investments</w:t>
            </w:r>
            <w:r w:rsidRPr="000A4967">
              <w:rPr>
                <w:rFonts w:ascii="Century Gothic" w:hAnsi="Century Gothic"/>
                <w:bCs/>
                <w:sz w:val="18"/>
                <w:szCs w:val="18"/>
              </w:rPr>
              <w:t xml:space="preserve"> and transfers</w:t>
            </w:r>
            <w:r w:rsidR="007D5DF7" w:rsidRPr="000A4967">
              <w:rPr>
                <w:rFonts w:ascii="Century Gothic" w:hAnsi="Century Gothic"/>
                <w:bCs/>
                <w:sz w:val="18"/>
                <w:szCs w:val="18"/>
              </w:rPr>
              <w:t xml:space="preserve"> included)</w:t>
            </w:r>
            <w:r w:rsidRPr="000A4967">
              <w:rPr>
                <w:rFonts w:ascii="Century Gothic" w:hAnsi="Century Gothic"/>
                <w:bCs/>
                <w:sz w:val="18"/>
                <w:szCs w:val="18"/>
              </w:rPr>
              <w:t xml:space="preserve"> over </w:t>
            </w:r>
            <w:r w:rsidR="007D5DF7" w:rsidRPr="000A4967">
              <w:rPr>
                <w:rFonts w:ascii="Century Gothic" w:hAnsi="Century Gothic"/>
                <w:bCs/>
                <w:sz w:val="18"/>
                <w:szCs w:val="18"/>
              </w:rPr>
              <w:t xml:space="preserve">BGN 30 000 (EUR 15 000) </w:t>
            </w:r>
            <w:r w:rsidR="004A5B03" w:rsidRPr="000A4967">
              <w:rPr>
                <w:rFonts w:ascii="Century Gothic" w:hAnsi="Century Gothic"/>
                <w:bCs/>
                <w:sz w:val="18"/>
                <w:szCs w:val="18"/>
              </w:rPr>
              <w:t>under Article 3 (2), (3), and over BGN 10 000 (EUR 5 000) under Article 3 (2) items 1-4, 9-11, 13, 28, 32 are under obligation to be carried out by an identified client with a valid bank account.</w:t>
            </w:r>
            <w:r w:rsidR="008C0349" w:rsidRPr="000A4967">
              <w:rPr>
                <w:rFonts w:ascii="Century Gothic" w:hAnsi="Century Gothic"/>
                <w:bCs/>
                <w:sz w:val="18"/>
                <w:szCs w:val="18"/>
              </w:rPr>
              <w:t xml:space="preserve"> Additionally, </w:t>
            </w:r>
            <w:r w:rsidR="008C0349" w:rsidRPr="000A4967">
              <w:rPr>
                <w:rFonts w:ascii="Century Gothic" w:hAnsi="Century Gothic"/>
                <w:b/>
                <w:bCs/>
                <w:sz w:val="18"/>
                <w:szCs w:val="18"/>
              </w:rPr>
              <w:t xml:space="preserve">SANS </w:t>
            </w:r>
            <w:r w:rsidR="007044FF" w:rsidRPr="000A4967">
              <w:rPr>
                <w:rFonts w:ascii="Century Gothic" w:hAnsi="Century Gothic"/>
                <w:b/>
                <w:bCs/>
                <w:sz w:val="18"/>
                <w:szCs w:val="18"/>
              </w:rPr>
              <w:t>Financial Intelligence Directorate makes additional check</w:t>
            </w:r>
            <w:r w:rsidR="007044FF" w:rsidRPr="000A4967">
              <w:rPr>
                <w:rFonts w:ascii="Century Gothic" w:hAnsi="Century Gothic"/>
                <w:bCs/>
                <w:sz w:val="18"/>
                <w:szCs w:val="18"/>
              </w:rPr>
              <w:t>s on all cash payments of over BGN 30 000 (EUR 15 000), as stipulated in the Rules of Procedure for Implementing the Law for SANS.</w:t>
            </w:r>
          </w:p>
        </w:tc>
        <w:tc>
          <w:tcPr>
            <w:tcW w:w="508" w:type="pct"/>
            <w:shd w:val="clear" w:color="auto" w:fill="F2F2F2" w:themeFill="background1" w:themeFillShade="F2"/>
          </w:tcPr>
          <w:p w14:paraId="3D9BD5A8" w14:textId="77777777" w:rsidR="00F647E2" w:rsidRPr="00BD0252" w:rsidRDefault="00F647E2" w:rsidP="008B2E1C">
            <w:pPr>
              <w:pStyle w:val="HTMLPreformatted"/>
              <w:jc w:val="both"/>
              <w:rPr>
                <w:rFonts w:ascii="Century Gothic" w:hAnsi="Century Gothic" w:cs="Times New Roman"/>
                <w:sz w:val="18"/>
                <w:szCs w:val="18"/>
              </w:rPr>
            </w:pPr>
            <w:r w:rsidRPr="00BD0252">
              <w:rPr>
                <w:rFonts w:ascii="Century Gothic" w:hAnsi="Century Gothic" w:cs="Times New Roman"/>
                <w:sz w:val="18"/>
                <w:szCs w:val="18"/>
                <w:bdr w:val="none" w:sz="0" w:space="0" w:color="auto" w:frame="1"/>
              </w:rPr>
              <w:lastRenderedPageBreak/>
              <w:t xml:space="preserve">The checks are carried out in the process of drafting an opinion from the Council for Citizenship. </w:t>
            </w:r>
          </w:p>
          <w:p w14:paraId="1E606BC5" w14:textId="77777777" w:rsidR="00F647E2" w:rsidRPr="00BD0252" w:rsidRDefault="00F647E2" w:rsidP="008B2E1C">
            <w:pPr>
              <w:jc w:val="both"/>
              <w:rPr>
                <w:rFonts w:ascii="Century Gothic" w:hAnsi="Century Gothic"/>
                <w:sz w:val="18"/>
                <w:szCs w:val="18"/>
                <w:bdr w:val="none" w:sz="0" w:space="0" w:color="auto" w:frame="1"/>
              </w:rPr>
            </w:pPr>
          </w:p>
          <w:p w14:paraId="741320F5" w14:textId="77777777" w:rsidR="00F647E2" w:rsidRPr="00BD0252" w:rsidRDefault="00F647E2" w:rsidP="008B2E1C">
            <w:pPr>
              <w:pStyle w:val="HTMLPreformatted"/>
              <w:jc w:val="both"/>
              <w:rPr>
                <w:rFonts w:ascii="Century Gothic" w:hAnsi="Century Gothic" w:cs="Times New Roman"/>
                <w:sz w:val="18"/>
                <w:szCs w:val="18"/>
              </w:rPr>
            </w:pPr>
            <w:r w:rsidRPr="00BD0252">
              <w:rPr>
                <w:rFonts w:ascii="Century Gothic" w:hAnsi="Century Gothic" w:cs="Times New Roman"/>
                <w:sz w:val="18"/>
                <w:szCs w:val="18"/>
                <w:bdr w:val="none" w:sz="0" w:space="0" w:color="auto" w:frame="1"/>
              </w:rPr>
              <w:lastRenderedPageBreak/>
              <w:t>The person is required to not have been convicted, regardless of the type of crime.</w:t>
            </w:r>
          </w:p>
          <w:p w14:paraId="5BEB4F4F" w14:textId="77777777" w:rsidR="00AC2EEB" w:rsidRPr="00BD0252" w:rsidRDefault="00AC2EEB" w:rsidP="008B2E1C">
            <w:pPr>
              <w:jc w:val="both"/>
              <w:rPr>
                <w:rFonts w:ascii="Century Gothic" w:hAnsi="Century Gothic"/>
                <w:b/>
                <w:bCs/>
                <w:sz w:val="18"/>
                <w:szCs w:val="18"/>
              </w:rPr>
            </w:pPr>
          </w:p>
        </w:tc>
        <w:tc>
          <w:tcPr>
            <w:tcW w:w="712" w:type="pct"/>
            <w:shd w:val="clear" w:color="auto" w:fill="F2F2F2" w:themeFill="background1" w:themeFillShade="F2"/>
          </w:tcPr>
          <w:p w14:paraId="76A75619" w14:textId="77777777" w:rsidR="0024055B" w:rsidRPr="00BD0252" w:rsidRDefault="0024055B" w:rsidP="008B2E1C">
            <w:pPr>
              <w:jc w:val="both"/>
              <w:rPr>
                <w:rFonts w:ascii="Century Gothic" w:hAnsi="Century Gothic"/>
                <w:bCs/>
                <w:sz w:val="18"/>
                <w:szCs w:val="18"/>
              </w:rPr>
            </w:pPr>
            <w:r w:rsidRPr="00BD0252">
              <w:rPr>
                <w:rFonts w:ascii="Century Gothic" w:hAnsi="Century Gothic"/>
                <w:bCs/>
                <w:sz w:val="18"/>
                <w:szCs w:val="18"/>
              </w:rPr>
              <w:lastRenderedPageBreak/>
              <w:t>1.Ministry of Interior, Migration Directorate</w:t>
            </w:r>
          </w:p>
          <w:p w14:paraId="0C9EE2EA" w14:textId="77777777" w:rsidR="0024055B" w:rsidRPr="00BD0252" w:rsidRDefault="0024055B" w:rsidP="008B2E1C">
            <w:pPr>
              <w:jc w:val="both"/>
              <w:rPr>
                <w:rFonts w:ascii="Century Gothic" w:hAnsi="Century Gothic"/>
                <w:bCs/>
                <w:sz w:val="18"/>
                <w:szCs w:val="18"/>
              </w:rPr>
            </w:pPr>
            <w:r w:rsidRPr="00BD0252">
              <w:rPr>
                <w:rFonts w:ascii="Century Gothic" w:hAnsi="Century Gothic"/>
                <w:bCs/>
                <w:sz w:val="18"/>
                <w:szCs w:val="18"/>
              </w:rPr>
              <w:t>2.Minister of Justice</w:t>
            </w:r>
          </w:p>
          <w:p w14:paraId="5CB46B2F" w14:textId="010A80C4" w:rsidR="00830FC5" w:rsidRPr="00BD0252" w:rsidRDefault="00B90FDC" w:rsidP="008B2E1C">
            <w:pPr>
              <w:jc w:val="both"/>
              <w:rPr>
                <w:rFonts w:ascii="Century Gothic" w:hAnsi="Century Gothic"/>
                <w:bCs/>
                <w:sz w:val="18"/>
                <w:szCs w:val="18"/>
              </w:rPr>
            </w:pPr>
            <w:r w:rsidRPr="00BD0252">
              <w:rPr>
                <w:rFonts w:ascii="Century Gothic" w:hAnsi="Century Gothic"/>
                <w:bCs/>
                <w:sz w:val="18"/>
                <w:szCs w:val="18"/>
              </w:rPr>
              <w:t>3</w:t>
            </w:r>
            <w:r w:rsidR="00830FC5" w:rsidRPr="00BD0252">
              <w:rPr>
                <w:rFonts w:ascii="Century Gothic" w:hAnsi="Century Gothic"/>
                <w:bCs/>
                <w:sz w:val="18"/>
                <w:szCs w:val="18"/>
              </w:rPr>
              <w:t>. SANS</w:t>
            </w:r>
          </w:p>
          <w:p w14:paraId="6550968C" w14:textId="77777777" w:rsidR="0024055B" w:rsidRPr="00BD0252" w:rsidRDefault="0024055B" w:rsidP="008B2E1C">
            <w:pPr>
              <w:jc w:val="both"/>
              <w:rPr>
                <w:rFonts w:ascii="Century Gothic" w:hAnsi="Century Gothic"/>
                <w:bCs/>
                <w:sz w:val="18"/>
                <w:szCs w:val="18"/>
              </w:rPr>
            </w:pPr>
          </w:p>
          <w:p w14:paraId="6D4E8062" w14:textId="0AFA9647" w:rsidR="00AC2EEB" w:rsidRPr="00BD0252" w:rsidRDefault="00AC2EEB" w:rsidP="008B2E1C">
            <w:pPr>
              <w:jc w:val="both"/>
              <w:rPr>
                <w:rFonts w:ascii="Century Gothic" w:hAnsi="Century Gothic"/>
                <w:b/>
                <w:bCs/>
                <w:sz w:val="18"/>
                <w:szCs w:val="18"/>
              </w:rPr>
            </w:pPr>
          </w:p>
        </w:tc>
        <w:tc>
          <w:tcPr>
            <w:tcW w:w="1647" w:type="pct"/>
            <w:shd w:val="clear" w:color="auto" w:fill="F2F2F2" w:themeFill="background1" w:themeFillShade="F2"/>
          </w:tcPr>
          <w:p w14:paraId="37186788" w14:textId="77777777" w:rsidR="00F647E2" w:rsidRPr="00BD0252" w:rsidRDefault="00F647E2" w:rsidP="008B2E1C">
            <w:pPr>
              <w:pStyle w:val="HTMLPreformatted"/>
              <w:jc w:val="both"/>
              <w:rPr>
                <w:rFonts w:ascii="Century Gothic" w:hAnsi="Century Gothic" w:cs="Times New Roman"/>
                <w:sz w:val="18"/>
                <w:szCs w:val="18"/>
                <w:bdr w:val="none" w:sz="0" w:space="0" w:color="auto" w:frame="1"/>
              </w:rPr>
            </w:pPr>
            <w:r w:rsidRPr="00BD0252">
              <w:rPr>
                <w:rFonts w:ascii="Century Gothic" w:hAnsi="Century Gothic" w:cs="Times New Roman"/>
                <w:sz w:val="18"/>
                <w:szCs w:val="18"/>
                <w:bdr w:val="none" w:sz="0" w:space="0" w:color="auto" w:frame="1"/>
              </w:rPr>
              <w:t xml:space="preserve">If data of irregularities are obtained, </w:t>
            </w:r>
            <w:r w:rsidRPr="00BD0252">
              <w:rPr>
                <w:rFonts w:ascii="Century Gothic" w:hAnsi="Century Gothic" w:cs="Times New Roman"/>
                <w:b/>
                <w:sz w:val="18"/>
                <w:szCs w:val="18"/>
                <w:bdr w:val="none" w:sz="0" w:space="0" w:color="auto" w:frame="1"/>
              </w:rPr>
              <w:t>naturalization may be revoked</w:t>
            </w:r>
            <w:r w:rsidRPr="00BD0252">
              <w:rPr>
                <w:rFonts w:ascii="Century Gothic" w:hAnsi="Century Gothic" w:cs="Times New Roman"/>
                <w:sz w:val="18"/>
                <w:szCs w:val="18"/>
                <w:bdr w:val="none" w:sz="0" w:space="0" w:color="auto" w:frame="1"/>
              </w:rPr>
              <w:t>, or the person may be deprived of Bulgarian citizenship.</w:t>
            </w:r>
          </w:p>
          <w:p w14:paraId="0832CEB1" w14:textId="77777777" w:rsidR="00345C8F" w:rsidRDefault="00345C8F" w:rsidP="008B2E1C">
            <w:pPr>
              <w:pStyle w:val="HTMLPreformatted"/>
              <w:jc w:val="both"/>
              <w:rPr>
                <w:rFonts w:ascii="Century Gothic" w:hAnsi="Century Gothic" w:cs="Times New Roman"/>
                <w:sz w:val="18"/>
                <w:szCs w:val="18"/>
                <w:bdr w:val="none" w:sz="0" w:space="0" w:color="auto" w:frame="1"/>
              </w:rPr>
            </w:pPr>
          </w:p>
          <w:p w14:paraId="3E48AAD1" w14:textId="77777777" w:rsidR="00F647E2" w:rsidRPr="00BD0252" w:rsidRDefault="00F647E2" w:rsidP="008B2E1C">
            <w:pPr>
              <w:pStyle w:val="HTMLPreformatted"/>
              <w:jc w:val="both"/>
              <w:rPr>
                <w:rFonts w:ascii="Century Gothic" w:hAnsi="Century Gothic" w:cs="Times New Roman"/>
                <w:sz w:val="18"/>
                <w:szCs w:val="18"/>
                <w:bdr w:val="none" w:sz="0" w:space="0" w:color="auto" w:frame="1"/>
              </w:rPr>
            </w:pPr>
            <w:r w:rsidRPr="00BD0252">
              <w:rPr>
                <w:rFonts w:ascii="Century Gothic" w:hAnsi="Century Gothic" w:cs="Times New Roman"/>
                <w:sz w:val="18"/>
                <w:szCs w:val="18"/>
                <w:bdr w:val="none" w:sz="0" w:space="0" w:color="auto" w:frame="1"/>
              </w:rPr>
              <w:t>According to Article 22 of the BCA, naturalization, on the basis of which Bulgarian citizenship has been acquired, may be revoked if the person:</w:t>
            </w:r>
          </w:p>
          <w:p w14:paraId="04CDE8AC" w14:textId="1E6644C6" w:rsidR="00F647E2" w:rsidRPr="00BD0252" w:rsidRDefault="00F647E2" w:rsidP="00335F38">
            <w:pPr>
              <w:pStyle w:val="HTMLPreformatted"/>
              <w:numPr>
                <w:ilvl w:val="0"/>
                <w:numId w:val="11"/>
              </w:numPr>
              <w:jc w:val="both"/>
              <w:rPr>
                <w:rFonts w:ascii="Century Gothic" w:hAnsi="Century Gothic" w:cs="Times New Roman"/>
                <w:sz w:val="18"/>
                <w:szCs w:val="18"/>
              </w:rPr>
            </w:pPr>
            <w:r w:rsidRPr="00BD0252">
              <w:rPr>
                <w:rFonts w:ascii="Century Gothic" w:hAnsi="Century Gothic" w:cs="Times New Roman"/>
                <w:sz w:val="18"/>
                <w:szCs w:val="18"/>
                <w:bdr w:val="none" w:sz="0" w:space="0" w:color="auto" w:frame="1"/>
              </w:rPr>
              <w:t xml:space="preserve">has provided data or facts that have become grounds for acquiring Bulgarian citizenship, for which it has been </w:t>
            </w:r>
            <w:r w:rsidRPr="00BD0252">
              <w:rPr>
                <w:rFonts w:ascii="Century Gothic" w:hAnsi="Century Gothic" w:cs="Times New Roman"/>
                <w:sz w:val="18"/>
                <w:szCs w:val="18"/>
                <w:bdr w:val="none" w:sz="0" w:space="0" w:color="auto" w:frame="1"/>
              </w:rPr>
              <w:lastRenderedPageBreak/>
              <w:t>established by law that they are untrue and/or</w:t>
            </w:r>
          </w:p>
          <w:p w14:paraId="6A63D2AB" w14:textId="7A723C7E" w:rsidR="00F647E2" w:rsidRPr="00BD0252" w:rsidRDefault="00F647E2" w:rsidP="00335F38">
            <w:pPr>
              <w:pStyle w:val="HTMLPreformatted"/>
              <w:numPr>
                <w:ilvl w:val="0"/>
                <w:numId w:val="11"/>
              </w:numPr>
              <w:jc w:val="both"/>
              <w:rPr>
                <w:rFonts w:ascii="Century Gothic" w:hAnsi="Century Gothic" w:cs="Times New Roman"/>
                <w:sz w:val="18"/>
                <w:szCs w:val="18"/>
                <w:bdr w:val="none" w:sz="0" w:space="0" w:color="auto" w:frame="1"/>
              </w:rPr>
            </w:pPr>
            <w:r w:rsidRPr="00BD0252">
              <w:rPr>
                <w:rFonts w:ascii="Century Gothic" w:hAnsi="Century Gothic" w:cs="Times New Roman"/>
                <w:sz w:val="18"/>
                <w:szCs w:val="18"/>
                <w:bdr w:val="none" w:sz="0" w:space="0" w:color="auto" w:frame="1"/>
              </w:rPr>
              <w:t xml:space="preserve">has concealed data or facts which, if known, would be grounds for refusing to </w:t>
            </w:r>
            <w:r w:rsidR="00684C3B" w:rsidRPr="00BD0252">
              <w:rPr>
                <w:rFonts w:ascii="Century Gothic" w:hAnsi="Century Gothic" w:cs="Times New Roman"/>
                <w:sz w:val="18"/>
                <w:szCs w:val="18"/>
                <w:bdr w:val="none" w:sz="0" w:space="0" w:color="auto" w:frame="1"/>
              </w:rPr>
              <w:t xml:space="preserve">grant </w:t>
            </w:r>
            <w:r w:rsidRPr="00BD0252">
              <w:rPr>
                <w:rFonts w:ascii="Century Gothic" w:hAnsi="Century Gothic" w:cs="Times New Roman"/>
                <w:sz w:val="18"/>
                <w:szCs w:val="18"/>
                <w:bdr w:val="none" w:sz="0" w:space="0" w:color="auto" w:frame="1"/>
              </w:rPr>
              <w:t>Bulgarian citizenship, and/or</w:t>
            </w:r>
          </w:p>
          <w:p w14:paraId="1295CF34" w14:textId="19036A03" w:rsidR="00F647E2" w:rsidRPr="00BD0252" w:rsidRDefault="00F647E2" w:rsidP="00335F38">
            <w:pPr>
              <w:pStyle w:val="HTMLPreformatted"/>
              <w:numPr>
                <w:ilvl w:val="0"/>
                <w:numId w:val="11"/>
              </w:numPr>
              <w:jc w:val="both"/>
              <w:rPr>
                <w:rFonts w:ascii="Century Gothic" w:hAnsi="Century Gothic" w:cs="Times New Roman"/>
                <w:sz w:val="18"/>
                <w:szCs w:val="18"/>
                <w:bdr w:val="none" w:sz="0" w:space="0" w:color="auto" w:frame="1"/>
              </w:rPr>
            </w:pPr>
            <w:r w:rsidRPr="00BD0252">
              <w:rPr>
                <w:rFonts w:ascii="Century Gothic" w:hAnsi="Century Gothic" w:cs="Times New Roman"/>
                <w:sz w:val="18"/>
                <w:szCs w:val="18"/>
                <w:bdr w:val="none" w:sz="0" w:space="0" w:color="auto" w:frame="1"/>
              </w:rPr>
              <w:t>has not maintained the investments, which have become grounds for acquiring Bulgarian citizenship, for at least two years from the date of naturalization - in the cases under Article 14a, paragraph 1.</w:t>
            </w:r>
          </w:p>
          <w:p w14:paraId="183AB2A5" w14:textId="77777777" w:rsidR="00F647E2" w:rsidRPr="00BD0252" w:rsidRDefault="00F647E2" w:rsidP="008B2E1C">
            <w:pPr>
              <w:pStyle w:val="HTMLPreformatted"/>
              <w:jc w:val="both"/>
              <w:rPr>
                <w:rFonts w:ascii="Century Gothic" w:hAnsi="Century Gothic" w:cs="Times New Roman"/>
                <w:sz w:val="18"/>
                <w:szCs w:val="18"/>
                <w:bdr w:val="none" w:sz="0" w:space="0" w:color="auto" w:frame="1"/>
              </w:rPr>
            </w:pPr>
          </w:p>
          <w:p w14:paraId="1EE412A0" w14:textId="252DF0BF" w:rsidR="00F647E2" w:rsidRPr="00BD0252" w:rsidRDefault="00F647E2" w:rsidP="008B2E1C">
            <w:pPr>
              <w:pStyle w:val="HTMLPreformatted"/>
              <w:jc w:val="both"/>
              <w:rPr>
                <w:rFonts w:ascii="Century Gothic" w:hAnsi="Century Gothic" w:cs="Times New Roman"/>
                <w:sz w:val="18"/>
                <w:szCs w:val="18"/>
                <w:bdr w:val="none" w:sz="0" w:space="0" w:color="auto" w:frame="1"/>
              </w:rPr>
            </w:pPr>
            <w:r w:rsidRPr="00BD0252">
              <w:rPr>
                <w:rFonts w:ascii="Century Gothic" w:hAnsi="Century Gothic" w:cs="Times New Roman"/>
                <w:sz w:val="18"/>
                <w:szCs w:val="18"/>
                <w:bdr w:val="none" w:sz="0" w:space="0" w:color="auto" w:frame="1"/>
              </w:rPr>
              <w:t xml:space="preserve">The abolition of naturalization </w:t>
            </w:r>
            <w:r w:rsidR="00684C3B" w:rsidRPr="00BD0252">
              <w:rPr>
                <w:rFonts w:ascii="Century Gothic" w:hAnsi="Century Gothic" w:cs="Times New Roman"/>
                <w:sz w:val="18"/>
                <w:szCs w:val="18"/>
                <w:bdr w:val="none" w:sz="0" w:space="0" w:color="auto" w:frame="1"/>
              </w:rPr>
              <w:t>is</w:t>
            </w:r>
            <w:r w:rsidRPr="00BD0252">
              <w:rPr>
                <w:rFonts w:ascii="Century Gothic" w:hAnsi="Century Gothic" w:cs="Times New Roman"/>
                <w:sz w:val="18"/>
                <w:szCs w:val="18"/>
                <w:bdr w:val="none" w:sz="0" w:space="0" w:color="auto" w:frame="1"/>
              </w:rPr>
              <w:t xml:space="preserve"> admissible only until the expiration of ten years from the acquisition of the Bulgarian citizenship unless the data and the facts under items 1 and 2 refer to the person's participation in terrorism and provided that the person does not remain stateless.</w:t>
            </w:r>
          </w:p>
          <w:p w14:paraId="2EAB3DD2" w14:textId="77777777" w:rsidR="00F647E2" w:rsidRPr="00BD0252" w:rsidRDefault="00F647E2" w:rsidP="008B2E1C">
            <w:pPr>
              <w:pStyle w:val="HTMLPreformatted"/>
              <w:jc w:val="both"/>
              <w:rPr>
                <w:rFonts w:ascii="Century Gothic" w:hAnsi="Century Gothic" w:cs="Times New Roman"/>
                <w:sz w:val="18"/>
                <w:szCs w:val="18"/>
                <w:bdr w:val="none" w:sz="0" w:space="0" w:color="auto" w:frame="1"/>
              </w:rPr>
            </w:pPr>
          </w:p>
          <w:p w14:paraId="7A6F75E1" w14:textId="2ABE9EE5" w:rsidR="00F647E2" w:rsidRPr="00BD0252" w:rsidRDefault="00F647E2" w:rsidP="008B2E1C">
            <w:pPr>
              <w:pStyle w:val="HTMLPreformatted"/>
              <w:jc w:val="both"/>
              <w:rPr>
                <w:rFonts w:ascii="Century Gothic" w:hAnsi="Century Gothic" w:cs="Times New Roman"/>
                <w:sz w:val="18"/>
                <w:szCs w:val="18"/>
                <w:bdr w:val="none" w:sz="0" w:space="0" w:color="auto" w:frame="1"/>
              </w:rPr>
            </w:pPr>
            <w:r w:rsidRPr="00BD0252">
              <w:rPr>
                <w:rFonts w:ascii="Century Gothic" w:hAnsi="Century Gothic" w:cs="Times New Roman"/>
                <w:sz w:val="18"/>
                <w:szCs w:val="18"/>
                <w:bdr w:val="none" w:sz="0" w:space="0" w:color="auto" w:frame="1"/>
              </w:rPr>
              <w:t>The abolition of the naturalization of one spouse does not invalidate the naturalization of the other spouse and the children unless they have received Bulgarian citizenship on the basis of the same false or concealed data or facts (Article 23 of the BCA)</w:t>
            </w:r>
            <w:r w:rsidR="00684C3B" w:rsidRPr="00BD0252">
              <w:rPr>
                <w:rFonts w:ascii="Century Gothic" w:hAnsi="Century Gothic" w:cs="Times New Roman"/>
                <w:sz w:val="18"/>
                <w:szCs w:val="18"/>
                <w:bdr w:val="none" w:sz="0" w:space="0" w:color="auto" w:frame="1"/>
              </w:rPr>
              <w:t>.</w:t>
            </w:r>
          </w:p>
          <w:p w14:paraId="210A3BB7" w14:textId="77777777" w:rsidR="00F647E2" w:rsidRPr="00BD0252" w:rsidRDefault="00F647E2" w:rsidP="008B2E1C">
            <w:pPr>
              <w:pStyle w:val="HTMLPreformatted"/>
              <w:jc w:val="both"/>
              <w:rPr>
                <w:rFonts w:ascii="Century Gothic" w:hAnsi="Century Gothic" w:cs="Times New Roman"/>
                <w:sz w:val="18"/>
                <w:szCs w:val="18"/>
                <w:bdr w:val="none" w:sz="0" w:space="0" w:color="auto" w:frame="1"/>
              </w:rPr>
            </w:pPr>
          </w:p>
          <w:p w14:paraId="20A1A271" w14:textId="77777777" w:rsidR="00F647E2" w:rsidRDefault="00F647E2" w:rsidP="008B2E1C">
            <w:pPr>
              <w:pStyle w:val="HTMLPreformatted"/>
              <w:jc w:val="both"/>
              <w:rPr>
                <w:rFonts w:ascii="Century Gothic" w:hAnsi="Century Gothic" w:cs="Times New Roman"/>
                <w:sz w:val="18"/>
                <w:szCs w:val="18"/>
                <w:bdr w:val="none" w:sz="0" w:space="0" w:color="auto" w:frame="1"/>
              </w:rPr>
            </w:pPr>
            <w:r w:rsidRPr="00BD0252">
              <w:rPr>
                <w:rFonts w:ascii="Century Gothic" w:hAnsi="Century Gothic" w:cs="Times New Roman"/>
                <w:sz w:val="18"/>
                <w:szCs w:val="18"/>
                <w:bdr w:val="none" w:sz="0" w:space="0" w:color="auto" w:frame="1"/>
              </w:rPr>
              <w:t xml:space="preserve">According to Article 24 of the BCA, a person who has acquired Bulgarian citizenship by naturalization, </w:t>
            </w:r>
            <w:r w:rsidRPr="00416809">
              <w:rPr>
                <w:rFonts w:ascii="Century Gothic" w:hAnsi="Century Gothic" w:cs="Times New Roman"/>
                <w:b/>
                <w:sz w:val="18"/>
                <w:szCs w:val="18"/>
                <w:bdr w:val="none" w:sz="0" w:space="0" w:color="auto" w:frame="1"/>
              </w:rPr>
              <w:t>may be deprived</w:t>
            </w:r>
            <w:r w:rsidRPr="00BD0252">
              <w:rPr>
                <w:rFonts w:ascii="Century Gothic" w:hAnsi="Century Gothic" w:cs="Times New Roman"/>
                <w:sz w:val="18"/>
                <w:szCs w:val="18"/>
                <w:bdr w:val="none" w:sz="0" w:space="0" w:color="auto" w:frame="1"/>
              </w:rPr>
              <w:t xml:space="preserve"> of it if a conviction against them of a serious criminal offence against the Republic enters into force, provided that they are abroad and do not remain stateless.</w:t>
            </w:r>
          </w:p>
          <w:p w14:paraId="6AD49EA6" w14:textId="77777777" w:rsidR="006F20B0" w:rsidRPr="00BD0252" w:rsidRDefault="006F20B0" w:rsidP="008B2E1C">
            <w:pPr>
              <w:pStyle w:val="HTMLPreformatted"/>
              <w:jc w:val="both"/>
              <w:rPr>
                <w:rFonts w:ascii="Century Gothic" w:hAnsi="Century Gothic" w:cs="Times New Roman"/>
                <w:sz w:val="18"/>
                <w:szCs w:val="18"/>
                <w:bdr w:val="none" w:sz="0" w:space="0" w:color="auto" w:frame="1"/>
              </w:rPr>
            </w:pPr>
          </w:p>
          <w:p w14:paraId="77A02503" w14:textId="4E4F0DDF" w:rsidR="00AC2EEB" w:rsidRPr="00BD0252" w:rsidRDefault="00F647E2" w:rsidP="008B2E1C">
            <w:pPr>
              <w:pStyle w:val="HTMLPreformatted"/>
              <w:jc w:val="both"/>
              <w:rPr>
                <w:rFonts w:ascii="Century Gothic" w:hAnsi="Century Gothic"/>
                <w:b/>
                <w:bCs/>
                <w:sz w:val="18"/>
                <w:szCs w:val="18"/>
              </w:rPr>
            </w:pPr>
            <w:r w:rsidRPr="00BD0252">
              <w:rPr>
                <w:rFonts w:ascii="Century Gothic" w:hAnsi="Century Gothic" w:cs="Times New Roman"/>
                <w:sz w:val="18"/>
                <w:szCs w:val="18"/>
                <w:bdr w:val="none" w:sz="0" w:space="0" w:color="auto" w:frame="1"/>
              </w:rPr>
              <w:t xml:space="preserve">Deprivation of the citizenship of one spouse does not change the citizenship of the other spouse and the children. </w:t>
            </w:r>
          </w:p>
        </w:tc>
      </w:tr>
    </w:tbl>
    <w:p w14:paraId="064731B9" w14:textId="77777777" w:rsidR="00F46BFD" w:rsidRPr="00BD0252" w:rsidRDefault="00F46BFD" w:rsidP="00AC2EEB">
      <w:pPr>
        <w:jc w:val="both"/>
        <w:rPr>
          <w:rFonts w:ascii="Century Gothic" w:hAnsi="Century Gothic"/>
        </w:rPr>
        <w:sectPr w:rsidR="00F46BFD" w:rsidRPr="00BD0252" w:rsidSect="00F46BFD">
          <w:pgSz w:w="16838" w:h="11906" w:orient="landscape"/>
          <w:pgMar w:top="1440" w:right="1440" w:bottom="1440" w:left="1440" w:header="708" w:footer="708" w:gutter="0"/>
          <w:cols w:space="708"/>
          <w:docGrid w:linePitch="360"/>
        </w:sectPr>
      </w:pPr>
      <w:bookmarkStart w:id="33" w:name="_Hlk493688164"/>
    </w:p>
    <w:p w14:paraId="019B94D4" w14:textId="77777777" w:rsidR="00AC2EEB" w:rsidRPr="00BD0252" w:rsidRDefault="00AC2EEB" w:rsidP="000E3160">
      <w:pPr>
        <w:pStyle w:val="MH1"/>
        <w:spacing w:after="240"/>
        <w:ind w:left="431" w:hanging="431"/>
      </w:pPr>
      <w:bookmarkStart w:id="34" w:name="_Toc496124923"/>
      <w:bookmarkStart w:id="35" w:name="_Toc521578958"/>
      <w:bookmarkEnd w:id="33"/>
      <w:r w:rsidRPr="00BD0252">
        <w:lastRenderedPageBreak/>
        <w:t>Economic and financial efficiency of awarding citizenship to foreign investors</w:t>
      </w:r>
      <w:bookmarkEnd w:id="34"/>
      <w:bookmarkEnd w:id="35"/>
    </w:p>
    <w:p w14:paraId="1892DE65" w14:textId="4BABAFC3" w:rsidR="009076BD" w:rsidRPr="00BD0252" w:rsidRDefault="009076BD" w:rsidP="009076BD">
      <w:pPr>
        <w:pStyle w:val="HTMLPreformatted"/>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rPr>
        <w:t xml:space="preserve">An interview with </w:t>
      </w:r>
      <w:r w:rsidR="000B69B5" w:rsidRPr="00BD0252">
        <w:rPr>
          <w:rFonts w:ascii="Times New Roman" w:hAnsi="Times New Roman" w:cs="Times New Roman"/>
          <w:sz w:val="22"/>
          <w:szCs w:val="22"/>
        </w:rPr>
        <w:t xml:space="preserve">the </w:t>
      </w:r>
      <w:r w:rsidRPr="00BD0252">
        <w:rPr>
          <w:rFonts w:ascii="Times New Roman" w:hAnsi="Times New Roman" w:cs="Times New Roman"/>
          <w:sz w:val="22"/>
          <w:szCs w:val="22"/>
        </w:rPr>
        <w:t>Head of Investment Promotion and Investment Projects Department at the Economic Promotion Policies Directorate of the Ministry of Economy</w:t>
      </w:r>
      <w:r w:rsidR="00F95E69" w:rsidRPr="00BD0252">
        <w:rPr>
          <w:rStyle w:val="FootnoteReference"/>
          <w:rFonts w:ascii="Times New Roman" w:hAnsi="Times New Roman" w:cs="Times New Roman"/>
          <w:sz w:val="22"/>
          <w:szCs w:val="22"/>
        </w:rPr>
        <w:footnoteReference w:id="50"/>
      </w:r>
      <w:r w:rsidRPr="00BD0252">
        <w:rPr>
          <w:rFonts w:ascii="Times New Roman" w:hAnsi="Times New Roman" w:cs="Times New Roman"/>
          <w:sz w:val="22"/>
          <w:szCs w:val="22"/>
        </w:rPr>
        <w:t xml:space="preserve"> revealed that the </w:t>
      </w:r>
      <w:r w:rsidRPr="00416809">
        <w:rPr>
          <w:rFonts w:ascii="Times New Roman" w:hAnsi="Times New Roman" w:cs="Times New Roman"/>
          <w:b/>
          <w:sz w:val="22"/>
          <w:szCs w:val="22"/>
        </w:rPr>
        <w:t>Ministry of Economy has no information on how many of the certificates issued for investment applications for Bulgarian citizenship are successful</w:t>
      </w:r>
      <w:r w:rsidRPr="00BD0252">
        <w:rPr>
          <w:rFonts w:ascii="Times New Roman" w:hAnsi="Times New Roman" w:cs="Times New Roman"/>
          <w:sz w:val="22"/>
          <w:szCs w:val="22"/>
        </w:rPr>
        <w:t xml:space="preserve">. </w:t>
      </w:r>
      <w:r w:rsidRPr="00BD0252">
        <w:rPr>
          <w:rFonts w:ascii="Times New Roman" w:hAnsi="Times New Roman" w:cs="Times New Roman"/>
          <w:sz w:val="22"/>
          <w:szCs w:val="22"/>
          <w:bdr w:val="none" w:sz="0" w:space="0" w:color="auto" w:frame="1"/>
        </w:rPr>
        <w:t>The statistics, which are published annually in a report on the activities of the Bulgarian Citizenship and Bulgarians Abroad</w:t>
      </w:r>
      <w:r w:rsidR="00145710" w:rsidRPr="00BD0252">
        <w:rPr>
          <w:rFonts w:ascii="Times New Roman" w:hAnsi="Times New Roman" w:cs="Times New Roman"/>
          <w:sz w:val="22"/>
          <w:szCs w:val="22"/>
          <w:bdr w:val="none" w:sz="0" w:space="0" w:color="auto" w:frame="1"/>
        </w:rPr>
        <w:t xml:space="preserve"> Committee</w:t>
      </w:r>
      <w:r w:rsidRPr="00BD0252">
        <w:rPr>
          <w:rFonts w:ascii="Times New Roman" w:hAnsi="Times New Roman" w:cs="Times New Roman"/>
          <w:sz w:val="22"/>
          <w:szCs w:val="22"/>
          <w:bdr w:val="none" w:sz="0" w:space="0" w:color="auto" w:frame="1"/>
        </w:rPr>
        <w:t xml:space="preserve"> </w:t>
      </w:r>
      <w:r w:rsidR="00145710" w:rsidRPr="00BD0252">
        <w:rPr>
          <w:rFonts w:ascii="Times New Roman" w:hAnsi="Times New Roman" w:cs="Times New Roman"/>
          <w:sz w:val="22"/>
          <w:szCs w:val="22"/>
          <w:bdr w:val="none" w:sz="0" w:space="0" w:color="auto" w:frame="1"/>
        </w:rPr>
        <w:t>at</w:t>
      </w:r>
      <w:r w:rsidRPr="00BD0252">
        <w:rPr>
          <w:rFonts w:ascii="Times New Roman" w:hAnsi="Times New Roman" w:cs="Times New Roman"/>
          <w:sz w:val="22"/>
          <w:szCs w:val="22"/>
          <w:bdr w:val="none" w:sz="0" w:space="0" w:color="auto" w:frame="1"/>
        </w:rPr>
        <w:t xml:space="preserve"> the Presidency of the Republic of Bulgaria, are common to the acquisition of citizenship by naturalization and </w:t>
      </w:r>
      <w:r w:rsidRPr="00416809">
        <w:rPr>
          <w:rFonts w:ascii="Times New Roman" w:hAnsi="Times New Roman" w:cs="Times New Roman"/>
          <w:b/>
          <w:sz w:val="22"/>
          <w:szCs w:val="22"/>
          <w:bdr w:val="none" w:sz="0" w:space="0" w:color="auto" w:frame="1"/>
        </w:rPr>
        <w:t xml:space="preserve">there are no statistics only on </w:t>
      </w:r>
      <w:r w:rsidR="00684C3B" w:rsidRPr="00416809">
        <w:rPr>
          <w:rFonts w:ascii="Times New Roman" w:hAnsi="Times New Roman" w:cs="Times New Roman"/>
          <w:b/>
          <w:sz w:val="22"/>
          <w:szCs w:val="22"/>
          <w:bdr w:val="none" w:sz="0" w:space="0" w:color="auto" w:frame="1"/>
        </w:rPr>
        <w:t>citizenship by investment</w:t>
      </w:r>
      <w:r w:rsidRPr="00BD0252">
        <w:rPr>
          <w:rFonts w:ascii="Times New Roman" w:hAnsi="Times New Roman" w:cs="Times New Roman"/>
          <w:sz w:val="22"/>
          <w:szCs w:val="22"/>
          <w:bdr w:val="none" w:sz="0" w:space="0" w:color="auto" w:frame="1"/>
        </w:rPr>
        <w:t>.</w:t>
      </w:r>
      <w:r w:rsidR="00E43068" w:rsidRPr="00BD0252">
        <w:rPr>
          <w:rFonts w:ascii="Times New Roman" w:hAnsi="Times New Roman" w:cs="Times New Roman"/>
          <w:sz w:val="22"/>
          <w:szCs w:val="22"/>
          <w:bdr w:val="none" w:sz="0" w:space="0" w:color="auto" w:frame="1"/>
        </w:rPr>
        <w:t xml:space="preserve"> However, the report for 2018 is not available yet.</w:t>
      </w:r>
      <w:r w:rsidRPr="00BD0252">
        <w:rPr>
          <w:rFonts w:ascii="Times New Roman" w:hAnsi="Times New Roman" w:cs="Times New Roman"/>
          <w:sz w:val="22"/>
          <w:szCs w:val="22"/>
          <w:bdr w:val="none" w:sz="0" w:space="0" w:color="auto" w:frame="1"/>
        </w:rPr>
        <w:t xml:space="preserve"> </w:t>
      </w:r>
      <w:r w:rsidR="00E43068" w:rsidRPr="00BD0252">
        <w:rPr>
          <w:rFonts w:ascii="Times New Roman" w:hAnsi="Times New Roman" w:cs="Times New Roman"/>
          <w:sz w:val="22"/>
          <w:szCs w:val="22"/>
          <w:bdr w:val="none" w:sz="0" w:space="0" w:color="auto" w:frame="1"/>
        </w:rPr>
        <w:t xml:space="preserve">Further, there is </w:t>
      </w:r>
      <w:r w:rsidR="00E43068" w:rsidRPr="00416809">
        <w:rPr>
          <w:rFonts w:ascii="Times New Roman" w:hAnsi="Times New Roman" w:cs="Times New Roman"/>
          <w:b/>
          <w:sz w:val="22"/>
          <w:szCs w:val="22"/>
          <w:bdr w:val="none" w:sz="0" w:space="0" w:color="auto" w:frame="1"/>
        </w:rPr>
        <w:t>no publicly available analysis made by t</w:t>
      </w:r>
      <w:r w:rsidRPr="00416809">
        <w:rPr>
          <w:rFonts w:ascii="Times New Roman" w:hAnsi="Times New Roman" w:cs="Times New Roman"/>
          <w:b/>
          <w:sz w:val="22"/>
          <w:szCs w:val="22"/>
          <w:bdr w:val="none" w:sz="0" w:space="0" w:color="auto" w:frame="1"/>
        </w:rPr>
        <w:t xml:space="preserve">he Ministry of Economy </w:t>
      </w:r>
      <w:r w:rsidR="00E43068" w:rsidRPr="00416809">
        <w:rPr>
          <w:rFonts w:ascii="Times New Roman" w:hAnsi="Times New Roman" w:cs="Times New Roman"/>
          <w:b/>
          <w:sz w:val="22"/>
          <w:szCs w:val="22"/>
          <w:bdr w:val="none" w:sz="0" w:space="0" w:color="auto" w:frame="1"/>
        </w:rPr>
        <w:t>on</w:t>
      </w:r>
      <w:r w:rsidRPr="00416809">
        <w:rPr>
          <w:rFonts w:ascii="Times New Roman" w:hAnsi="Times New Roman" w:cs="Times New Roman"/>
          <w:b/>
          <w:sz w:val="22"/>
          <w:szCs w:val="22"/>
          <w:bdr w:val="none" w:sz="0" w:space="0" w:color="auto" w:frame="1"/>
        </w:rPr>
        <w:t xml:space="preserve"> the cost-effectiveness of investments made in order to obtain citizenship</w:t>
      </w:r>
      <w:r w:rsidRPr="00BD0252">
        <w:rPr>
          <w:rFonts w:ascii="Times New Roman" w:hAnsi="Times New Roman" w:cs="Times New Roman"/>
          <w:sz w:val="22"/>
          <w:szCs w:val="22"/>
          <w:bdr w:val="none" w:sz="0" w:space="0" w:color="auto" w:frame="1"/>
        </w:rPr>
        <w:t>.</w:t>
      </w:r>
      <w:r w:rsidR="00504415" w:rsidRPr="00BD0252">
        <w:rPr>
          <w:rFonts w:ascii="Times New Roman" w:hAnsi="Times New Roman" w:cs="Times New Roman"/>
          <w:sz w:val="22"/>
          <w:szCs w:val="22"/>
          <w:bdr w:val="none" w:sz="0" w:space="0" w:color="auto" w:frame="1"/>
        </w:rPr>
        <w:t xml:space="preserve"> </w:t>
      </w:r>
    </w:p>
    <w:p w14:paraId="0F518E4C" w14:textId="77777777" w:rsidR="001B63AD" w:rsidRPr="00BD0252" w:rsidRDefault="001B63AD" w:rsidP="009076BD">
      <w:pPr>
        <w:pStyle w:val="HTMLPreformatted"/>
        <w:jc w:val="both"/>
        <w:rPr>
          <w:rFonts w:ascii="Times New Roman" w:hAnsi="Times New Roman" w:cs="Times New Roman"/>
          <w:sz w:val="22"/>
          <w:szCs w:val="22"/>
        </w:rPr>
      </w:pPr>
    </w:p>
    <w:p w14:paraId="2845EC0C" w14:textId="14829832" w:rsidR="009076BD" w:rsidRPr="00BD0252" w:rsidRDefault="00F66CB5" w:rsidP="009076BD">
      <w:pPr>
        <w:spacing w:after="160"/>
        <w:jc w:val="both"/>
        <w:rPr>
          <w:sz w:val="22"/>
          <w:szCs w:val="22"/>
        </w:rPr>
      </w:pPr>
      <w:r w:rsidRPr="00BD0252">
        <w:rPr>
          <w:sz w:val="22"/>
          <w:szCs w:val="22"/>
        </w:rPr>
        <w:t xml:space="preserve">In respect of the Fast-Track Investors’ </w:t>
      </w:r>
      <w:r w:rsidR="00345C8F">
        <w:rPr>
          <w:sz w:val="22"/>
          <w:szCs w:val="22"/>
        </w:rPr>
        <w:t xml:space="preserve">Citizenship </w:t>
      </w:r>
      <w:r w:rsidRPr="00BD0252">
        <w:rPr>
          <w:sz w:val="22"/>
          <w:szCs w:val="22"/>
        </w:rPr>
        <w:t xml:space="preserve">Scheme, </w:t>
      </w:r>
      <w:r w:rsidR="0024061D" w:rsidRPr="00BD0252">
        <w:rPr>
          <w:sz w:val="22"/>
          <w:szCs w:val="22"/>
        </w:rPr>
        <w:t>the</w:t>
      </w:r>
      <w:r w:rsidR="009B7637" w:rsidRPr="00BD0252">
        <w:rPr>
          <w:sz w:val="22"/>
          <w:szCs w:val="22"/>
        </w:rPr>
        <w:t xml:space="preserve"> number of successful applications for 2017</w:t>
      </w:r>
      <w:r w:rsidR="0024061D" w:rsidRPr="00BD0252">
        <w:rPr>
          <w:sz w:val="22"/>
          <w:szCs w:val="22"/>
        </w:rPr>
        <w:t xml:space="preserve"> was 12. No information about the particular cases </w:t>
      </w:r>
      <w:r w:rsidR="009B7637" w:rsidRPr="00BD0252">
        <w:rPr>
          <w:sz w:val="22"/>
          <w:szCs w:val="22"/>
        </w:rPr>
        <w:t>is made public.</w:t>
      </w:r>
      <w:r w:rsidR="008C0349" w:rsidRPr="00BD0252">
        <w:rPr>
          <w:sz w:val="22"/>
          <w:szCs w:val="22"/>
        </w:rPr>
        <w:t xml:space="preserve"> The</w:t>
      </w:r>
      <w:r w:rsidR="00B50875" w:rsidRPr="00BD0252">
        <w:rPr>
          <w:sz w:val="22"/>
          <w:szCs w:val="22"/>
        </w:rPr>
        <w:t xml:space="preserve"> req</w:t>
      </w:r>
      <w:r w:rsidR="00504415" w:rsidRPr="00BD0252">
        <w:rPr>
          <w:sz w:val="22"/>
          <w:szCs w:val="22"/>
        </w:rPr>
        <w:t xml:space="preserve">uested </w:t>
      </w:r>
      <w:r w:rsidR="008C0349" w:rsidRPr="00BD0252">
        <w:rPr>
          <w:sz w:val="22"/>
          <w:szCs w:val="22"/>
        </w:rPr>
        <w:t xml:space="preserve">data was not provided after sending out an official letter of request to the competent authorities. </w:t>
      </w:r>
    </w:p>
    <w:p w14:paraId="6304C80C" w14:textId="02FAC92D" w:rsidR="0041023C" w:rsidRPr="00BD0252" w:rsidRDefault="0041023C" w:rsidP="009076BD">
      <w:pPr>
        <w:spacing w:after="160"/>
        <w:jc w:val="both"/>
        <w:rPr>
          <w:sz w:val="22"/>
          <w:szCs w:val="22"/>
        </w:rPr>
      </w:pPr>
      <w:r w:rsidRPr="00BD0252">
        <w:rPr>
          <w:sz w:val="22"/>
          <w:szCs w:val="22"/>
        </w:rPr>
        <w:t>In general, according to publications in the press, the economic and financial efficiency of the citizenship investors’ schemes is not high, because of the slow administrative procedures.</w:t>
      </w:r>
    </w:p>
    <w:p w14:paraId="46CCBB52" w14:textId="77777777" w:rsidR="001B63AD" w:rsidRPr="00BD0252" w:rsidRDefault="001B63AD" w:rsidP="009076BD">
      <w:pPr>
        <w:spacing w:after="160"/>
        <w:jc w:val="both"/>
        <w:rPr>
          <w:sz w:val="22"/>
          <w:szCs w:val="22"/>
        </w:rPr>
      </w:pPr>
    </w:p>
    <w:p w14:paraId="59BBB2FF" w14:textId="77777777" w:rsidR="00AC2EEB" w:rsidRPr="00BD0252" w:rsidRDefault="00AC2EEB" w:rsidP="00335F38">
      <w:pPr>
        <w:pStyle w:val="MH1nonumb"/>
        <w:pageBreakBefore w:val="0"/>
        <w:numPr>
          <w:ilvl w:val="0"/>
          <w:numId w:val="10"/>
        </w:numPr>
        <w:spacing w:after="240"/>
        <w:ind w:left="426" w:hanging="284"/>
      </w:pPr>
      <w:bookmarkStart w:id="36" w:name="_Toc496025542"/>
      <w:bookmarkStart w:id="37" w:name="_Toc496124924"/>
      <w:bookmarkStart w:id="38" w:name="_Toc521578959"/>
      <w:r w:rsidRPr="00BD0252">
        <w:t>OTHER COMMENTS</w:t>
      </w:r>
      <w:bookmarkEnd w:id="36"/>
      <w:bookmarkEnd w:id="37"/>
      <w:bookmarkEnd w:id="38"/>
    </w:p>
    <w:p w14:paraId="36D843CC" w14:textId="37F3855C" w:rsidR="00F71549" w:rsidRPr="00BD0252" w:rsidRDefault="00F71549" w:rsidP="00072459">
      <w:pPr>
        <w:pStyle w:val="HTMLPreformatted"/>
        <w:jc w:val="both"/>
        <w:rPr>
          <w:rFonts w:ascii="Times New Roman" w:hAnsi="Times New Roman" w:cs="Times New Roman"/>
          <w:sz w:val="22"/>
          <w:szCs w:val="22"/>
        </w:rPr>
      </w:pPr>
      <w:r w:rsidRPr="00BD0252">
        <w:rPr>
          <w:rFonts w:ascii="Times New Roman" w:hAnsi="Times New Roman" w:cs="Times New Roman"/>
          <w:sz w:val="22"/>
          <w:szCs w:val="22"/>
        </w:rPr>
        <w:t xml:space="preserve">In general, the investors’ citizenship schemes have been criticized for being </w:t>
      </w:r>
      <w:r w:rsidRPr="00416809">
        <w:rPr>
          <w:rFonts w:ascii="Times New Roman" w:hAnsi="Times New Roman" w:cs="Times New Roman"/>
          <w:b/>
          <w:sz w:val="22"/>
          <w:szCs w:val="22"/>
        </w:rPr>
        <w:t xml:space="preserve">slow </w:t>
      </w:r>
      <w:r w:rsidRPr="00BD0252">
        <w:rPr>
          <w:rFonts w:ascii="Times New Roman" w:hAnsi="Times New Roman" w:cs="Times New Roman"/>
          <w:sz w:val="22"/>
          <w:szCs w:val="22"/>
        </w:rPr>
        <w:t xml:space="preserve">and with a lot of </w:t>
      </w:r>
      <w:r w:rsidRPr="00416809">
        <w:rPr>
          <w:rFonts w:ascii="Times New Roman" w:hAnsi="Times New Roman" w:cs="Times New Roman"/>
          <w:b/>
          <w:sz w:val="22"/>
          <w:szCs w:val="22"/>
        </w:rPr>
        <w:t>administrative burden</w:t>
      </w:r>
      <w:r w:rsidRPr="00BD0252">
        <w:rPr>
          <w:rFonts w:ascii="Times New Roman" w:hAnsi="Times New Roman" w:cs="Times New Roman"/>
          <w:sz w:val="22"/>
          <w:szCs w:val="22"/>
        </w:rPr>
        <w:t>.</w:t>
      </w:r>
      <w:r w:rsidR="00990EC6" w:rsidRPr="00BD0252">
        <w:rPr>
          <w:rFonts w:ascii="Times New Roman" w:hAnsi="Times New Roman" w:cs="Times New Roman"/>
          <w:sz w:val="22"/>
          <w:szCs w:val="22"/>
        </w:rPr>
        <w:t xml:space="preserve"> </w:t>
      </w:r>
    </w:p>
    <w:p w14:paraId="6DDF31B7" w14:textId="77777777" w:rsidR="00F71549" w:rsidRPr="00BD0252" w:rsidRDefault="00F71549" w:rsidP="00072459">
      <w:pPr>
        <w:pStyle w:val="HTMLPreformatted"/>
        <w:jc w:val="both"/>
        <w:rPr>
          <w:rFonts w:ascii="Times New Roman" w:hAnsi="Times New Roman" w:cs="Times New Roman"/>
          <w:sz w:val="22"/>
          <w:szCs w:val="22"/>
        </w:rPr>
      </w:pPr>
    </w:p>
    <w:p w14:paraId="1B42A56D" w14:textId="47188C5D" w:rsidR="00072459" w:rsidRPr="00BD0252" w:rsidRDefault="00F71549" w:rsidP="00072459">
      <w:pPr>
        <w:pStyle w:val="HTMLPreformatted"/>
        <w:jc w:val="both"/>
        <w:rPr>
          <w:rFonts w:ascii="Times New Roman" w:hAnsi="Times New Roman" w:cs="Times New Roman"/>
          <w:sz w:val="22"/>
          <w:szCs w:val="22"/>
        </w:rPr>
      </w:pPr>
      <w:r w:rsidRPr="00BD0252">
        <w:rPr>
          <w:rFonts w:ascii="Times New Roman" w:hAnsi="Times New Roman" w:cs="Times New Roman"/>
          <w:sz w:val="22"/>
          <w:szCs w:val="22"/>
        </w:rPr>
        <w:t>In terms of timing, for most steps in the schemes the applicable law provides deadlines, however for such steps no particular deadline is set forth by the law. In particular, t</w:t>
      </w:r>
      <w:r w:rsidR="00072459" w:rsidRPr="00BD0252">
        <w:rPr>
          <w:rFonts w:ascii="Times New Roman" w:hAnsi="Times New Roman" w:cs="Times New Roman"/>
          <w:sz w:val="22"/>
          <w:szCs w:val="22"/>
        </w:rPr>
        <w:t>he Bulgarian Citizenship Act sets deadlines for the</w:t>
      </w:r>
      <w:r w:rsidR="000B69B5" w:rsidRPr="00BD0252">
        <w:rPr>
          <w:rFonts w:ascii="Times New Roman" w:hAnsi="Times New Roman" w:cs="Times New Roman"/>
          <w:sz w:val="22"/>
          <w:szCs w:val="22"/>
        </w:rPr>
        <w:t xml:space="preserve"> Ministry of Inter</w:t>
      </w:r>
      <w:r w:rsidR="00D64D6E" w:rsidRPr="00BD0252">
        <w:rPr>
          <w:rFonts w:ascii="Times New Roman" w:hAnsi="Times New Roman" w:cs="Times New Roman"/>
          <w:sz w:val="22"/>
          <w:szCs w:val="22"/>
        </w:rPr>
        <w:t>ior</w:t>
      </w:r>
      <w:r w:rsidR="00072459" w:rsidRPr="00BD0252">
        <w:rPr>
          <w:rFonts w:ascii="Times New Roman" w:hAnsi="Times New Roman" w:cs="Times New Roman"/>
          <w:sz w:val="22"/>
          <w:szCs w:val="22"/>
        </w:rPr>
        <w:t xml:space="preserve"> and </w:t>
      </w:r>
      <w:r w:rsidR="000B69B5" w:rsidRPr="00BD0252">
        <w:rPr>
          <w:rFonts w:ascii="Times New Roman" w:hAnsi="Times New Roman" w:cs="Times New Roman"/>
          <w:sz w:val="22"/>
          <w:szCs w:val="22"/>
        </w:rPr>
        <w:t>State Agency for National Security</w:t>
      </w:r>
      <w:r w:rsidR="00EE7711" w:rsidRPr="00BD0252">
        <w:rPr>
          <w:rFonts w:ascii="Times New Roman" w:hAnsi="Times New Roman" w:cs="Times New Roman"/>
          <w:sz w:val="22"/>
          <w:szCs w:val="22"/>
        </w:rPr>
        <w:t xml:space="preserve"> (SANS)</w:t>
      </w:r>
      <w:r w:rsidR="000B69B5" w:rsidRPr="00BD0252">
        <w:rPr>
          <w:rFonts w:ascii="Times New Roman" w:hAnsi="Times New Roman" w:cs="Times New Roman"/>
          <w:sz w:val="22"/>
          <w:szCs w:val="22"/>
        </w:rPr>
        <w:t xml:space="preserve"> </w:t>
      </w:r>
      <w:r w:rsidR="00072459" w:rsidRPr="00BD0252">
        <w:rPr>
          <w:rFonts w:ascii="Times New Roman" w:hAnsi="Times New Roman" w:cs="Times New Roman"/>
          <w:sz w:val="22"/>
          <w:szCs w:val="22"/>
        </w:rPr>
        <w:t xml:space="preserve">to give their views on the applications, as well as the time limit for the Minister of Justice to make a proposal to the President. </w:t>
      </w:r>
      <w:r w:rsidRPr="00BD0252">
        <w:rPr>
          <w:rFonts w:ascii="Times New Roman" w:hAnsi="Times New Roman" w:cs="Times New Roman"/>
          <w:sz w:val="22"/>
          <w:szCs w:val="22"/>
        </w:rPr>
        <w:t>However, r</w:t>
      </w:r>
      <w:r w:rsidR="00072459" w:rsidRPr="00BD0252">
        <w:rPr>
          <w:rFonts w:ascii="Times New Roman" w:hAnsi="Times New Roman" w:cs="Times New Roman"/>
          <w:sz w:val="22"/>
          <w:szCs w:val="22"/>
        </w:rPr>
        <w:t>egarding the deadline for issuing a decree, there is no time limit</w:t>
      </w:r>
      <w:r w:rsidRPr="00BD0252">
        <w:rPr>
          <w:rFonts w:ascii="Times New Roman" w:hAnsi="Times New Roman" w:cs="Times New Roman"/>
          <w:sz w:val="22"/>
          <w:szCs w:val="22"/>
        </w:rPr>
        <w:t xml:space="preserve"> set forth by the law</w:t>
      </w:r>
      <w:r w:rsidR="00072459" w:rsidRPr="00BD0252">
        <w:rPr>
          <w:rFonts w:ascii="Times New Roman" w:hAnsi="Times New Roman" w:cs="Times New Roman"/>
          <w:sz w:val="22"/>
          <w:szCs w:val="22"/>
        </w:rPr>
        <w:t xml:space="preserve">. In addition, the Presidency has a Bulgarian Citizenship Commission, which is an advisory body. In the course of the </w:t>
      </w:r>
      <w:r w:rsidR="00345C8F">
        <w:rPr>
          <w:rFonts w:ascii="Times New Roman" w:hAnsi="Times New Roman" w:cs="Times New Roman"/>
          <w:sz w:val="22"/>
          <w:szCs w:val="22"/>
        </w:rPr>
        <w:t>C</w:t>
      </w:r>
      <w:r w:rsidR="00345C8F" w:rsidRPr="00BD0252">
        <w:rPr>
          <w:rFonts w:ascii="Times New Roman" w:hAnsi="Times New Roman" w:cs="Times New Roman"/>
          <w:sz w:val="22"/>
          <w:szCs w:val="22"/>
        </w:rPr>
        <w:t xml:space="preserve">ommission's </w:t>
      </w:r>
      <w:r w:rsidR="00072459" w:rsidRPr="00BD0252">
        <w:rPr>
          <w:rFonts w:ascii="Times New Roman" w:hAnsi="Times New Roman" w:cs="Times New Roman"/>
          <w:sz w:val="22"/>
          <w:szCs w:val="22"/>
        </w:rPr>
        <w:t xml:space="preserve">work, after submitting the proposals, each of them is reviewed and, if necessary, additional data are gathered. The Commission </w:t>
      </w:r>
      <w:r w:rsidR="00DB6DC4" w:rsidRPr="00BD0252">
        <w:rPr>
          <w:rFonts w:ascii="Times New Roman" w:hAnsi="Times New Roman" w:cs="Times New Roman"/>
          <w:sz w:val="22"/>
          <w:szCs w:val="22"/>
        </w:rPr>
        <w:t xml:space="preserve">can </w:t>
      </w:r>
      <w:r w:rsidR="00072459" w:rsidRPr="00BD0252">
        <w:rPr>
          <w:rFonts w:ascii="Times New Roman" w:hAnsi="Times New Roman" w:cs="Times New Roman"/>
          <w:sz w:val="22"/>
          <w:szCs w:val="22"/>
        </w:rPr>
        <w:t>further</w:t>
      </w:r>
      <w:r w:rsidR="00DB6DC4" w:rsidRPr="00BD0252">
        <w:rPr>
          <w:rFonts w:ascii="Times New Roman" w:hAnsi="Times New Roman" w:cs="Times New Roman"/>
          <w:sz w:val="22"/>
          <w:szCs w:val="22"/>
        </w:rPr>
        <w:t xml:space="preserve"> send</w:t>
      </w:r>
      <w:r w:rsidR="00072459" w:rsidRPr="00BD0252">
        <w:rPr>
          <w:rFonts w:ascii="Times New Roman" w:hAnsi="Times New Roman" w:cs="Times New Roman"/>
          <w:sz w:val="22"/>
          <w:szCs w:val="22"/>
        </w:rPr>
        <w:t xml:space="preserve"> </w:t>
      </w:r>
      <w:r w:rsidR="001B63AD" w:rsidRPr="00BD0252">
        <w:rPr>
          <w:rFonts w:ascii="Times New Roman" w:hAnsi="Times New Roman" w:cs="Times New Roman"/>
          <w:sz w:val="22"/>
          <w:szCs w:val="22"/>
        </w:rPr>
        <w:t>inquiries</w:t>
      </w:r>
      <w:r w:rsidR="00072459" w:rsidRPr="00BD0252">
        <w:rPr>
          <w:rFonts w:ascii="Times New Roman" w:hAnsi="Times New Roman" w:cs="Times New Roman"/>
          <w:sz w:val="22"/>
          <w:szCs w:val="22"/>
        </w:rPr>
        <w:t xml:space="preserve"> into competent authorities. This, in practice, to a certain extent repeats the work of the Citizenship Council.</w:t>
      </w:r>
    </w:p>
    <w:p w14:paraId="51C0D378" w14:textId="77777777" w:rsidR="001B63AD" w:rsidRPr="00BD0252" w:rsidRDefault="001B63AD" w:rsidP="00072459">
      <w:pPr>
        <w:pStyle w:val="HTMLPreformatted"/>
        <w:jc w:val="both"/>
        <w:rPr>
          <w:rFonts w:ascii="Times New Roman" w:hAnsi="Times New Roman" w:cs="Times New Roman"/>
          <w:sz w:val="22"/>
          <w:szCs w:val="22"/>
        </w:rPr>
      </w:pPr>
    </w:p>
    <w:p w14:paraId="64C2DBC3" w14:textId="77777777" w:rsidR="00F71549" w:rsidRPr="00BD0252" w:rsidRDefault="00F71549" w:rsidP="00072459">
      <w:pPr>
        <w:pStyle w:val="HTMLPreformatted"/>
        <w:jc w:val="both"/>
        <w:rPr>
          <w:rFonts w:ascii="Times New Roman" w:hAnsi="Times New Roman" w:cs="Times New Roman"/>
          <w:sz w:val="22"/>
          <w:szCs w:val="22"/>
        </w:rPr>
      </w:pPr>
      <w:r w:rsidRPr="00BD0252">
        <w:rPr>
          <w:rFonts w:ascii="Times New Roman" w:hAnsi="Times New Roman" w:cs="Times New Roman"/>
          <w:sz w:val="22"/>
          <w:szCs w:val="22"/>
        </w:rPr>
        <w:t xml:space="preserve">Another element from the schemes is that </w:t>
      </w:r>
      <w:r w:rsidRPr="00416809">
        <w:rPr>
          <w:rFonts w:ascii="Times New Roman" w:hAnsi="Times New Roman" w:cs="Times New Roman"/>
          <w:b/>
          <w:sz w:val="22"/>
          <w:szCs w:val="22"/>
        </w:rPr>
        <w:t>judicial review is not available</w:t>
      </w:r>
      <w:r w:rsidRPr="00BD0252">
        <w:rPr>
          <w:rFonts w:ascii="Times New Roman" w:hAnsi="Times New Roman" w:cs="Times New Roman"/>
          <w:sz w:val="22"/>
          <w:szCs w:val="22"/>
        </w:rPr>
        <w:t xml:space="preserve">. </w:t>
      </w:r>
      <w:r w:rsidR="00072459" w:rsidRPr="00BD0252">
        <w:rPr>
          <w:rFonts w:ascii="Times New Roman" w:hAnsi="Times New Roman" w:cs="Times New Roman"/>
          <w:sz w:val="22"/>
          <w:szCs w:val="22"/>
        </w:rPr>
        <w:t xml:space="preserve">Both the opinion of the Minister of Justice </w:t>
      </w:r>
      <w:r w:rsidRPr="00BD0252">
        <w:rPr>
          <w:rFonts w:ascii="Times New Roman" w:hAnsi="Times New Roman" w:cs="Times New Roman"/>
          <w:sz w:val="22"/>
          <w:szCs w:val="22"/>
        </w:rPr>
        <w:t xml:space="preserve">and the President's decree on granting citizenship, or refusal to grant such, </w:t>
      </w:r>
      <w:r w:rsidR="00072459" w:rsidRPr="00BD0252">
        <w:rPr>
          <w:rFonts w:ascii="Times New Roman" w:hAnsi="Times New Roman" w:cs="Times New Roman"/>
          <w:sz w:val="22"/>
          <w:szCs w:val="22"/>
        </w:rPr>
        <w:t xml:space="preserve">are not subject to appeal. </w:t>
      </w:r>
      <w:r w:rsidRPr="00BD0252">
        <w:rPr>
          <w:rFonts w:ascii="Times New Roman" w:hAnsi="Times New Roman" w:cs="Times New Roman"/>
          <w:sz w:val="22"/>
          <w:szCs w:val="22"/>
        </w:rPr>
        <w:t>Thus, i</w:t>
      </w:r>
      <w:r w:rsidR="00072459" w:rsidRPr="00BD0252">
        <w:rPr>
          <w:rFonts w:ascii="Times New Roman" w:hAnsi="Times New Roman" w:cs="Times New Roman"/>
          <w:sz w:val="22"/>
          <w:szCs w:val="22"/>
        </w:rPr>
        <w:t>n practice, there is no mechanism for</w:t>
      </w:r>
      <w:r w:rsidR="00D35108" w:rsidRPr="00BD0252">
        <w:rPr>
          <w:rFonts w:ascii="Times New Roman" w:hAnsi="Times New Roman" w:cs="Times New Roman"/>
          <w:sz w:val="22"/>
          <w:szCs w:val="22"/>
        </w:rPr>
        <w:t xml:space="preserve"> judicial review of the procedure. Those whose application is denied do not get official reasoning, as the information </w:t>
      </w:r>
      <w:r w:rsidR="00EE7711" w:rsidRPr="00BD0252">
        <w:rPr>
          <w:rFonts w:ascii="Times New Roman" w:hAnsi="Times New Roman" w:cs="Times New Roman"/>
          <w:sz w:val="22"/>
          <w:szCs w:val="22"/>
        </w:rPr>
        <w:t xml:space="preserve">that the </w:t>
      </w:r>
      <w:r w:rsidR="00D35108" w:rsidRPr="00BD0252">
        <w:rPr>
          <w:rFonts w:ascii="Times New Roman" w:hAnsi="Times New Roman" w:cs="Times New Roman"/>
          <w:sz w:val="22"/>
          <w:szCs w:val="22"/>
        </w:rPr>
        <w:t>SANS and Migration Directorate checks might be from a confidential database</w:t>
      </w:r>
      <w:r w:rsidR="00072459" w:rsidRPr="00BD0252">
        <w:rPr>
          <w:rFonts w:ascii="Times New Roman" w:hAnsi="Times New Roman" w:cs="Times New Roman"/>
          <w:sz w:val="22"/>
          <w:szCs w:val="22"/>
        </w:rPr>
        <w:t>.</w:t>
      </w:r>
      <w:r w:rsidR="001558D8" w:rsidRPr="00BD0252">
        <w:rPr>
          <w:rFonts w:ascii="Times New Roman" w:hAnsi="Times New Roman" w:cs="Times New Roman"/>
          <w:sz w:val="22"/>
          <w:szCs w:val="22"/>
        </w:rPr>
        <w:t xml:space="preserve"> </w:t>
      </w:r>
    </w:p>
    <w:p w14:paraId="16F35470" w14:textId="77777777" w:rsidR="00F71549" w:rsidRPr="00BD0252" w:rsidRDefault="00F71549" w:rsidP="00072459">
      <w:pPr>
        <w:pStyle w:val="HTMLPreformatted"/>
        <w:jc w:val="both"/>
        <w:rPr>
          <w:rFonts w:ascii="Times New Roman" w:hAnsi="Times New Roman" w:cs="Times New Roman"/>
          <w:sz w:val="22"/>
          <w:szCs w:val="22"/>
        </w:rPr>
      </w:pPr>
    </w:p>
    <w:p w14:paraId="184E4CA7" w14:textId="7759E87B" w:rsidR="00AC2EEB" w:rsidRPr="00BD0252" w:rsidRDefault="00F71549" w:rsidP="00990EC6">
      <w:pPr>
        <w:pStyle w:val="HTMLPreformatted"/>
        <w:jc w:val="both"/>
        <w:rPr>
          <w:rFonts w:ascii="Times New Roman" w:hAnsi="Times New Roman" w:cs="Times New Roman"/>
          <w:sz w:val="22"/>
          <w:szCs w:val="22"/>
        </w:rPr>
      </w:pPr>
      <w:r w:rsidRPr="00BD0252">
        <w:rPr>
          <w:rFonts w:ascii="Times New Roman" w:hAnsi="Times New Roman" w:cs="Times New Roman"/>
          <w:sz w:val="22"/>
          <w:szCs w:val="22"/>
        </w:rPr>
        <w:t xml:space="preserve">In terms of recent developments, recently </w:t>
      </w:r>
      <w:r w:rsidR="00072459" w:rsidRPr="00416809">
        <w:rPr>
          <w:rFonts w:ascii="Times New Roman" w:hAnsi="Times New Roman" w:cs="Times New Roman"/>
          <w:b/>
          <w:sz w:val="22"/>
          <w:szCs w:val="22"/>
        </w:rPr>
        <w:t>amendments to</w:t>
      </w:r>
      <w:r w:rsidR="00072459" w:rsidRPr="00BD0252">
        <w:rPr>
          <w:rFonts w:ascii="Times New Roman" w:hAnsi="Times New Roman" w:cs="Times New Roman"/>
          <w:sz w:val="22"/>
          <w:szCs w:val="22"/>
        </w:rPr>
        <w:t xml:space="preserve"> </w:t>
      </w:r>
      <w:r w:rsidR="008E0CF4">
        <w:rPr>
          <w:rFonts w:ascii="Times New Roman" w:hAnsi="Times New Roman" w:cs="Times New Roman"/>
          <w:sz w:val="22"/>
          <w:szCs w:val="22"/>
        </w:rPr>
        <w:t xml:space="preserve">the BCA Implementation </w:t>
      </w:r>
      <w:r w:rsidR="00072459" w:rsidRPr="00BD0252">
        <w:rPr>
          <w:rFonts w:ascii="Times New Roman" w:hAnsi="Times New Roman" w:cs="Times New Roman"/>
          <w:sz w:val="22"/>
          <w:szCs w:val="22"/>
        </w:rPr>
        <w:t xml:space="preserve">Ordinance </w:t>
      </w:r>
      <w:r w:rsidRPr="00BD0252">
        <w:rPr>
          <w:rFonts w:ascii="Times New Roman" w:hAnsi="Times New Roman" w:cs="Times New Roman"/>
          <w:sz w:val="22"/>
          <w:szCs w:val="22"/>
        </w:rPr>
        <w:t xml:space="preserve">have been adopted, and they will enter into effect as of </w:t>
      </w:r>
      <w:r w:rsidRPr="00416809">
        <w:rPr>
          <w:rFonts w:ascii="Times New Roman" w:hAnsi="Times New Roman" w:cs="Times New Roman"/>
          <w:b/>
          <w:sz w:val="22"/>
          <w:szCs w:val="22"/>
        </w:rPr>
        <w:t>1 July 2018</w:t>
      </w:r>
      <w:r w:rsidR="00072459" w:rsidRPr="00BD0252">
        <w:rPr>
          <w:rFonts w:ascii="Times New Roman" w:hAnsi="Times New Roman" w:cs="Times New Roman"/>
          <w:sz w:val="22"/>
          <w:szCs w:val="22"/>
        </w:rPr>
        <w:t xml:space="preserve">. The amendments to the Ordinance aim at relieving the administrative burden by </w:t>
      </w:r>
      <w:r w:rsidR="00072459" w:rsidRPr="00416809">
        <w:rPr>
          <w:rFonts w:ascii="Times New Roman" w:hAnsi="Times New Roman" w:cs="Times New Roman"/>
          <w:b/>
          <w:sz w:val="22"/>
          <w:szCs w:val="22"/>
        </w:rPr>
        <w:t>reducing the required documents</w:t>
      </w:r>
      <w:r w:rsidR="00072459" w:rsidRPr="00BD0252">
        <w:rPr>
          <w:rFonts w:ascii="Times New Roman" w:hAnsi="Times New Roman" w:cs="Times New Roman"/>
          <w:sz w:val="22"/>
          <w:szCs w:val="22"/>
        </w:rPr>
        <w:t xml:space="preserve"> from the </w:t>
      </w:r>
      <w:r w:rsidRPr="00BD0252">
        <w:rPr>
          <w:rFonts w:ascii="Times New Roman" w:hAnsi="Times New Roman" w:cs="Times New Roman"/>
          <w:sz w:val="22"/>
          <w:szCs w:val="22"/>
        </w:rPr>
        <w:t>applicants in the schemes</w:t>
      </w:r>
      <w:r w:rsidR="00072459" w:rsidRPr="00BD0252">
        <w:rPr>
          <w:rFonts w:ascii="Times New Roman" w:hAnsi="Times New Roman" w:cs="Times New Roman"/>
          <w:sz w:val="22"/>
          <w:szCs w:val="22"/>
        </w:rPr>
        <w:t xml:space="preserve"> and introducing the official collection of </w:t>
      </w:r>
      <w:r w:rsidRPr="00BD0252">
        <w:rPr>
          <w:rFonts w:ascii="Times New Roman" w:hAnsi="Times New Roman" w:cs="Times New Roman"/>
          <w:sz w:val="22"/>
          <w:szCs w:val="22"/>
        </w:rPr>
        <w:t>documents</w:t>
      </w:r>
      <w:r w:rsidR="00072459" w:rsidRPr="00BD0252">
        <w:rPr>
          <w:rFonts w:ascii="Times New Roman" w:hAnsi="Times New Roman" w:cs="Times New Roman"/>
          <w:sz w:val="22"/>
          <w:szCs w:val="22"/>
        </w:rPr>
        <w:t xml:space="preserve"> and </w:t>
      </w:r>
      <w:r w:rsidR="00072459" w:rsidRPr="00416809">
        <w:rPr>
          <w:rFonts w:ascii="Times New Roman" w:hAnsi="Times New Roman" w:cs="Times New Roman"/>
          <w:b/>
          <w:sz w:val="22"/>
          <w:szCs w:val="22"/>
        </w:rPr>
        <w:t xml:space="preserve">optimizing the </w:t>
      </w:r>
      <w:r w:rsidRPr="00416809">
        <w:rPr>
          <w:rFonts w:ascii="Times New Roman" w:hAnsi="Times New Roman" w:cs="Times New Roman"/>
          <w:b/>
          <w:sz w:val="22"/>
          <w:szCs w:val="22"/>
        </w:rPr>
        <w:t>timing</w:t>
      </w:r>
      <w:r w:rsidR="00072459" w:rsidRPr="00BD0252">
        <w:rPr>
          <w:rFonts w:ascii="Times New Roman" w:hAnsi="Times New Roman" w:cs="Times New Roman"/>
          <w:sz w:val="22"/>
          <w:szCs w:val="22"/>
        </w:rPr>
        <w:t>.</w:t>
      </w:r>
      <w:r w:rsidR="000B69B5" w:rsidRPr="00BD0252">
        <w:rPr>
          <w:rStyle w:val="FootnoteReference"/>
          <w:rFonts w:ascii="Times New Roman" w:hAnsi="Times New Roman" w:cs="Times New Roman"/>
          <w:sz w:val="22"/>
          <w:szCs w:val="22"/>
        </w:rPr>
        <w:footnoteReference w:id="51"/>
      </w:r>
      <w:r w:rsidRPr="00BD0252">
        <w:rPr>
          <w:rFonts w:ascii="Times New Roman" w:hAnsi="Times New Roman" w:cs="Times New Roman"/>
          <w:sz w:val="22"/>
          <w:szCs w:val="22"/>
        </w:rPr>
        <w:t xml:space="preserve"> In particular, t</w:t>
      </w:r>
      <w:r w:rsidR="00072459" w:rsidRPr="00BD0252">
        <w:rPr>
          <w:rFonts w:ascii="Times New Roman" w:hAnsi="Times New Roman" w:cs="Times New Roman"/>
          <w:sz w:val="22"/>
          <w:szCs w:val="22"/>
        </w:rPr>
        <w:t xml:space="preserve">he requirement for the applicants to provide a certificate issued by the Ministry of the Interior for an authorized permanent residence in the Republic of Bulgaria and a document certifying the payment of </w:t>
      </w:r>
      <w:r w:rsidR="00072459" w:rsidRPr="00BD0252">
        <w:rPr>
          <w:rFonts w:ascii="Times New Roman" w:hAnsi="Times New Roman" w:cs="Times New Roman"/>
          <w:sz w:val="22"/>
          <w:szCs w:val="22"/>
        </w:rPr>
        <w:lastRenderedPageBreak/>
        <w:t xml:space="preserve">the compulsory social security contributions is waived. This information will be provided by the respective </w:t>
      </w:r>
      <w:r w:rsidRPr="00BD0252">
        <w:rPr>
          <w:rFonts w:ascii="Times New Roman" w:hAnsi="Times New Roman" w:cs="Times New Roman"/>
          <w:sz w:val="22"/>
          <w:szCs w:val="22"/>
        </w:rPr>
        <w:t>governmental authority</w:t>
      </w:r>
      <w:r w:rsidR="00072459" w:rsidRPr="00BD0252">
        <w:rPr>
          <w:rFonts w:ascii="Times New Roman" w:hAnsi="Times New Roman" w:cs="Times New Roman"/>
          <w:sz w:val="22"/>
          <w:szCs w:val="22"/>
        </w:rPr>
        <w:t xml:space="preserve"> </w:t>
      </w:r>
      <w:r w:rsidR="00072459" w:rsidRPr="00BD0252">
        <w:rPr>
          <w:rFonts w:ascii="Times New Roman" w:hAnsi="Times New Roman" w:cs="Times New Roman"/>
          <w:i/>
          <w:sz w:val="22"/>
          <w:szCs w:val="22"/>
        </w:rPr>
        <w:t>ex officio</w:t>
      </w:r>
      <w:r w:rsidR="00072459" w:rsidRPr="00BD0252">
        <w:rPr>
          <w:rFonts w:ascii="Times New Roman" w:hAnsi="Times New Roman" w:cs="Times New Roman"/>
          <w:sz w:val="22"/>
          <w:szCs w:val="22"/>
        </w:rPr>
        <w:t>.</w:t>
      </w:r>
      <w:r w:rsidR="00D9111E" w:rsidRPr="00BD0252">
        <w:rPr>
          <w:rStyle w:val="FootnoteReference"/>
          <w:rFonts w:ascii="Times New Roman" w:hAnsi="Times New Roman" w:cs="Times New Roman"/>
          <w:sz w:val="22"/>
          <w:szCs w:val="22"/>
        </w:rPr>
        <w:footnoteReference w:id="52"/>
      </w:r>
    </w:p>
    <w:p w14:paraId="29E61933" w14:textId="77777777" w:rsidR="003F00AD" w:rsidRPr="00BD0252" w:rsidRDefault="003F00AD" w:rsidP="00990EC6">
      <w:pPr>
        <w:pStyle w:val="HTMLPreformatted"/>
        <w:jc w:val="both"/>
        <w:rPr>
          <w:rFonts w:ascii="Times New Roman" w:hAnsi="Times New Roman" w:cs="Times New Roman"/>
          <w:sz w:val="22"/>
          <w:szCs w:val="22"/>
        </w:rPr>
      </w:pPr>
    </w:p>
    <w:p w14:paraId="05F47FA2" w14:textId="038C1941" w:rsidR="003F00AD" w:rsidRPr="00BD0252" w:rsidRDefault="003F00AD" w:rsidP="00990EC6">
      <w:pPr>
        <w:pStyle w:val="HTMLPreformatted"/>
        <w:jc w:val="both"/>
      </w:pPr>
      <w:r w:rsidRPr="00BD0252">
        <w:rPr>
          <w:rFonts w:ascii="Times New Roman" w:hAnsi="Times New Roman" w:cs="Times New Roman"/>
          <w:sz w:val="22"/>
          <w:szCs w:val="22"/>
        </w:rPr>
        <w:t xml:space="preserve">As a final comment, it could be concluded that the Bulgarian authorities are working towards </w:t>
      </w:r>
      <w:r w:rsidR="00E05A11" w:rsidRPr="00BD0252">
        <w:rPr>
          <w:rFonts w:ascii="Times New Roman" w:hAnsi="Times New Roman" w:cs="Times New Roman"/>
          <w:sz w:val="22"/>
          <w:szCs w:val="22"/>
        </w:rPr>
        <w:t xml:space="preserve">making </w:t>
      </w:r>
      <w:r w:rsidRPr="00BD0252">
        <w:rPr>
          <w:rFonts w:ascii="Times New Roman" w:hAnsi="Times New Roman" w:cs="Times New Roman"/>
          <w:sz w:val="22"/>
          <w:szCs w:val="22"/>
        </w:rPr>
        <w:t xml:space="preserve">the investors’ </w:t>
      </w:r>
      <w:r w:rsidR="00345C8F" w:rsidRPr="00BD0252">
        <w:rPr>
          <w:rFonts w:ascii="Times New Roman" w:hAnsi="Times New Roman" w:cs="Times New Roman"/>
          <w:sz w:val="22"/>
          <w:szCs w:val="22"/>
        </w:rPr>
        <w:t xml:space="preserve">citizenship </w:t>
      </w:r>
      <w:r w:rsidRPr="00BD0252">
        <w:rPr>
          <w:rFonts w:ascii="Times New Roman" w:hAnsi="Times New Roman" w:cs="Times New Roman"/>
          <w:sz w:val="22"/>
          <w:szCs w:val="22"/>
        </w:rPr>
        <w:t>schemes more efficient in terms of timing and administrative burden.</w:t>
      </w:r>
    </w:p>
    <w:p w14:paraId="5257FE2E" w14:textId="77777777" w:rsidR="005A1C7A" w:rsidRDefault="005A1C7A" w:rsidP="00AA0C0A">
      <w:pPr>
        <w:pStyle w:val="MMultilevel"/>
        <w:numPr>
          <w:ilvl w:val="0"/>
          <w:numId w:val="0"/>
        </w:numPr>
        <w:ind w:left="425" w:hanging="425"/>
        <w:rPr>
          <w:lang w:val="en-GB"/>
        </w:rPr>
        <w:sectPr w:rsidR="005A1C7A">
          <w:footerReference w:type="default" r:id="rId20"/>
          <w:pgSz w:w="11906" w:h="16838"/>
          <w:pgMar w:top="1440" w:right="1440" w:bottom="1440" w:left="1440" w:header="708" w:footer="708" w:gutter="0"/>
          <w:cols w:space="708"/>
          <w:docGrid w:linePitch="360"/>
        </w:sectPr>
      </w:pPr>
    </w:p>
    <w:p w14:paraId="71E51D09" w14:textId="3BA14F8D" w:rsidR="005A1C7A" w:rsidRPr="006B20D5" w:rsidRDefault="005A1C7A" w:rsidP="005A1C7A">
      <w:pPr>
        <w:keepNext/>
        <w:pageBreakBefore/>
        <w:spacing w:after="240"/>
        <w:jc w:val="both"/>
        <w:outlineLvl w:val="0"/>
        <w:rPr>
          <w:rFonts w:ascii="Century Gothic" w:hAnsi="Century Gothic"/>
          <w:b/>
          <w:caps/>
          <w:sz w:val="28"/>
          <w:szCs w:val="28"/>
        </w:rPr>
      </w:pPr>
      <w:bookmarkStart w:id="39" w:name="_Toc521578960"/>
      <w:r w:rsidRPr="006B20D5">
        <w:rPr>
          <w:rFonts w:ascii="Century Gothic" w:hAnsi="Century Gothic"/>
          <w:b/>
          <w:caps/>
          <w:sz w:val="28"/>
          <w:szCs w:val="28"/>
        </w:rPr>
        <w:lastRenderedPageBreak/>
        <w:t>PART I</w:t>
      </w:r>
      <w:r>
        <w:rPr>
          <w:rFonts w:ascii="Century Gothic" w:hAnsi="Century Gothic"/>
          <w:b/>
          <w:caps/>
          <w:sz w:val="28"/>
          <w:szCs w:val="28"/>
        </w:rPr>
        <w:t>I</w:t>
      </w:r>
      <w:r w:rsidRPr="006B20D5">
        <w:rPr>
          <w:rFonts w:ascii="Century Gothic" w:hAnsi="Century Gothic"/>
          <w:b/>
          <w:caps/>
          <w:sz w:val="28"/>
          <w:szCs w:val="28"/>
        </w:rPr>
        <w:t xml:space="preserve">: INVESTORS’ </w:t>
      </w:r>
      <w:r>
        <w:rPr>
          <w:rFonts w:ascii="Century Gothic" w:hAnsi="Century Gothic"/>
          <w:b/>
          <w:caps/>
          <w:sz w:val="28"/>
          <w:szCs w:val="28"/>
        </w:rPr>
        <w:t>RESIDENCE</w:t>
      </w:r>
      <w:r w:rsidRPr="006B20D5">
        <w:rPr>
          <w:rFonts w:ascii="Century Gothic" w:hAnsi="Century Gothic"/>
          <w:b/>
          <w:caps/>
          <w:sz w:val="28"/>
          <w:szCs w:val="28"/>
        </w:rPr>
        <w:t xml:space="preserve"> SCHEMES IN </w:t>
      </w:r>
      <w:r>
        <w:rPr>
          <w:rFonts w:ascii="Century Gothic" w:hAnsi="Century Gothic"/>
          <w:b/>
          <w:caps/>
          <w:sz w:val="28"/>
          <w:szCs w:val="28"/>
        </w:rPr>
        <w:t>BULGARIA</w:t>
      </w:r>
      <w:bookmarkEnd w:id="39"/>
    </w:p>
    <w:p w14:paraId="693A70B5" w14:textId="77777777" w:rsidR="005A1C7A" w:rsidRPr="005A1C7A" w:rsidRDefault="005A1C7A" w:rsidP="00335F38">
      <w:pPr>
        <w:keepNext/>
        <w:numPr>
          <w:ilvl w:val="0"/>
          <w:numId w:val="39"/>
        </w:numPr>
        <w:spacing w:after="240"/>
        <w:ind w:left="284" w:hanging="284"/>
        <w:jc w:val="both"/>
        <w:outlineLvl w:val="0"/>
        <w:rPr>
          <w:rFonts w:ascii="Century Gothic" w:hAnsi="Century Gothic"/>
          <w:b/>
          <w:caps/>
        </w:rPr>
      </w:pPr>
      <w:bookmarkStart w:id="40" w:name="_Toc517280364"/>
      <w:bookmarkStart w:id="41" w:name="_Toc521578961"/>
      <w:r w:rsidRPr="005A1C7A">
        <w:rPr>
          <w:rFonts w:ascii="Century Gothic" w:hAnsi="Century Gothic"/>
          <w:b/>
          <w:caps/>
        </w:rPr>
        <w:t>GENERAL BACKGROUND</w:t>
      </w:r>
      <w:bookmarkEnd w:id="40"/>
      <w:bookmarkEnd w:id="41"/>
    </w:p>
    <w:p w14:paraId="0202C2A0" w14:textId="77777777" w:rsidR="005A1C7A" w:rsidRPr="005A1C7A" w:rsidRDefault="005A1C7A" w:rsidP="00335F38">
      <w:pPr>
        <w:numPr>
          <w:ilvl w:val="0"/>
          <w:numId w:val="24"/>
        </w:numPr>
        <w:contextualSpacing/>
        <w:jc w:val="both"/>
        <w:rPr>
          <w:sz w:val="22"/>
          <w:szCs w:val="20"/>
        </w:rPr>
      </w:pPr>
      <w:r w:rsidRPr="005A1C7A">
        <w:rPr>
          <w:b/>
          <w:i/>
          <w:sz w:val="22"/>
          <w:szCs w:val="20"/>
        </w:rPr>
        <w:t>Legal background</w:t>
      </w:r>
    </w:p>
    <w:p w14:paraId="3EF112B2" w14:textId="77777777" w:rsidR="005A1C7A" w:rsidRPr="005A1C7A" w:rsidRDefault="005A1C7A" w:rsidP="005A1C7A">
      <w:pPr>
        <w:ind w:left="720"/>
        <w:contextualSpacing/>
        <w:jc w:val="both"/>
        <w:rPr>
          <w:sz w:val="22"/>
          <w:szCs w:val="20"/>
        </w:rPr>
      </w:pPr>
    </w:p>
    <w:p w14:paraId="416714B4" w14:textId="77777777" w:rsidR="005A1C7A" w:rsidRPr="005A1C7A" w:rsidRDefault="005A1C7A" w:rsidP="005A1C7A">
      <w:pPr>
        <w:jc w:val="both"/>
        <w:rPr>
          <w:sz w:val="22"/>
          <w:szCs w:val="22"/>
          <w:lang w:eastAsia="en-GB"/>
        </w:rPr>
      </w:pPr>
      <w:r w:rsidRPr="005A1C7A">
        <w:rPr>
          <w:sz w:val="22"/>
          <w:szCs w:val="22"/>
          <w:lang w:eastAsia="en-GB"/>
        </w:rPr>
        <w:t>The Foreign Nationals Act of the Republic of Bulgaria (FNA)</w:t>
      </w:r>
      <w:r w:rsidRPr="005A1C7A">
        <w:rPr>
          <w:sz w:val="22"/>
          <w:szCs w:val="22"/>
          <w:vertAlign w:val="superscript"/>
        </w:rPr>
        <w:footnoteReference w:id="53"/>
      </w:r>
      <w:r w:rsidRPr="005A1C7A">
        <w:rPr>
          <w:sz w:val="22"/>
          <w:szCs w:val="22"/>
          <w:lang w:eastAsia="en-GB"/>
        </w:rPr>
        <w:t xml:space="preserve"> provides for three types of residence permits for third-country nationals:</w:t>
      </w:r>
      <w:r w:rsidRPr="005A1C7A">
        <w:rPr>
          <w:sz w:val="22"/>
          <w:szCs w:val="22"/>
          <w:vertAlign w:val="superscript"/>
          <w:lang w:eastAsia="en-GB"/>
        </w:rPr>
        <w:footnoteReference w:id="54"/>
      </w:r>
    </w:p>
    <w:p w14:paraId="2A92064C" w14:textId="77777777" w:rsidR="005A1C7A" w:rsidRPr="005A1C7A" w:rsidRDefault="005A1C7A" w:rsidP="005A1C7A">
      <w:pPr>
        <w:jc w:val="both"/>
        <w:rPr>
          <w:sz w:val="22"/>
          <w:szCs w:val="22"/>
          <w:lang w:eastAsia="en-GB"/>
        </w:rPr>
      </w:pPr>
      <w:r w:rsidRPr="005A1C7A">
        <w:rPr>
          <w:sz w:val="22"/>
          <w:szCs w:val="22"/>
          <w:lang w:eastAsia="en-GB"/>
        </w:rPr>
        <w:t> </w:t>
      </w:r>
    </w:p>
    <w:p w14:paraId="3F086155" w14:textId="77777777" w:rsidR="005A1C7A" w:rsidRPr="005A1C7A" w:rsidRDefault="005A1C7A" w:rsidP="00335F38">
      <w:pPr>
        <w:numPr>
          <w:ilvl w:val="0"/>
          <w:numId w:val="24"/>
        </w:numPr>
        <w:contextualSpacing/>
        <w:jc w:val="both"/>
        <w:rPr>
          <w:sz w:val="22"/>
          <w:szCs w:val="22"/>
          <w:lang w:eastAsia="en-GB"/>
        </w:rPr>
      </w:pPr>
      <w:r w:rsidRPr="005A1C7A">
        <w:rPr>
          <w:b/>
          <w:sz w:val="22"/>
          <w:szCs w:val="22"/>
          <w:lang w:eastAsia="en-GB"/>
        </w:rPr>
        <w:t xml:space="preserve">Extended residence </w:t>
      </w:r>
      <w:proofErr w:type="gramStart"/>
      <w:r w:rsidRPr="005A1C7A">
        <w:rPr>
          <w:b/>
          <w:sz w:val="22"/>
          <w:szCs w:val="22"/>
          <w:lang w:eastAsia="en-GB"/>
        </w:rPr>
        <w:t>permit</w:t>
      </w:r>
      <w:proofErr w:type="gramEnd"/>
      <w:r w:rsidRPr="005A1C7A">
        <w:rPr>
          <w:sz w:val="22"/>
          <w:szCs w:val="22"/>
          <w:lang w:eastAsia="en-GB"/>
        </w:rPr>
        <w:t xml:space="preserve"> – with a term of validity of </w:t>
      </w:r>
      <w:r w:rsidRPr="005A1C7A">
        <w:rPr>
          <w:b/>
          <w:sz w:val="22"/>
          <w:szCs w:val="22"/>
          <w:lang w:eastAsia="en-GB"/>
        </w:rPr>
        <w:t>up to one year</w:t>
      </w:r>
      <w:r w:rsidRPr="005A1C7A">
        <w:rPr>
          <w:b/>
          <w:sz w:val="22"/>
          <w:szCs w:val="22"/>
          <w:vertAlign w:val="superscript"/>
          <w:lang w:eastAsia="en-GB"/>
        </w:rPr>
        <w:footnoteReference w:id="55"/>
      </w:r>
    </w:p>
    <w:p w14:paraId="3F8ADDE9" w14:textId="77777777" w:rsidR="005A1C7A" w:rsidRPr="005A1C7A" w:rsidRDefault="005A1C7A" w:rsidP="00335F38">
      <w:pPr>
        <w:numPr>
          <w:ilvl w:val="0"/>
          <w:numId w:val="24"/>
        </w:numPr>
        <w:contextualSpacing/>
        <w:jc w:val="both"/>
        <w:rPr>
          <w:sz w:val="22"/>
          <w:szCs w:val="22"/>
          <w:lang w:eastAsia="en-GB"/>
        </w:rPr>
      </w:pPr>
      <w:r w:rsidRPr="005A1C7A">
        <w:rPr>
          <w:sz w:val="22"/>
          <w:szCs w:val="22"/>
          <w:lang w:eastAsia="en-GB"/>
        </w:rPr>
        <w:t xml:space="preserve">Long-term residence </w:t>
      </w:r>
      <w:proofErr w:type="gramStart"/>
      <w:r w:rsidRPr="005A1C7A">
        <w:rPr>
          <w:sz w:val="22"/>
          <w:szCs w:val="22"/>
          <w:lang w:eastAsia="en-GB"/>
        </w:rPr>
        <w:t>permit</w:t>
      </w:r>
      <w:proofErr w:type="gramEnd"/>
      <w:r w:rsidRPr="005A1C7A">
        <w:rPr>
          <w:sz w:val="22"/>
          <w:szCs w:val="22"/>
          <w:lang w:eastAsia="en-GB"/>
        </w:rPr>
        <w:t xml:space="preserve"> – for initial period of five years and option for renewal</w:t>
      </w:r>
    </w:p>
    <w:p w14:paraId="4D6FF9ED" w14:textId="77777777" w:rsidR="005A1C7A" w:rsidRPr="005A1C7A" w:rsidRDefault="005A1C7A" w:rsidP="00335F38">
      <w:pPr>
        <w:numPr>
          <w:ilvl w:val="0"/>
          <w:numId w:val="24"/>
        </w:numPr>
        <w:contextualSpacing/>
        <w:jc w:val="both"/>
        <w:rPr>
          <w:sz w:val="22"/>
          <w:szCs w:val="22"/>
          <w:lang w:eastAsia="en-GB"/>
        </w:rPr>
      </w:pPr>
      <w:r w:rsidRPr="005A1C7A">
        <w:rPr>
          <w:b/>
          <w:sz w:val="22"/>
          <w:szCs w:val="22"/>
          <w:lang w:eastAsia="en-GB"/>
        </w:rPr>
        <w:t xml:space="preserve">Permanent residence </w:t>
      </w:r>
      <w:proofErr w:type="gramStart"/>
      <w:r w:rsidRPr="005A1C7A">
        <w:rPr>
          <w:b/>
          <w:sz w:val="22"/>
          <w:szCs w:val="22"/>
          <w:lang w:eastAsia="en-GB"/>
        </w:rPr>
        <w:t>permit</w:t>
      </w:r>
      <w:proofErr w:type="gramEnd"/>
      <w:r w:rsidRPr="005A1C7A">
        <w:rPr>
          <w:sz w:val="22"/>
          <w:szCs w:val="22"/>
          <w:lang w:eastAsia="en-GB"/>
        </w:rPr>
        <w:t xml:space="preserve"> – for an </w:t>
      </w:r>
      <w:r w:rsidRPr="005A1C7A">
        <w:rPr>
          <w:b/>
          <w:sz w:val="22"/>
          <w:szCs w:val="22"/>
          <w:lang w:eastAsia="en-GB"/>
        </w:rPr>
        <w:t>indefinite period of time</w:t>
      </w:r>
      <w:r w:rsidRPr="005A1C7A">
        <w:rPr>
          <w:sz w:val="22"/>
          <w:szCs w:val="22"/>
          <w:lang w:eastAsia="en-GB"/>
        </w:rPr>
        <w:t>,</w:t>
      </w:r>
    </w:p>
    <w:p w14:paraId="5BD3E179" w14:textId="77777777" w:rsidR="005A1C7A" w:rsidRPr="005A1C7A" w:rsidRDefault="005A1C7A" w:rsidP="005A1C7A">
      <w:pPr>
        <w:jc w:val="both"/>
        <w:rPr>
          <w:sz w:val="22"/>
          <w:szCs w:val="22"/>
          <w:lang w:eastAsia="en-GB"/>
        </w:rPr>
      </w:pPr>
    </w:p>
    <w:p w14:paraId="6A7DB9C5" w14:textId="77777777" w:rsidR="005A1C7A" w:rsidRPr="005A1C7A" w:rsidRDefault="005A1C7A" w:rsidP="005A1C7A">
      <w:pPr>
        <w:jc w:val="both"/>
        <w:rPr>
          <w:sz w:val="22"/>
          <w:szCs w:val="22"/>
          <w:lang w:eastAsia="en-GB"/>
        </w:rPr>
      </w:pPr>
      <w:r w:rsidRPr="005A1C7A">
        <w:rPr>
          <w:sz w:val="22"/>
          <w:szCs w:val="22"/>
          <w:lang w:eastAsia="en-GB"/>
        </w:rPr>
        <w:t xml:space="preserve">This Report examines the separate procedures for obtaining an extended residence permit and a permanent residence permit as they are the only options concerning third-country investors. </w:t>
      </w:r>
    </w:p>
    <w:p w14:paraId="744C9A19" w14:textId="77777777" w:rsidR="005A1C7A" w:rsidRPr="005A1C7A" w:rsidRDefault="005A1C7A" w:rsidP="005A1C7A">
      <w:pPr>
        <w:jc w:val="both"/>
        <w:rPr>
          <w:sz w:val="22"/>
          <w:szCs w:val="22"/>
          <w:lang w:eastAsia="en-GB"/>
        </w:rPr>
      </w:pPr>
    </w:p>
    <w:p w14:paraId="39C0A1A0" w14:textId="77777777" w:rsidR="005A1C7A" w:rsidRPr="005A1C7A" w:rsidRDefault="005A1C7A" w:rsidP="005A1C7A">
      <w:pPr>
        <w:jc w:val="both"/>
        <w:rPr>
          <w:sz w:val="22"/>
          <w:szCs w:val="22"/>
          <w:lang w:eastAsia="en-GB"/>
        </w:rPr>
      </w:pPr>
      <w:r w:rsidRPr="005A1C7A">
        <w:rPr>
          <w:b/>
          <w:sz w:val="22"/>
          <w:szCs w:val="22"/>
        </w:rPr>
        <w:t>The prerequisite for an application for an extended residence or permanent residence permit</w:t>
      </w:r>
      <w:r w:rsidRPr="005A1C7A">
        <w:rPr>
          <w:sz w:val="22"/>
          <w:szCs w:val="22"/>
        </w:rPr>
        <w:t xml:space="preserve"> is that the third-country investor holds a </w:t>
      </w:r>
      <w:r w:rsidRPr="005A1C7A">
        <w:rPr>
          <w:b/>
          <w:sz w:val="22"/>
          <w:szCs w:val="22"/>
        </w:rPr>
        <w:t>long-stay visa</w:t>
      </w:r>
      <w:r w:rsidRPr="005A1C7A">
        <w:rPr>
          <w:sz w:val="22"/>
          <w:szCs w:val="22"/>
        </w:rPr>
        <w:t xml:space="preserve"> under Article 15 of the Foreign Nationals Act. The procedure to apply and obtain this visa is explained in Section II.1 of this Report.</w:t>
      </w:r>
    </w:p>
    <w:p w14:paraId="2E054A5F" w14:textId="77777777" w:rsidR="005A1C7A" w:rsidRPr="005A1C7A" w:rsidRDefault="005A1C7A" w:rsidP="005A1C7A">
      <w:pPr>
        <w:jc w:val="both"/>
        <w:rPr>
          <w:sz w:val="22"/>
          <w:szCs w:val="22"/>
          <w:lang w:eastAsia="en-GB"/>
        </w:rPr>
      </w:pPr>
    </w:p>
    <w:p w14:paraId="1C02F0C9" w14:textId="77777777" w:rsidR="005A1C7A" w:rsidRPr="005A1C7A" w:rsidRDefault="005A1C7A" w:rsidP="005A1C7A">
      <w:pPr>
        <w:jc w:val="both"/>
        <w:rPr>
          <w:sz w:val="22"/>
          <w:szCs w:val="22"/>
          <w:lang w:eastAsia="en-GB"/>
        </w:rPr>
      </w:pPr>
      <w:r w:rsidRPr="005A1C7A">
        <w:rPr>
          <w:sz w:val="22"/>
          <w:szCs w:val="22"/>
          <w:lang w:eastAsia="en-GB"/>
        </w:rPr>
        <w:t>Therefore, for the initial request for a residence permit (whether extended or permanent), the third-country national is required to follow the procedure of either:</w:t>
      </w:r>
    </w:p>
    <w:p w14:paraId="37DC136E" w14:textId="77777777" w:rsidR="005A1C7A" w:rsidRPr="005A1C7A" w:rsidRDefault="005A1C7A" w:rsidP="005A1C7A">
      <w:pPr>
        <w:jc w:val="both"/>
        <w:rPr>
          <w:sz w:val="22"/>
          <w:szCs w:val="22"/>
          <w:lang w:eastAsia="en-GB"/>
        </w:rPr>
      </w:pPr>
    </w:p>
    <w:p w14:paraId="10E23696" w14:textId="77777777" w:rsidR="005A1C7A" w:rsidRPr="005A1C7A" w:rsidRDefault="005A1C7A" w:rsidP="00335F38">
      <w:pPr>
        <w:numPr>
          <w:ilvl w:val="0"/>
          <w:numId w:val="29"/>
        </w:numPr>
        <w:contextualSpacing/>
        <w:jc w:val="both"/>
        <w:rPr>
          <w:sz w:val="22"/>
          <w:szCs w:val="22"/>
          <w:lang w:eastAsia="en-GB"/>
        </w:rPr>
      </w:pPr>
      <w:r w:rsidRPr="005A1C7A">
        <w:rPr>
          <w:sz w:val="22"/>
          <w:szCs w:val="22"/>
          <w:lang w:eastAsia="en-GB"/>
        </w:rPr>
        <w:t>gets long-stay visa =&gt; receives an extended residence permit, or</w:t>
      </w:r>
    </w:p>
    <w:p w14:paraId="5154C0E1" w14:textId="77777777" w:rsidR="005A1C7A" w:rsidRPr="005A1C7A" w:rsidRDefault="005A1C7A" w:rsidP="00335F38">
      <w:pPr>
        <w:numPr>
          <w:ilvl w:val="0"/>
          <w:numId w:val="29"/>
        </w:numPr>
        <w:contextualSpacing/>
        <w:jc w:val="both"/>
        <w:rPr>
          <w:sz w:val="22"/>
          <w:szCs w:val="22"/>
          <w:lang w:eastAsia="en-GB"/>
        </w:rPr>
      </w:pPr>
      <w:r w:rsidRPr="005A1C7A">
        <w:rPr>
          <w:sz w:val="22"/>
          <w:szCs w:val="22"/>
          <w:lang w:eastAsia="en-GB"/>
        </w:rPr>
        <w:t>gets long-stay visa =&gt; receives a permanent residence permit.</w:t>
      </w:r>
    </w:p>
    <w:p w14:paraId="3B784DE8" w14:textId="77777777" w:rsidR="005A1C7A" w:rsidRPr="005A1C7A" w:rsidRDefault="005A1C7A" w:rsidP="005A1C7A">
      <w:pPr>
        <w:jc w:val="both"/>
        <w:rPr>
          <w:sz w:val="22"/>
          <w:szCs w:val="22"/>
          <w:lang w:eastAsia="en-GB"/>
        </w:rPr>
      </w:pPr>
    </w:p>
    <w:p w14:paraId="115192C7" w14:textId="77777777" w:rsidR="005A1C7A" w:rsidRPr="005A1C7A" w:rsidRDefault="005A1C7A" w:rsidP="005A1C7A">
      <w:pPr>
        <w:jc w:val="both"/>
        <w:rPr>
          <w:sz w:val="22"/>
          <w:szCs w:val="22"/>
          <w:lang w:eastAsia="en-GB"/>
        </w:rPr>
      </w:pPr>
      <w:r w:rsidRPr="005A1C7A">
        <w:rPr>
          <w:sz w:val="22"/>
          <w:szCs w:val="22"/>
          <w:lang w:eastAsia="en-GB"/>
        </w:rPr>
        <w:t xml:space="preserve">This long-stay visa is </w:t>
      </w:r>
      <w:r w:rsidRPr="005A1C7A">
        <w:rPr>
          <w:b/>
          <w:sz w:val="22"/>
          <w:szCs w:val="22"/>
          <w:lang w:eastAsia="en-GB"/>
        </w:rPr>
        <w:t xml:space="preserve">not necessary </w:t>
      </w:r>
      <w:r w:rsidRPr="005A1C7A">
        <w:rPr>
          <w:sz w:val="22"/>
          <w:szCs w:val="22"/>
          <w:lang w:eastAsia="en-GB"/>
        </w:rPr>
        <w:t xml:space="preserve">when a third-country national has already received an </w:t>
      </w:r>
      <w:r w:rsidRPr="005A1C7A">
        <w:rPr>
          <w:b/>
          <w:sz w:val="22"/>
          <w:szCs w:val="22"/>
          <w:lang w:eastAsia="en-GB"/>
        </w:rPr>
        <w:t>extended residence permit</w:t>
      </w:r>
      <w:r w:rsidRPr="005A1C7A">
        <w:rPr>
          <w:sz w:val="22"/>
          <w:szCs w:val="22"/>
          <w:lang w:eastAsia="en-GB"/>
        </w:rPr>
        <w:t xml:space="preserve"> and wants to apply for a </w:t>
      </w:r>
      <w:r w:rsidRPr="005A1C7A">
        <w:rPr>
          <w:b/>
          <w:sz w:val="22"/>
          <w:szCs w:val="22"/>
          <w:lang w:eastAsia="en-GB"/>
        </w:rPr>
        <w:t>renewal</w:t>
      </w:r>
      <w:r w:rsidRPr="005A1C7A">
        <w:rPr>
          <w:sz w:val="22"/>
          <w:szCs w:val="22"/>
          <w:lang w:eastAsia="en-GB"/>
        </w:rPr>
        <w:t xml:space="preserve"> of the extended residence permit or for a permanent residence permit.</w:t>
      </w:r>
    </w:p>
    <w:p w14:paraId="01789970" w14:textId="77777777" w:rsidR="005A1C7A" w:rsidRPr="005A1C7A" w:rsidRDefault="005A1C7A" w:rsidP="005A1C7A">
      <w:pPr>
        <w:jc w:val="both"/>
        <w:rPr>
          <w:sz w:val="22"/>
          <w:szCs w:val="22"/>
          <w:lang w:eastAsia="en-GB"/>
        </w:rPr>
      </w:pPr>
    </w:p>
    <w:p w14:paraId="0AA3198F" w14:textId="77777777" w:rsidR="005A1C7A" w:rsidRPr="005A1C7A" w:rsidRDefault="005A1C7A" w:rsidP="005A1C7A">
      <w:pPr>
        <w:jc w:val="both"/>
        <w:rPr>
          <w:sz w:val="22"/>
          <w:szCs w:val="22"/>
          <w:lang w:eastAsia="en-GB"/>
        </w:rPr>
      </w:pPr>
      <w:r w:rsidRPr="005A1C7A">
        <w:rPr>
          <w:b/>
          <w:sz w:val="22"/>
          <w:szCs w:val="22"/>
          <w:lang w:eastAsia="en-GB"/>
        </w:rPr>
        <w:t>If a third-country national who can and has entered the country for up to 90 days without a visa based on the Council Regulation (EC) No 539/2001 (short-stay visa)</w:t>
      </w:r>
      <w:r w:rsidRPr="005A1C7A">
        <w:rPr>
          <w:b/>
          <w:sz w:val="22"/>
          <w:szCs w:val="22"/>
          <w:vertAlign w:val="superscript"/>
          <w:lang w:eastAsia="en-GB"/>
        </w:rPr>
        <w:footnoteReference w:id="56"/>
      </w:r>
      <w:r w:rsidRPr="005A1C7A">
        <w:rPr>
          <w:b/>
          <w:sz w:val="22"/>
          <w:szCs w:val="22"/>
          <w:lang w:eastAsia="en-GB"/>
        </w:rPr>
        <w:t xml:space="preserve"> </w:t>
      </w:r>
      <w:r w:rsidRPr="005A1C7A">
        <w:rPr>
          <w:sz w:val="22"/>
          <w:szCs w:val="22"/>
          <w:lang w:eastAsia="en-GB"/>
        </w:rPr>
        <w:t xml:space="preserve">wishes to apply for residence under the investors’ residence schemes, </w:t>
      </w:r>
      <w:r w:rsidRPr="005A1C7A">
        <w:rPr>
          <w:b/>
          <w:sz w:val="22"/>
          <w:szCs w:val="22"/>
          <w:lang w:eastAsia="en-GB"/>
        </w:rPr>
        <w:t>they must exit the country</w:t>
      </w:r>
      <w:r w:rsidRPr="005A1C7A">
        <w:rPr>
          <w:sz w:val="22"/>
          <w:szCs w:val="22"/>
          <w:lang w:eastAsia="en-GB"/>
        </w:rPr>
        <w:t xml:space="preserve">, </w:t>
      </w:r>
      <w:r w:rsidRPr="005A1C7A">
        <w:rPr>
          <w:b/>
          <w:sz w:val="22"/>
          <w:szCs w:val="22"/>
          <w:lang w:eastAsia="en-GB"/>
        </w:rPr>
        <w:t>apply for a long-stay visa</w:t>
      </w:r>
      <w:r w:rsidRPr="005A1C7A">
        <w:rPr>
          <w:sz w:val="22"/>
          <w:szCs w:val="22"/>
          <w:lang w:eastAsia="en-GB"/>
        </w:rPr>
        <w:t xml:space="preserve"> and then submit their application for either type of residence permits (extended residence or permanent residence) that fall under these schemes. </w:t>
      </w:r>
    </w:p>
    <w:p w14:paraId="2E183B73" w14:textId="77777777" w:rsidR="005A1C7A" w:rsidRPr="005A1C7A" w:rsidRDefault="005A1C7A" w:rsidP="005A1C7A">
      <w:pPr>
        <w:jc w:val="both"/>
        <w:rPr>
          <w:sz w:val="22"/>
          <w:szCs w:val="22"/>
          <w:lang w:eastAsia="en-GB"/>
        </w:rPr>
      </w:pPr>
    </w:p>
    <w:p w14:paraId="72AD681A" w14:textId="77777777" w:rsidR="005A1C7A" w:rsidRPr="005A1C7A" w:rsidRDefault="005A1C7A" w:rsidP="005A1C7A">
      <w:pPr>
        <w:jc w:val="both"/>
        <w:rPr>
          <w:sz w:val="22"/>
          <w:szCs w:val="22"/>
          <w:lang w:eastAsia="en-GB"/>
        </w:rPr>
      </w:pPr>
      <w:r w:rsidRPr="005A1C7A">
        <w:rPr>
          <w:sz w:val="22"/>
          <w:szCs w:val="22"/>
          <w:lang w:eastAsia="en-GB"/>
        </w:rPr>
        <w:t xml:space="preserve">The </w:t>
      </w:r>
      <w:r w:rsidRPr="005A1C7A">
        <w:rPr>
          <w:b/>
          <w:sz w:val="22"/>
          <w:szCs w:val="22"/>
          <w:lang w:eastAsia="en-GB"/>
        </w:rPr>
        <w:t>extended residence permit</w:t>
      </w:r>
      <w:r w:rsidRPr="005A1C7A">
        <w:rPr>
          <w:sz w:val="22"/>
          <w:szCs w:val="22"/>
          <w:lang w:eastAsia="en-GB"/>
        </w:rPr>
        <w:t xml:space="preserve"> is stipulated in Article 24 of the Foreign Nationals Act of the Republic of Bulgaria, and in 2013 the law was amended, giving </w:t>
      </w:r>
      <w:bookmarkStart w:id="42" w:name="_Hlk514405835"/>
      <w:r w:rsidRPr="005A1C7A">
        <w:rPr>
          <w:sz w:val="22"/>
          <w:szCs w:val="22"/>
          <w:lang w:eastAsia="en-GB"/>
        </w:rPr>
        <w:t xml:space="preserve">third-country </w:t>
      </w:r>
      <w:bookmarkEnd w:id="42"/>
      <w:r w:rsidRPr="005A1C7A">
        <w:rPr>
          <w:sz w:val="22"/>
          <w:szCs w:val="22"/>
          <w:lang w:eastAsia="en-GB"/>
        </w:rPr>
        <w:t xml:space="preserve">nationals the possibility to obtain the permit in exchange for an investment in economically disadvantaged regions or property investment. </w:t>
      </w:r>
    </w:p>
    <w:p w14:paraId="017FB448" w14:textId="77777777" w:rsidR="005A1C7A" w:rsidRPr="005A1C7A" w:rsidRDefault="005A1C7A" w:rsidP="005A1C7A">
      <w:pPr>
        <w:jc w:val="both"/>
        <w:rPr>
          <w:sz w:val="22"/>
          <w:szCs w:val="22"/>
          <w:lang w:eastAsia="en-GB"/>
        </w:rPr>
      </w:pPr>
    </w:p>
    <w:p w14:paraId="1B33EF92" w14:textId="77777777" w:rsidR="005A1C7A" w:rsidRPr="005A1C7A" w:rsidRDefault="005A1C7A" w:rsidP="005A1C7A">
      <w:pPr>
        <w:jc w:val="both"/>
        <w:rPr>
          <w:sz w:val="22"/>
          <w:szCs w:val="22"/>
          <w:lang w:eastAsia="en-GB"/>
        </w:rPr>
      </w:pPr>
      <w:r w:rsidRPr="005A1C7A">
        <w:rPr>
          <w:sz w:val="22"/>
          <w:szCs w:val="22"/>
          <w:lang w:eastAsia="en-GB"/>
        </w:rPr>
        <w:lastRenderedPageBreak/>
        <w:t xml:space="preserve">The </w:t>
      </w:r>
      <w:r w:rsidRPr="005A1C7A">
        <w:rPr>
          <w:b/>
          <w:sz w:val="22"/>
          <w:szCs w:val="22"/>
          <w:lang w:eastAsia="en-GB"/>
        </w:rPr>
        <w:t>permanent residence permit</w:t>
      </w:r>
      <w:r w:rsidRPr="005A1C7A">
        <w:rPr>
          <w:sz w:val="22"/>
          <w:szCs w:val="22"/>
          <w:lang w:eastAsia="en-GB"/>
        </w:rPr>
        <w:t xml:space="preserve"> is stipulated in Article 25 of the Foreign Nationals Act of the Republic of Bulgaria. This permit was </w:t>
      </w:r>
      <w:r w:rsidRPr="005A1C7A">
        <w:rPr>
          <w:b/>
          <w:sz w:val="22"/>
          <w:szCs w:val="22"/>
          <w:lang w:eastAsia="en-GB"/>
        </w:rPr>
        <w:t>first introduced for foreign investors in 2005</w:t>
      </w:r>
      <w:r w:rsidRPr="005A1C7A">
        <w:rPr>
          <w:sz w:val="22"/>
          <w:szCs w:val="22"/>
        </w:rPr>
        <w:t xml:space="preserve"> allowing</w:t>
      </w:r>
      <w:r w:rsidRPr="005A1C7A">
        <w:rPr>
          <w:sz w:val="22"/>
          <w:szCs w:val="22"/>
          <w:lang w:eastAsia="en-GB"/>
        </w:rPr>
        <w:t xml:space="preserve"> only foreigners who invested in the country over $ 500,000 (</w:t>
      </w:r>
      <w:r w:rsidRPr="005A1C7A">
        <w:rPr>
          <w:b/>
          <w:sz w:val="22"/>
          <w:szCs w:val="22"/>
          <w:lang w:eastAsia="en-GB"/>
        </w:rPr>
        <w:t>EUR 420 000</w:t>
      </w:r>
      <w:r w:rsidRPr="005A1C7A">
        <w:rPr>
          <w:sz w:val="22"/>
          <w:szCs w:val="22"/>
          <w:lang w:eastAsia="en-GB"/>
        </w:rPr>
        <w:t xml:space="preserve"> or BGN 840 000) the possibility to obtain a permanent residence permit under the statutory order of Article 25, paragraph 1, item 6 (described in Table 1). In </w:t>
      </w:r>
      <w:r w:rsidRPr="005A1C7A">
        <w:rPr>
          <w:b/>
          <w:sz w:val="22"/>
          <w:szCs w:val="22"/>
          <w:lang w:eastAsia="en-GB"/>
        </w:rPr>
        <w:t>200</w:t>
      </w:r>
      <w:r w:rsidRPr="005A1C7A">
        <w:rPr>
          <w:sz w:val="22"/>
          <w:szCs w:val="22"/>
          <w:lang w:eastAsia="en-GB"/>
        </w:rPr>
        <w:t xml:space="preserve">9, the law was </w:t>
      </w:r>
      <w:r w:rsidRPr="005A1C7A">
        <w:rPr>
          <w:b/>
          <w:sz w:val="22"/>
          <w:szCs w:val="22"/>
          <w:lang w:eastAsia="en-GB"/>
        </w:rPr>
        <w:t>amended</w:t>
      </w:r>
      <w:r w:rsidRPr="005A1C7A">
        <w:rPr>
          <w:sz w:val="22"/>
          <w:szCs w:val="22"/>
          <w:lang w:eastAsia="en-GB"/>
        </w:rPr>
        <w:t xml:space="preserve">, giving more options to investors as well as several financial thresholds (described in Section II.2 of this Report). </w:t>
      </w:r>
    </w:p>
    <w:p w14:paraId="327A7D79" w14:textId="77777777" w:rsidR="005A1C7A" w:rsidRPr="005A1C7A" w:rsidRDefault="005A1C7A" w:rsidP="005A1C7A">
      <w:pPr>
        <w:jc w:val="both"/>
        <w:rPr>
          <w:sz w:val="22"/>
          <w:szCs w:val="22"/>
          <w:lang w:eastAsia="en-GB"/>
        </w:rPr>
      </w:pPr>
    </w:p>
    <w:p w14:paraId="202C4A3C" w14:textId="77777777" w:rsidR="005A1C7A" w:rsidRPr="005A1C7A" w:rsidRDefault="005A1C7A" w:rsidP="005A1C7A">
      <w:pPr>
        <w:jc w:val="both"/>
        <w:rPr>
          <w:sz w:val="22"/>
          <w:szCs w:val="22"/>
          <w:lang w:eastAsia="en-GB"/>
        </w:rPr>
      </w:pPr>
      <w:r w:rsidRPr="005A1C7A">
        <w:rPr>
          <w:sz w:val="22"/>
          <w:szCs w:val="22"/>
          <w:lang w:eastAsia="en-GB"/>
        </w:rPr>
        <w:t>There is no public information available as to what prompted these amendments. There was no public debate at the time when the legal changes were adopted as these changes were proposed by members of parliament in-between the first and second reading at Parliament which negates the possibility for public discussions.</w:t>
      </w:r>
      <w:r w:rsidRPr="005A1C7A">
        <w:rPr>
          <w:sz w:val="22"/>
          <w:szCs w:val="22"/>
          <w:vertAlign w:val="superscript"/>
          <w:lang w:eastAsia="en-GB"/>
        </w:rPr>
        <w:footnoteReference w:id="57"/>
      </w:r>
      <w:r w:rsidRPr="005A1C7A">
        <w:rPr>
          <w:sz w:val="22"/>
          <w:szCs w:val="22"/>
          <w:lang w:eastAsia="en-GB"/>
        </w:rPr>
        <w:t xml:space="preserve"> The most probable reasons for the introduction of these changes are attracting potential investors and promoting economic activity in economically disadvantaged regions. </w:t>
      </w:r>
    </w:p>
    <w:p w14:paraId="5E28B5A0" w14:textId="77777777" w:rsidR="005A1C7A" w:rsidRPr="005A1C7A" w:rsidRDefault="005A1C7A" w:rsidP="005A1C7A">
      <w:pPr>
        <w:widowControl w:val="0"/>
        <w:jc w:val="both"/>
        <w:rPr>
          <w:bCs/>
          <w:sz w:val="22"/>
          <w:szCs w:val="22"/>
        </w:rPr>
      </w:pPr>
    </w:p>
    <w:p w14:paraId="5ACCAACE" w14:textId="77777777" w:rsidR="005A1C7A" w:rsidRPr="005A1C7A" w:rsidRDefault="005A1C7A" w:rsidP="005A1C7A">
      <w:pPr>
        <w:widowControl w:val="0"/>
        <w:jc w:val="both"/>
        <w:rPr>
          <w:bCs/>
          <w:sz w:val="22"/>
          <w:szCs w:val="22"/>
        </w:rPr>
      </w:pPr>
      <w:r w:rsidRPr="005A1C7A">
        <w:rPr>
          <w:bCs/>
          <w:sz w:val="22"/>
          <w:szCs w:val="22"/>
        </w:rPr>
        <w:t>The procedure is detailed in the Foreign Nationals Act and in the Rules of Implementation of the Foreign Nationals Act (Rules of Implementation).</w:t>
      </w:r>
      <w:r w:rsidRPr="005A1C7A">
        <w:rPr>
          <w:bCs/>
          <w:sz w:val="22"/>
          <w:szCs w:val="22"/>
          <w:vertAlign w:val="superscript"/>
        </w:rPr>
        <w:footnoteReference w:id="58"/>
      </w:r>
      <w:r w:rsidRPr="005A1C7A">
        <w:rPr>
          <w:bCs/>
          <w:sz w:val="22"/>
          <w:szCs w:val="22"/>
        </w:rPr>
        <w:t xml:space="preserve"> The Rules of Implementation also include information regarding the necessary documentation which the </w:t>
      </w:r>
      <w:r w:rsidRPr="005A1C7A">
        <w:rPr>
          <w:bCs/>
          <w:sz w:val="22"/>
          <w:szCs w:val="22"/>
          <w:lang w:eastAsia="en-GB"/>
        </w:rPr>
        <w:t xml:space="preserve">third-country </w:t>
      </w:r>
      <w:r w:rsidRPr="005A1C7A">
        <w:rPr>
          <w:bCs/>
          <w:sz w:val="22"/>
          <w:szCs w:val="22"/>
        </w:rPr>
        <w:t xml:space="preserve">national must present, as well as the legal deadlines for consideration of applications. </w:t>
      </w:r>
    </w:p>
    <w:p w14:paraId="78C183BD" w14:textId="77777777" w:rsidR="005A1C7A" w:rsidRPr="005A1C7A" w:rsidRDefault="005A1C7A" w:rsidP="005A1C7A">
      <w:pPr>
        <w:widowControl w:val="0"/>
        <w:jc w:val="both"/>
        <w:rPr>
          <w:bCs/>
          <w:sz w:val="22"/>
          <w:szCs w:val="22"/>
        </w:rPr>
      </w:pPr>
    </w:p>
    <w:p w14:paraId="32E7E0DF" w14:textId="77777777" w:rsidR="005A1C7A" w:rsidRPr="005A1C7A" w:rsidRDefault="005A1C7A" w:rsidP="00335F38">
      <w:pPr>
        <w:numPr>
          <w:ilvl w:val="0"/>
          <w:numId w:val="24"/>
        </w:numPr>
        <w:contextualSpacing/>
        <w:jc w:val="both"/>
        <w:rPr>
          <w:b/>
          <w:i/>
          <w:sz w:val="22"/>
          <w:szCs w:val="20"/>
        </w:rPr>
      </w:pPr>
      <w:r w:rsidRPr="005A1C7A">
        <w:rPr>
          <w:b/>
          <w:i/>
          <w:sz w:val="22"/>
          <w:szCs w:val="20"/>
        </w:rPr>
        <w:t>Competent authorities</w:t>
      </w:r>
    </w:p>
    <w:p w14:paraId="04AAA48E" w14:textId="77777777" w:rsidR="005A1C7A" w:rsidRPr="005A1C7A" w:rsidRDefault="005A1C7A" w:rsidP="005A1C7A">
      <w:pPr>
        <w:jc w:val="both"/>
        <w:rPr>
          <w:sz w:val="22"/>
          <w:szCs w:val="22"/>
          <w:lang w:eastAsia="bg-BG"/>
        </w:rPr>
      </w:pPr>
    </w:p>
    <w:p w14:paraId="21779163" w14:textId="77777777" w:rsidR="005A1C7A" w:rsidRPr="005A1C7A" w:rsidRDefault="005A1C7A" w:rsidP="005A1C7A">
      <w:pPr>
        <w:jc w:val="both"/>
        <w:rPr>
          <w:sz w:val="22"/>
          <w:szCs w:val="22"/>
          <w:lang w:eastAsia="bg-BG"/>
        </w:rPr>
      </w:pPr>
      <w:r w:rsidRPr="005A1C7A">
        <w:rPr>
          <w:sz w:val="22"/>
          <w:szCs w:val="22"/>
          <w:lang w:eastAsia="bg-BG"/>
        </w:rPr>
        <w:t xml:space="preserve">The main </w:t>
      </w:r>
      <w:r w:rsidRPr="005A1C7A">
        <w:rPr>
          <w:b/>
          <w:sz w:val="22"/>
          <w:szCs w:val="22"/>
          <w:lang w:eastAsia="bg-BG"/>
        </w:rPr>
        <w:t>competent authority</w:t>
      </w:r>
      <w:r w:rsidRPr="005A1C7A">
        <w:rPr>
          <w:sz w:val="22"/>
          <w:szCs w:val="22"/>
          <w:lang w:eastAsia="bg-BG"/>
        </w:rPr>
        <w:t xml:space="preserve"> in the procedures under Articles 24 (extended residence permit) and 25 (permanent residence permit) of the </w:t>
      </w:r>
      <w:r w:rsidRPr="005A1C7A">
        <w:rPr>
          <w:sz w:val="22"/>
          <w:szCs w:val="22"/>
        </w:rPr>
        <w:t xml:space="preserve">Foreign Nationals Act </w:t>
      </w:r>
      <w:r w:rsidRPr="005A1C7A">
        <w:rPr>
          <w:sz w:val="22"/>
          <w:szCs w:val="22"/>
          <w:lang w:eastAsia="bg-BG"/>
        </w:rPr>
        <w:t xml:space="preserve">is the </w:t>
      </w:r>
      <w:r w:rsidRPr="005A1C7A">
        <w:rPr>
          <w:b/>
          <w:sz w:val="22"/>
          <w:szCs w:val="22"/>
          <w:lang w:eastAsia="bg-BG"/>
        </w:rPr>
        <w:t>Ministry of Interior</w:t>
      </w:r>
      <w:r w:rsidRPr="005A1C7A">
        <w:rPr>
          <w:sz w:val="22"/>
          <w:szCs w:val="22"/>
          <w:lang w:eastAsia="bg-BG"/>
        </w:rPr>
        <w:t xml:space="preserve">. In the procedure for </w:t>
      </w:r>
      <w:r w:rsidRPr="005A1C7A">
        <w:rPr>
          <w:b/>
          <w:sz w:val="22"/>
          <w:szCs w:val="22"/>
          <w:lang w:eastAsia="bg-BG"/>
        </w:rPr>
        <w:t>extended residence</w:t>
      </w:r>
      <w:r w:rsidRPr="005A1C7A">
        <w:rPr>
          <w:sz w:val="22"/>
          <w:szCs w:val="22"/>
          <w:lang w:eastAsia="bg-BG"/>
        </w:rPr>
        <w:t xml:space="preserve"> the </w:t>
      </w:r>
      <w:r w:rsidRPr="005A1C7A">
        <w:rPr>
          <w:b/>
          <w:sz w:val="22"/>
          <w:szCs w:val="22"/>
          <w:lang w:eastAsia="bg-BG"/>
        </w:rPr>
        <w:t xml:space="preserve">Directors of the regional directorates of the Ministry of Interior </w:t>
      </w:r>
      <w:r w:rsidRPr="005A1C7A">
        <w:rPr>
          <w:sz w:val="22"/>
          <w:szCs w:val="22"/>
          <w:lang w:eastAsia="bg-BG"/>
        </w:rPr>
        <w:t xml:space="preserve">or the officials empowered by them </w:t>
      </w:r>
      <w:r w:rsidRPr="005A1C7A">
        <w:rPr>
          <w:b/>
          <w:sz w:val="22"/>
          <w:szCs w:val="22"/>
          <w:lang w:eastAsia="bg-BG"/>
        </w:rPr>
        <w:t>and</w:t>
      </w:r>
      <w:r w:rsidRPr="005A1C7A">
        <w:rPr>
          <w:sz w:val="22"/>
          <w:szCs w:val="22"/>
          <w:lang w:eastAsia="bg-BG"/>
        </w:rPr>
        <w:t xml:space="preserve"> the </w:t>
      </w:r>
      <w:r w:rsidRPr="005A1C7A">
        <w:rPr>
          <w:b/>
          <w:sz w:val="22"/>
          <w:szCs w:val="22"/>
          <w:lang w:eastAsia="bg-BG"/>
        </w:rPr>
        <w:t>Director of Migration Directorate</w:t>
      </w:r>
      <w:r w:rsidRPr="005A1C7A">
        <w:rPr>
          <w:sz w:val="22"/>
          <w:szCs w:val="22"/>
          <w:lang w:eastAsia="bg-BG"/>
        </w:rPr>
        <w:t xml:space="preserve"> examine the application documents of the </w:t>
      </w:r>
      <w:r w:rsidRPr="005A1C7A">
        <w:rPr>
          <w:sz w:val="22"/>
          <w:szCs w:val="22"/>
          <w:lang w:eastAsia="en-GB"/>
        </w:rPr>
        <w:t xml:space="preserve">third-country </w:t>
      </w:r>
      <w:r w:rsidRPr="005A1C7A">
        <w:rPr>
          <w:sz w:val="22"/>
          <w:szCs w:val="22"/>
          <w:lang w:eastAsia="bg-BG"/>
        </w:rPr>
        <w:t xml:space="preserve">national for granting a right of residence upon receipt of a written statement from the State Agency for National Security providing the Agency’s opinion on the application. In the procedure for </w:t>
      </w:r>
      <w:r w:rsidRPr="005A1C7A">
        <w:rPr>
          <w:b/>
          <w:sz w:val="22"/>
          <w:szCs w:val="22"/>
          <w:lang w:eastAsia="bg-BG"/>
        </w:rPr>
        <w:t>permanent residence</w:t>
      </w:r>
      <w:r w:rsidRPr="005A1C7A">
        <w:rPr>
          <w:sz w:val="22"/>
          <w:szCs w:val="22"/>
          <w:lang w:eastAsia="bg-BG"/>
        </w:rPr>
        <w:t xml:space="preserve"> the Directors of the regional directorates of the Ministry of Interior forward the documents of the </w:t>
      </w:r>
      <w:r w:rsidRPr="005A1C7A">
        <w:rPr>
          <w:sz w:val="22"/>
          <w:szCs w:val="22"/>
          <w:lang w:eastAsia="en-GB"/>
        </w:rPr>
        <w:t>third-country</w:t>
      </w:r>
      <w:r w:rsidRPr="005A1C7A">
        <w:rPr>
          <w:sz w:val="22"/>
          <w:szCs w:val="22"/>
          <w:lang w:eastAsia="bg-BG"/>
        </w:rPr>
        <w:t xml:space="preserve"> national to the </w:t>
      </w:r>
      <w:r w:rsidRPr="005A1C7A">
        <w:rPr>
          <w:b/>
          <w:sz w:val="22"/>
          <w:szCs w:val="22"/>
          <w:lang w:eastAsia="bg-BG"/>
        </w:rPr>
        <w:t>Director of Migration Directorate</w:t>
      </w:r>
      <w:r w:rsidRPr="005A1C7A">
        <w:rPr>
          <w:sz w:val="22"/>
          <w:szCs w:val="22"/>
          <w:lang w:eastAsia="bg-BG"/>
        </w:rPr>
        <w:t xml:space="preserve">, who examines them upon receipt of a written statement from the State Agency for National Security providing the Agency’s opinion on the application. </w:t>
      </w:r>
    </w:p>
    <w:p w14:paraId="0311467B" w14:textId="77777777" w:rsidR="005A1C7A" w:rsidRPr="005A1C7A" w:rsidRDefault="005A1C7A" w:rsidP="005A1C7A">
      <w:pPr>
        <w:jc w:val="both"/>
        <w:rPr>
          <w:sz w:val="22"/>
          <w:szCs w:val="22"/>
          <w:lang w:eastAsia="bg-BG"/>
        </w:rPr>
      </w:pPr>
    </w:p>
    <w:p w14:paraId="48C9830C" w14:textId="77777777" w:rsidR="005A1C7A" w:rsidRPr="005A1C7A" w:rsidRDefault="005A1C7A" w:rsidP="005A1C7A">
      <w:pPr>
        <w:jc w:val="both"/>
        <w:rPr>
          <w:sz w:val="22"/>
          <w:szCs w:val="22"/>
          <w:lang w:eastAsia="bg-BG"/>
        </w:rPr>
      </w:pPr>
      <w:r w:rsidRPr="005A1C7A">
        <w:rPr>
          <w:sz w:val="22"/>
          <w:szCs w:val="22"/>
          <w:lang w:eastAsia="bg-BG"/>
        </w:rPr>
        <w:t xml:space="preserve">There are </w:t>
      </w:r>
      <w:r w:rsidRPr="005A1C7A">
        <w:rPr>
          <w:b/>
          <w:sz w:val="22"/>
          <w:szCs w:val="22"/>
          <w:lang w:eastAsia="bg-BG"/>
        </w:rPr>
        <w:t>no non-public bodies officially involved</w:t>
      </w:r>
      <w:r w:rsidRPr="005A1C7A">
        <w:rPr>
          <w:sz w:val="22"/>
          <w:szCs w:val="22"/>
          <w:lang w:eastAsia="bg-BG"/>
        </w:rPr>
        <w:t xml:space="preserve"> in this procedure. Applicants may choose to employ consultants or lawyers to offer council during the preparation of the documents, but those are not part of the procedure. </w:t>
      </w:r>
    </w:p>
    <w:p w14:paraId="75B53D33" w14:textId="77777777" w:rsidR="005A1C7A" w:rsidRPr="005A1C7A" w:rsidRDefault="005A1C7A" w:rsidP="005A1C7A">
      <w:pPr>
        <w:shd w:val="clear" w:color="auto" w:fill="FFFFFF"/>
        <w:ind w:firstLine="708"/>
        <w:jc w:val="both"/>
        <w:textAlignment w:val="baseline"/>
        <w:rPr>
          <w:sz w:val="22"/>
          <w:szCs w:val="22"/>
          <w:shd w:val="clear" w:color="auto" w:fill="FFFFFF"/>
        </w:rPr>
      </w:pPr>
    </w:p>
    <w:p w14:paraId="44F9B634" w14:textId="77777777" w:rsidR="005A1C7A" w:rsidRPr="005A1C7A" w:rsidRDefault="005A1C7A" w:rsidP="00335F38">
      <w:pPr>
        <w:keepNext/>
        <w:pageBreakBefore/>
        <w:numPr>
          <w:ilvl w:val="0"/>
          <w:numId w:val="39"/>
        </w:numPr>
        <w:spacing w:after="240"/>
        <w:ind w:left="426" w:hanging="284"/>
        <w:jc w:val="both"/>
        <w:outlineLvl w:val="0"/>
        <w:rPr>
          <w:rFonts w:ascii="Century Gothic" w:hAnsi="Century Gothic"/>
          <w:b/>
          <w:caps/>
        </w:rPr>
      </w:pPr>
      <w:bookmarkStart w:id="43" w:name="_Toc517280365"/>
      <w:bookmarkStart w:id="44" w:name="_Toc521578962"/>
      <w:r w:rsidRPr="005A1C7A">
        <w:rPr>
          <w:rFonts w:ascii="Century Gothic" w:hAnsi="Century Gothic"/>
          <w:b/>
          <w:caps/>
        </w:rPr>
        <w:lastRenderedPageBreak/>
        <w:t>PROCEDURES, COMPETENT AUTHORITIES AND APPLICABLE CRITERIA</w:t>
      </w:r>
      <w:bookmarkEnd w:id="43"/>
      <w:bookmarkEnd w:id="44"/>
    </w:p>
    <w:p w14:paraId="3ACFB94A" w14:textId="77777777" w:rsidR="005A1C7A" w:rsidRPr="005A1C7A" w:rsidRDefault="005A1C7A" w:rsidP="00335F38">
      <w:pPr>
        <w:pStyle w:val="MH1"/>
        <w:pageBreakBefore w:val="0"/>
        <w:numPr>
          <w:ilvl w:val="0"/>
          <w:numId w:val="40"/>
        </w:numPr>
        <w:spacing w:after="240"/>
        <w:ind w:left="431" w:hanging="431"/>
      </w:pPr>
      <w:bookmarkStart w:id="45" w:name="_Toc517280366"/>
      <w:bookmarkStart w:id="46" w:name="_Toc521578963"/>
      <w:r w:rsidRPr="005A1C7A">
        <w:t>Application Phase</w:t>
      </w:r>
      <w:bookmarkEnd w:id="45"/>
      <w:bookmarkEnd w:id="46"/>
    </w:p>
    <w:p w14:paraId="4E0421E6" w14:textId="77777777" w:rsidR="005A1C7A" w:rsidRPr="005A1C7A" w:rsidRDefault="005A1C7A" w:rsidP="005A1C7A">
      <w:pPr>
        <w:keepNext/>
        <w:numPr>
          <w:ilvl w:val="1"/>
          <w:numId w:val="3"/>
        </w:numPr>
        <w:spacing w:after="240"/>
        <w:ind w:left="578" w:hanging="578"/>
        <w:jc w:val="both"/>
        <w:rPr>
          <w:rFonts w:ascii="Century Gothic" w:hAnsi="Century Gothic" w:cs="Arial"/>
          <w:b/>
          <w:bCs/>
          <w:iCs/>
          <w:caps/>
          <w:sz w:val="22"/>
          <w:szCs w:val="28"/>
        </w:rPr>
      </w:pPr>
      <w:r w:rsidRPr="005A1C7A">
        <w:rPr>
          <w:rFonts w:ascii="Century Gothic" w:hAnsi="Century Gothic" w:cs="Arial"/>
          <w:b/>
          <w:bCs/>
          <w:iCs/>
          <w:caps/>
          <w:sz w:val="22"/>
          <w:szCs w:val="28"/>
        </w:rPr>
        <w:t>Procedures</w:t>
      </w:r>
    </w:p>
    <w:p w14:paraId="0F95627A" w14:textId="77777777" w:rsidR="005A1C7A" w:rsidRPr="005A1C7A" w:rsidRDefault="005A1C7A" w:rsidP="00335F38">
      <w:pPr>
        <w:widowControl w:val="0"/>
        <w:numPr>
          <w:ilvl w:val="0"/>
          <w:numId w:val="32"/>
        </w:numPr>
        <w:jc w:val="both"/>
        <w:rPr>
          <w:bCs/>
          <w:sz w:val="22"/>
          <w:szCs w:val="22"/>
        </w:rPr>
      </w:pPr>
      <w:r w:rsidRPr="005A1C7A">
        <w:rPr>
          <w:b/>
          <w:bCs/>
          <w:i/>
          <w:sz w:val="22"/>
          <w:szCs w:val="22"/>
        </w:rPr>
        <w:t>Who can apply for residence</w:t>
      </w:r>
    </w:p>
    <w:p w14:paraId="70EFA7B4" w14:textId="77777777" w:rsidR="005A1C7A" w:rsidRPr="005A1C7A" w:rsidRDefault="005A1C7A" w:rsidP="005A1C7A">
      <w:pPr>
        <w:widowControl w:val="0"/>
        <w:ind w:left="720"/>
        <w:jc w:val="both"/>
        <w:rPr>
          <w:bCs/>
          <w:sz w:val="22"/>
          <w:szCs w:val="22"/>
        </w:rPr>
      </w:pPr>
    </w:p>
    <w:p w14:paraId="350185E0" w14:textId="77777777" w:rsidR="005A1C7A" w:rsidRPr="005A1C7A" w:rsidRDefault="005A1C7A" w:rsidP="005A1C7A">
      <w:pPr>
        <w:jc w:val="both"/>
        <w:rPr>
          <w:sz w:val="22"/>
          <w:szCs w:val="22"/>
          <w:lang w:eastAsia="bg-BG"/>
        </w:rPr>
      </w:pPr>
      <w:r w:rsidRPr="005A1C7A">
        <w:rPr>
          <w:sz w:val="22"/>
          <w:szCs w:val="22"/>
          <w:lang w:eastAsia="bg-BG"/>
        </w:rPr>
        <w:t>Any third-country national who makes an investment in the amounts and conditions described below in this Section may apply for an extended residence permit</w:t>
      </w:r>
      <w:r w:rsidRPr="005A1C7A">
        <w:rPr>
          <w:sz w:val="22"/>
          <w:szCs w:val="22"/>
          <w:vertAlign w:val="superscript"/>
          <w:lang w:eastAsia="bg-BG"/>
        </w:rPr>
        <w:footnoteReference w:id="59"/>
      </w:r>
      <w:r w:rsidRPr="005A1C7A">
        <w:rPr>
          <w:sz w:val="22"/>
          <w:szCs w:val="22"/>
          <w:lang w:eastAsia="bg-BG"/>
        </w:rPr>
        <w:t xml:space="preserve"> or a permanent residence permit</w:t>
      </w:r>
      <w:r w:rsidRPr="005A1C7A">
        <w:rPr>
          <w:sz w:val="22"/>
          <w:szCs w:val="22"/>
          <w:vertAlign w:val="superscript"/>
          <w:lang w:eastAsia="bg-BG"/>
        </w:rPr>
        <w:footnoteReference w:id="60"/>
      </w:r>
      <w:r w:rsidRPr="005A1C7A">
        <w:rPr>
          <w:sz w:val="22"/>
          <w:szCs w:val="22"/>
          <w:lang w:eastAsia="bg-BG"/>
        </w:rPr>
        <w:t xml:space="preserve">, depending on the investment made. </w:t>
      </w:r>
    </w:p>
    <w:p w14:paraId="1679A1FE" w14:textId="77777777" w:rsidR="005A1C7A" w:rsidRPr="005A1C7A" w:rsidRDefault="005A1C7A" w:rsidP="005A1C7A">
      <w:pPr>
        <w:jc w:val="both"/>
        <w:rPr>
          <w:sz w:val="28"/>
          <w:szCs w:val="28"/>
          <w:lang w:eastAsia="bg-BG"/>
        </w:rPr>
      </w:pPr>
    </w:p>
    <w:p w14:paraId="534848EA" w14:textId="77777777" w:rsidR="005A1C7A" w:rsidRPr="005A1C7A" w:rsidRDefault="005A1C7A" w:rsidP="00335F38">
      <w:pPr>
        <w:widowControl w:val="0"/>
        <w:numPr>
          <w:ilvl w:val="0"/>
          <w:numId w:val="32"/>
        </w:numPr>
        <w:jc w:val="both"/>
        <w:rPr>
          <w:bCs/>
          <w:sz w:val="22"/>
          <w:szCs w:val="28"/>
        </w:rPr>
      </w:pPr>
      <w:r w:rsidRPr="005A1C7A">
        <w:rPr>
          <w:b/>
          <w:bCs/>
          <w:i/>
          <w:sz w:val="22"/>
          <w:szCs w:val="28"/>
        </w:rPr>
        <w:t>Procedure and condition(s) for granting residence to investors</w:t>
      </w:r>
    </w:p>
    <w:p w14:paraId="17222954" w14:textId="77777777" w:rsidR="005A1C7A" w:rsidRPr="005A1C7A" w:rsidRDefault="005A1C7A" w:rsidP="005A1C7A">
      <w:pPr>
        <w:widowControl w:val="0"/>
        <w:jc w:val="both"/>
        <w:rPr>
          <w:bCs/>
          <w:sz w:val="22"/>
          <w:szCs w:val="28"/>
        </w:rPr>
      </w:pPr>
    </w:p>
    <w:p w14:paraId="149839B6" w14:textId="77777777" w:rsidR="005A1C7A" w:rsidRPr="005A1C7A" w:rsidRDefault="005A1C7A" w:rsidP="005A1C7A">
      <w:pPr>
        <w:widowControl w:val="0"/>
        <w:jc w:val="both"/>
        <w:rPr>
          <w:b/>
          <w:bCs/>
          <w:i/>
          <w:sz w:val="22"/>
          <w:szCs w:val="28"/>
          <w:u w:val="single"/>
        </w:rPr>
      </w:pPr>
      <w:r w:rsidRPr="005A1C7A">
        <w:rPr>
          <w:b/>
          <w:bCs/>
          <w:i/>
          <w:sz w:val="22"/>
          <w:szCs w:val="28"/>
          <w:u w:val="single"/>
        </w:rPr>
        <w:t>Application for a long-stay visa</w:t>
      </w:r>
    </w:p>
    <w:p w14:paraId="2EEAA574" w14:textId="77777777" w:rsidR="005A1C7A" w:rsidRPr="005A1C7A" w:rsidRDefault="005A1C7A" w:rsidP="005A1C7A">
      <w:pPr>
        <w:widowControl w:val="0"/>
        <w:jc w:val="both"/>
        <w:rPr>
          <w:bCs/>
          <w:sz w:val="22"/>
          <w:szCs w:val="28"/>
        </w:rPr>
      </w:pPr>
      <w:r w:rsidRPr="005A1C7A">
        <w:rPr>
          <w:bCs/>
          <w:sz w:val="22"/>
          <w:szCs w:val="28"/>
        </w:rPr>
        <w:t>Before entering Bulgaria and applying for residence (whether extended residence or permanent residence) under the investors’ scheme, foreign investors must first obtain a long-stay visa.</w:t>
      </w:r>
      <w:r w:rsidRPr="005A1C7A">
        <w:rPr>
          <w:bCs/>
          <w:sz w:val="22"/>
          <w:szCs w:val="28"/>
          <w:vertAlign w:val="superscript"/>
        </w:rPr>
        <w:footnoteReference w:id="61"/>
      </w:r>
    </w:p>
    <w:p w14:paraId="7ADA1EAA" w14:textId="77777777" w:rsidR="005A1C7A" w:rsidRPr="005A1C7A" w:rsidRDefault="005A1C7A" w:rsidP="005A1C7A">
      <w:pPr>
        <w:jc w:val="both"/>
        <w:rPr>
          <w:sz w:val="22"/>
          <w:szCs w:val="22"/>
          <w:lang w:eastAsia="en-GB"/>
        </w:rPr>
      </w:pPr>
    </w:p>
    <w:p w14:paraId="1CD7638F" w14:textId="77777777" w:rsidR="005A1C7A" w:rsidRPr="005A1C7A" w:rsidRDefault="005A1C7A" w:rsidP="005A1C7A">
      <w:pPr>
        <w:jc w:val="both"/>
        <w:rPr>
          <w:sz w:val="22"/>
          <w:szCs w:val="22"/>
          <w:lang w:eastAsia="en-GB"/>
        </w:rPr>
      </w:pPr>
      <w:r w:rsidRPr="005A1C7A">
        <w:rPr>
          <w:sz w:val="22"/>
          <w:szCs w:val="22"/>
          <w:lang w:eastAsia="en-GB"/>
        </w:rPr>
        <w:t xml:space="preserve">The </w:t>
      </w:r>
      <w:r w:rsidRPr="005A1C7A">
        <w:rPr>
          <w:b/>
          <w:sz w:val="22"/>
          <w:szCs w:val="22"/>
          <w:lang w:eastAsia="en-GB"/>
        </w:rPr>
        <w:t>application</w:t>
      </w:r>
      <w:r w:rsidRPr="005A1C7A">
        <w:rPr>
          <w:sz w:val="22"/>
          <w:szCs w:val="22"/>
          <w:lang w:eastAsia="en-GB"/>
        </w:rPr>
        <w:t xml:space="preserve"> for the long-stay visa is submitted to the </w:t>
      </w:r>
      <w:r w:rsidRPr="005A1C7A">
        <w:rPr>
          <w:b/>
          <w:sz w:val="22"/>
          <w:szCs w:val="22"/>
          <w:lang w:eastAsia="en-GB"/>
        </w:rPr>
        <w:t>diplomatic and consular representations</w:t>
      </w:r>
      <w:r w:rsidRPr="005A1C7A">
        <w:rPr>
          <w:sz w:val="22"/>
          <w:szCs w:val="22"/>
          <w:lang w:eastAsia="en-GB"/>
        </w:rPr>
        <w:t xml:space="preserve"> </w:t>
      </w:r>
      <w:r w:rsidRPr="005A1C7A">
        <w:rPr>
          <w:b/>
          <w:sz w:val="22"/>
          <w:szCs w:val="22"/>
          <w:lang w:eastAsia="en-GB"/>
        </w:rPr>
        <w:t>of the Republic of Bulgaria</w:t>
      </w:r>
      <w:r w:rsidRPr="005A1C7A">
        <w:rPr>
          <w:sz w:val="22"/>
          <w:szCs w:val="22"/>
          <w:lang w:eastAsia="en-GB"/>
        </w:rPr>
        <w:t xml:space="preserve"> in the applicant's country of permanent residence. Persons residing lawfully in a third country other than their country of permanent residence may, exceptionally, apply in that third country after justification of the reasons and if their return to their country of permanent residence is guaranteed. In </w:t>
      </w:r>
      <w:r w:rsidRPr="005A1C7A">
        <w:rPr>
          <w:b/>
          <w:sz w:val="22"/>
          <w:szCs w:val="22"/>
          <w:lang w:eastAsia="en-GB"/>
        </w:rPr>
        <w:t>examining the application</w:t>
      </w:r>
      <w:r w:rsidRPr="005A1C7A">
        <w:rPr>
          <w:sz w:val="22"/>
          <w:szCs w:val="22"/>
          <w:lang w:eastAsia="en-GB"/>
        </w:rPr>
        <w:t xml:space="preserve">, the diplomatic and consular representations may ask the applicant to a </w:t>
      </w:r>
      <w:r w:rsidRPr="005A1C7A">
        <w:rPr>
          <w:b/>
          <w:sz w:val="22"/>
          <w:szCs w:val="22"/>
          <w:lang w:eastAsia="en-GB"/>
        </w:rPr>
        <w:t>personal interview</w:t>
      </w:r>
      <w:r w:rsidRPr="005A1C7A">
        <w:rPr>
          <w:sz w:val="22"/>
          <w:szCs w:val="22"/>
          <w:lang w:eastAsia="en-GB"/>
        </w:rPr>
        <w:t xml:space="preserve"> to clarify or provide any additional information that is necessary for completing the application</w:t>
      </w:r>
      <w:r w:rsidRPr="005A1C7A">
        <w:rPr>
          <w:szCs w:val="28"/>
          <w:vertAlign w:val="superscript"/>
        </w:rPr>
        <w:footnoteReference w:id="62"/>
      </w:r>
      <w:r w:rsidRPr="005A1C7A">
        <w:rPr>
          <w:sz w:val="22"/>
          <w:szCs w:val="22"/>
          <w:lang w:eastAsia="en-GB"/>
        </w:rPr>
        <w:t xml:space="preserve"> and may also </w:t>
      </w:r>
      <w:r w:rsidRPr="005A1C7A">
        <w:rPr>
          <w:b/>
          <w:sz w:val="22"/>
          <w:szCs w:val="22"/>
          <w:lang w:eastAsia="en-GB"/>
        </w:rPr>
        <w:t>coordinate with commercial intermediaries</w:t>
      </w:r>
      <w:r w:rsidRPr="005A1C7A">
        <w:rPr>
          <w:b/>
          <w:sz w:val="22"/>
          <w:szCs w:val="22"/>
          <w:vertAlign w:val="superscript"/>
          <w:lang w:eastAsia="en-GB"/>
        </w:rPr>
        <w:footnoteReference w:id="63"/>
      </w:r>
      <w:r w:rsidRPr="005A1C7A">
        <w:rPr>
          <w:sz w:val="22"/>
          <w:szCs w:val="22"/>
          <w:lang w:eastAsia="en-GB"/>
        </w:rPr>
        <w:t xml:space="preserve"> for the same purposes.</w:t>
      </w:r>
      <w:r w:rsidRPr="005A1C7A">
        <w:rPr>
          <w:sz w:val="22"/>
          <w:szCs w:val="22"/>
          <w:vertAlign w:val="superscript"/>
          <w:lang w:eastAsia="en-GB"/>
        </w:rPr>
        <w:footnoteReference w:id="64"/>
      </w:r>
      <w:r w:rsidRPr="005A1C7A">
        <w:rPr>
          <w:sz w:val="22"/>
          <w:szCs w:val="22"/>
          <w:lang w:eastAsia="en-GB"/>
        </w:rPr>
        <w:t xml:space="preserve"> </w:t>
      </w:r>
    </w:p>
    <w:p w14:paraId="0E132BE9" w14:textId="77777777" w:rsidR="005A1C7A" w:rsidRPr="005A1C7A" w:rsidRDefault="005A1C7A" w:rsidP="005A1C7A">
      <w:pPr>
        <w:jc w:val="both"/>
        <w:rPr>
          <w:sz w:val="22"/>
          <w:szCs w:val="22"/>
          <w:lang w:eastAsia="en-GB"/>
        </w:rPr>
      </w:pPr>
    </w:p>
    <w:p w14:paraId="10883DA6" w14:textId="77777777" w:rsidR="005A1C7A" w:rsidRPr="005A1C7A" w:rsidRDefault="005A1C7A" w:rsidP="005A1C7A">
      <w:pPr>
        <w:jc w:val="both"/>
        <w:rPr>
          <w:sz w:val="22"/>
          <w:szCs w:val="22"/>
          <w:lang w:eastAsia="en-GB"/>
        </w:rPr>
      </w:pPr>
      <w:r w:rsidRPr="005A1C7A">
        <w:rPr>
          <w:sz w:val="22"/>
          <w:szCs w:val="22"/>
          <w:lang w:eastAsia="en-GB"/>
        </w:rPr>
        <w:t xml:space="preserve">The application must be submitted not earlier than </w:t>
      </w:r>
      <w:r w:rsidRPr="005A1C7A">
        <w:rPr>
          <w:b/>
          <w:sz w:val="22"/>
          <w:szCs w:val="22"/>
          <w:lang w:eastAsia="en-GB"/>
        </w:rPr>
        <w:t>three months before the date of the intended travel</w:t>
      </w:r>
      <w:r w:rsidRPr="005A1C7A">
        <w:rPr>
          <w:szCs w:val="28"/>
          <w:vertAlign w:val="superscript"/>
        </w:rPr>
        <w:footnoteReference w:id="65"/>
      </w:r>
      <w:r w:rsidRPr="005A1C7A">
        <w:rPr>
          <w:sz w:val="22"/>
          <w:szCs w:val="22"/>
          <w:lang w:eastAsia="en-GB"/>
        </w:rPr>
        <w:t xml:space="preserve">, </w:t>
      </w:r>
      <w:r w:rsidRPr="005A1C7A">
        <w:rPr>
          <w:b/>
          <w:sz w:val="22"/>
          <w:szCs w:val="22"/>
          <w:lang w:eastAsia="en-GB"/>
        </w:rPr>
        <w:t>personally or through an authorized agent</w:t>
      </w:r>
      <w:r w:rsidRPr="005A1C7A">
        <w:rPr>
          <w:sz w:val="22"/>
          <w:szCs w:val="22"/>
          <w:lang w:eastAsia="en-GB"/>
        </w:rPr>
        <w:t>.</w:t>
      </w:r>
      <w:r w:rsidRPr="005A1C7A">
        <w:rPr>
          <w:sz w:val="22"/>
          <w:szCs w:val="22"/>
          <w:vertAlign w:val="superscript"/>
          <w:lang w:eastAsia="en-GB"/>
        </w:rPr>
        <w:footnoteReference w:id="66"/>
      </w:r>
    </w:p>
    <w:p w14:paraId="55B1BF07" w14:textId="77777777" w:rsidR="005A1C7A" w:rsidRPr="005A1C7A" w:rsidRDefault="005A1C7A" w:rsidP="005A1C7A">
      <w:pPr>
        <w:jc w:val="both"/>
        <w:rPr>
          <w:sz w:val="22"/>
          <w:szCs w:val="22"/>
          <w:lang w:eastAsia="en-GB"/>
        </w:rPr>
      </w:pPr>
    </w:p>
    <w:p w14:paraId="1EFA5273" w14:textId="77777777" w:rsidR="005A1C7A" w:rsidRPr="005A1C7A" w:rsidRDefault="005A1C7A" w:rsidP="005A1C7A">
      <w:pPr>
        <w:jc w:val="both"/>
        <w:rPr>
          <w:sz w:val="22"/>
          <w:szCs w:val="22"/>
          <w:lang w:eastAsia="en-GB"/>
        </w:rPr>
      </w:pPr>
      <w:r w:rsidRPr="005A1C7A">
        <w:rPr>
          <w:sz w:val="22"/>
          <w:szCs w:val="22"/>
          <w:lang w:eastAsia="en-GB"/>
        </w:rPr>
        <w:t>When applying for a long-stay visa, the applicant shall submit</w:t>
      </w:r>
      <w:r w:rsidRPr="005A1C7A">
        <w:rPr>
          <w:b/>
          <w:sz w:val="22"/>
          <w:szCs w:val="22"/>
          <w:lang w:eastAsia="bg-BG"/>
        </w:rPr>
        <w:t xml:space="preserve"> in person</w:t>
      </w:r>
      <w:r w:rsidRPr="005A1C7A">
        <w:rPr>
          <w:sz w:val="22"/>
          <w:szCs w:val="22"/>
          <w:lang w:eastAsia="en-GB"/>
        </w:rPr>
        <w:t xml:space="preserve"> the following documentation:</w:t>
      </w:r>
      <w:r w:rsidRPr="005A1C7A">
        <w:rPr>
          <w:szCs w:val="28"/>
          <w:vertAlign w:val="superscript"/>
        </w:rPr>
        <w:footnoteReference w:id="67"/>
      </w:r>
    </w:p>
    <w:p w14:paraId="0439D6A1" w14:textId="77777777" w:rsidR="005A1C7A" w:rsidRPr="005A1C7A" w:rsidRDefault="005A1C7A" w:rsidP="005A1C7A">
      <w:pPr>
        <w:jc w:val="both"/>
        <w:rPr>
          <w:sz w:val="22"/>
          <w:szCs w:val="22"/>
          <w:lang w:eastAsia="en-GB"/>
        </w:rPr>
      </w:pPr>
    </w:p>
    <w:p w14:paraId="39EB9197" w14:textId="77777777" w:rsidR="005A1C7A" w:rsidRPr="005A1C7A" w:rsidRDefault="005A1C7A" w:rsidP="00335F38">
      <w:pPr>
        <w:numPr>
          <w:ilvl w:val="1"/>
          <w:numId w:val="30"/>
        </w:numPr>
        <w:ind w:left="540" w:hanging="270"/>
        <w:contextualSpacing/>
        <w:jc w:val="both"/>
        <w:rPr>
          <w:sz w:val="22"/>
          <w:szCs w:val="22"/>
          <w:lang w:eastAsia="en-GB"/>
        </w:rPr>
      </w:pPr>
      <w:r w:rsidRPr="005A1C7A">
        <w:rPr>
          <w:b/>
          <w:sz w:val="22"/>
          <w:szCs w:val="22"/>
          <w:lang w:eastAsia="en-GB"/>
        </w:rPr>
        <w:t>Application</w:t>
      </w:r>
      <w:r w:rsidRPr="005A1C7A">
        <w:rPr>
          <w:sz w:val="22"/>
          <w:szCs w:val="22"/>
          <w:lang w:eastAsia="en-GB"/>
        </w:rPr>
        <w:t xml:space="preserve"> for a long-stay visa;</w:t>
      </w:r>
      <w:r w:rsidRPr="005A1C7A">
        <w:rPr>
          <w:sz w:val="22"/>
          <w:szCs w:val="22"/>
          <w:vertAlign w:val="superscript"/>
          <w:lang w:eastAsia="en-GB"/>
        </w:rPr>
        <w:footnoteReference w:id="68"/>
      </w:r>
    </w:p>
    <w:p w14:paraId="1D3D230D" w14:textId="77777777" w:rsidR="005A1C7A" w:rsidRPr="005A1C7A" w:rsidRDefault="005A1C7A" w:rsidP="00335F38">
      <w:pPr>
        <w:numPr>
          <w:ilvl w:val="1"/>
          <w:numId w:val="30"/>
        </w:numPr>
        <w:ind w:left="540" w:hanging="270"/>
        <w:contextualSpacing/>
        <w:jc w:val="both"/>
        <w:rPr>
          <w:sz w:val="22"/>
          <w:szCs w:val="22"/>
          <w:lang w:eastAsia="en-GB"/>
        </w:rPr>
      </w:pPr>
      <w:r w:rsidRPr="005A1C7A">
        <w:rPr>
          <w:sz w:val="22"/>
          <w:szCs w:val="22"/>
          <w:lang w:eastAsia="en-GB"/>
        </w:rPr>
        <w:lastRenderedPageBreak/>
        <w:t xml:space="preserve">Regular </w:t>
      </w:r>
      <w:r w:rsidRPr="005A1C7A">
        <w:rPr>
          <w:b/>
          <w:sz w:val="22"/>
          <w:szCs w:val="22"/>
          <w:lang w:eastAsia="en-GB"/>
        </w:rPr>
        <w:t>travel document</w:t>
      </w:r>
      <w:r w:rsidRPr="005A1C7A">
        <w:rPr>
          <w:b/>
          <w:sz w:val="22"/>
          <w:szCs w:val="22"/>
          <w:lang w:val="bg-BG" w:eastAsia="en-GB"/>
        </w:rPr>
        <w:t xml:space="preserve"> (</w:t>
      </w:r>
      <w:r w:rsidRPr="005A1C7A">
        <w:rPr>
          <w:b/>
          <w:sz w:val="22"/>
          <w:szCs w:val="22"/>
          <w:lang w:val="en-US" w:eastAsia="en-GB"/>
        </w:rPr>
        <w:t>passport)</w:t>
      </w:r>
      <w:r w:rsidRPr="005A1C7A">
        <w:rPr>
          <w:b/>
          <w:sz w:val="22"/>
          <w:szCs w:val="22"/>
          <w:lang w:eastAsia="en-GB"/>
        </w:rPr>
        <w:t xml:space="preserve"> </w:t>
      </w:r>
      <w:r w:rsidRPr="005A1C7A">
        <w:rPr>
          <w:sz w:val="22"/>
          <w:szCs w:val="22"/>
          <w:lang w:eastAsia="en-GB"/>
        </w:rPr>
        <w:t>which has more than two empty pages left, has been issued in the last 10 years and its expiration date is at least three months after the time of departure from the territory of the Republic of Bulgaria;</w:t>
      </w:r>
    </w:p>
    <w:p w14:paraId="4D76715B" w14:textId="77777777" w:rsidR="005A1C7A" w:rsidRPr="005A1C7A" w:rsidRDefault="005A1C7A" w:rsidP="00335F38">
      <w:pPr>
        <w:numPr>
          <w:ilvl w:val="1"/>
          <w:numId w:val="30"/>
        </w:numPr>
        <w:ind w:left="540" w:hanging="270"/>
        <w:contextualSpacing/>
        <w:jc w:val="both"/>
        <w:rPr>
          <w:sz w:val="22"/>
          <w:szCs w:val="22"/>
          <w:lang w:eastAsia="en-GB"/>
        </w:rPr>
      </w:pPr>
      <w:r w:rsidRPr="005A1C7A">
        <w:rPr>
          <w:sz w:val="22"/>
          <w:szCs w:val="22"/>
          <w:lang w:eastAsia="en-GB"/>
        </w:rPr>
        <w:t>Copies of the pages of the travel document with personal data and visas and/or photocopies of the residence permits held</w:t>
      </w:r>
    </w:p>
    <w:p w14:paraId="53E77C69" w14:textId="77777777" w:rsidR="005A1C7A" w:rsidRPr="005A1C7A" w:rsidRDefault="005A1C7A" w:rsidP="00335F38">
      <w:pPr>
        <w:numPr>
          <w:ilvl w:val="1"/>
          <w:numId w:val="30"/>
        </w:numPr>
        <w:ind w:left="540" w:hanging="270"/>
        <w:contextualSpacing/>
        <w:jc w:val="both"/>
        <w:rPr>
          <w:sz w:val="22"/>
          <w:szCs w:val="22"/>
          <w:lang w:val="fr-BE" w:eastAsia="en-GB"/>
        </w:rPr>
      </w:pPr>
      <w:proofErr w:type="spellStart"/>
      <w:r w:rsidRPr="005A1C7A">
        <w:rPr>
          <w:sz w:val="22"/>
          <w:szCs w:val="22"/>
          <w:lang w:val="fr-BE" w:eastAsia="en-GB"/>
        </w:rPr>
        <w:t>Current</w:t>
      </w:r>
      <w:proofErr w:type="spellEnd"/>
      <w:r w:rsidRPr="005A1C7A">
        <w:rPr>
          <w:sz w:val="22"/>
          <w:szCs w:val="22"/>
          <w:lang w:val="fr-BE" w:eastAsia="en-GB"/>
        </w:rPr>
        <w:t xml:space="preserve"> </w:t>
      </w:r>
      <w:proofErr w:type="spellStart"/>
      <w:r w:rsidRPr="005A1C7A">
        <w:rPr>
          <w:b/>
          <w:sz w:val="22"/>
          <w:szCs w:val="22"/>
          <w:lang w:val="fr-BE" w:eastAsia="en-GB"/>
        </w:rPr>
        <w:t>colour</w:t>
      </w:r>
      <w:proofErr w:type="spellEnd"/>
      <w:r w:rsidRPr="005A1C7A">
        <w:rPr>
          <w:b/>
          <w:sz w:val="22"/>
          <w:szCs w:val="22"/>
          <w:lang w:val="fr-BE" w:eastAsia="en-GB"/>
        </w:rPr>
        <w:t xml:space="preserve"> photo</w:t>
      </w:r>
      <w:r w:rsidRPr="005A1C7A">
        <w:rPr>
          <w:sz w:val="22"/>
          <w:szCs w:val="22"/>
          <w:lang w:val="fr-BE" w:eastAsia="en-GB"/>
        </w:rPr>
        <w:t xml:space="preserve"> - </w:t>
      </w:r>
      <w:proofErr w:type="spellStart"/>
      <w:r w:rsidRPr="005A1C7A">
        <w:rPr>
          <w:sz w:val="22"/>
          <w:szCs w:val="22"/>
          <w:lang w:val="fr-BE" w:eastAsia="en-GB"/>
        </w:rPr>
        <w:t>passport</w:t>
      </w:r>
      <w:proofErr w:type="spellEnd"/>
      <w:r w:rsidRPr="005A1C7A">
        <w:rPr>
          <w:sz w:val="22"/>
          <w:szCs w:val="22"/>
          <w:lang w:val="fr-BE" w:eastAsia="en-GB"/>
        </w:rPr>
        <w:t xml:space="preserve"> </w:t>
      </w:r>
      <w:proofErr w:type="gramStart"/>
      <w:r w:rsidRPr="005A1C7A">
        <w:rPr>
          <w:sz w:val="22"/>
          <w:szCs w:val="22"/>
          <w:lang w:val="fr-BE" w:eastAsia="en-GB"/>
        </w:rPr>
        <w:t>format;</w:t>
      </w:r>
      <w:proofErr w:type="gramEnd"/>
    </w:p>
    <w:p w14:paraId="729CA581" w14:textId="77777777" w:rsidR="005A1C7A" w:rsidRPr="005A1C7A" w:rsidRDefault="005A1C7A" w:rsidP="00335F38">
      <w:pPr>
        <w:numPr>
          <w:ilvl w:val="1"/>
          <w:numId w:val="30"/>
        </w:numPr>
        <w:ind w:left="540" w:hanging="270"/>
        <w:contextualSpacing/>
        <w:jc w:val="both"/>
        <w:rPr>
          <w:sz w:val="22"/>
          <w:szCs w:val="22"/>
          <w:lang w:eastAsia="en-GB"/>
        </w:rPr>
      </w:pPr>
      <w:r w:rsidRPr="005A1C7A">
        <w:rPr>
          <w:sz w:val="22"/>
          <w:szCs w:val="22"/>
          <w:lang w:eastAsia="en-GB"/>
        </w:rPr>
        <w:t>Documents justifying the application for a long-stay visa</w:t>
      </w:r>
      <w:r w:rsidRPr="005A1C7A">
        <w:rPr>
          <w:sz w:val="22"/>
          <w:szCs w:val="28"/>
          <w:vertAlign w:val="superscript"/>
        </w:rPr>
        <w:footnoteReference w:id="69"/>
      </w:r>
      <w:r w:rsidRPr="005A1C7A">
        <w:rPr>
          <w:sz w:val="22"/>
          <w:szCs w:val="22"/>
          <w:lang w:eastAsia="en-GB"/>
        </w:rPr>
        <w:t xml:space="preserve"> in accordance with the Foreign Nationals Act and the Rules of Implementation of the Foreign Nationals Act. In this case, the application for a long-stay visa is justified as the applicant intends to access the Bulgarian investors’ residence schemes. The documents herein referred to will be those providing information</w:t>
      </w:r>
      <w:r w:rsidRPr="005A1C7A">
        <w:rPr>
          <w:sz w:val="22"/>
          <w:szCs w:val="20"/>
        </w:rPr>
        <w:t xml:space="preserve"> about the respective type of investment and proving the investment. Such documents are </w:t>
      </w:r>
      <w:r w:rsidRPr="005A1C7A">
        <w:rPr>
          <w:sz w:val="22"/>
          <w:szCs w:val="22"/>
        </w:rPr>
        <w:t>provided below in this Section.</w:t>
      </w:r>
      <w:r w:rsidRPr="005A1C7A">
        <w:rPr>
          <w:sz w:val="22"/>
          <w:szCs w:val="22"/>
          <w:lang w:eastAsia="en-GB"/>
        </w:rPr>
        <w:t xml:space="preserve"> </w:t>
      </w:r>
    </w:p>
    <w:p w14:paraId="7E862C23" w14:textId="77777777" w:rsidR="005A1C7A" w:rsidRPr="005A1C7A" w:rsidRDefault="005A1C7A" w:rsidP="00335F38">
      <w:pPr>
        <w:numPr>
          <w:ilvl w:val="1"/>
          <w:numId w:val="30"/>
        </w:numPr>
        <w:ind w:left="540" w:hanging="270"/>
        <w:contextualSpacing/>
        <w:jc w:val="both"/>
        <w:rPr>
          <w:sz w:val="22"/>
          <w:szCs w:val="22"/>
          <w:lang w:eastAsia="en-GB"/>
        </w:rPr>
      </w:pPr>
      <w:r w:rsidRPr="005A1C7A">
        <w:rPr>
          <w:sz w:val="22"/>
          <w:szCs w:val="22"/>
          <w:lang w:eastAsia="en-GB"/>
        </w:rPr>
        <w:t xml:space="preserve">Documents proving the possession of </w:t>
      </w:r>
      <w:r w:rsidRPr="005A1C7A">
        <w:rPr>
          <w:b/>
          <w:sz w:val="22"/>
          <w:szCs w:val="22"/>
          <w:lang w:eastAsia="en-GB"/>
        </w:rPr>
        <w:t>funds for subsistence and accommodation</w:t>
      </w:r>
      <w:r w:rsidRPr="005A1C7A">
        <w:rPr>
          <w:sz w:val="22"/>
          <w:szCs w:val="22"/>
          <w:lang w:eastAsia="en-GB"/>
        </w:rPr>
        <w:t xml:space="preserve"> - originals and copies thereof.</w:t>
      </w:r>
    </w:p>
    <w:p w14:paraId="7C5838AA" w14:textId="77777777" w:rsidR="005A1C7A" w:rsidRPr="005A1C7A" w:rsidRDefault="005A1C7A" w:rsidP="005A1C7A">
      <w:pPr>
        <w:widowControl w:val="0"/>
        <w:jc w:val="both"/>
        <w:rPr>
          <w:bCs/>
          <w:sz w:val="22"/>
          <w:szCs w:val="28"/>
        </w:rPr>
      </w:pPr>
    </w:p>
    <w:p w14:paraId="5F82DEFF" w14:textId="77777777" w:rsidR="005A1C7A" w:rsidRPr="005A1C7A" w:rsidRDefault="005A1C7A" w:rsidP="005A1C7A">
      <w:pPr>
        <w:widowControl w:val="0"/>
        <w:jc w:val="both"/>
        <w:rPr>
          <w:bCs/>
          <w:sz w:val="22"/>
          <w:szCs w:val="28"/>
        </w:rPr>
      </w:pPr>
      <w:r w:rsidRPr="005A1C7A">
        <w:rPr>
          <w:bCs/>
          <w:sz w:val="22"/>
          <w:szCs w:val="28"/>
        </w:rPr>
        <w:t>The legislation does not set the time-frame within which the competent authority must examine the application and issue a decision. The application will be refused when the legal requirements are not met;</w:t>
      </w:r>
      <w:r w:rsidRPr="005A1C7A">
        <w:rPr>
          <w:bCs/>
          <w:sz w:val="22"/>
          <w:szCs w:val="28"/>
          <w:vertAlign w:val="superscript"/>
        </w:rPr>
        <w:footnoteReference w:id="70"/>
      </w:r>
      <w:r w:rsidRPr="005A1C7A">
        <w:rPr>
          <w:bCs/>
          <w:sz w:val="22"/>
          <w:szCs w:val="28"/>
        </w:rPr>
        <w:t xml:space="preserve"> and, if granted, a long-stay visa will be issued.</w:t>
      </w:r>
      <w:r w:rsidRPr="005A1C7A">
        <w:rPr>
          <w:bCs/>
          <w:sz w:val="22"/>
          <w:szCs w:val="28"/>
          <w:vertAlign w:val="superscript"/>
        </w:rPr>
        <w:footnoteReference w:id="71"/>
      </w:r>
    </w:p>
    <w:p w14:paraId="3AB1C59D" w14:textId="77777777" w:rsidR="005A1C7A" w:rsidRPr="005A1C7A" w:rsidRDefault="005A1C7A" w:rsidP="005A1C7A">
      <w:pPr>
        <w:widowControl w:val="0"/>
        <w:jc w:val="both"/>
        <w:rPr>
          <w:bCs/>
          <w:sz w:val="22"/>
          <w:szCs w:val="28"/>
        </w:rPr>
      </w:pPr>
    </w:p>
    <w:p w14:paraId="50F6DDDE" w14:textId="77777777" w:rsidR="005A1C7A" w:rsidRPr="005A1C7A" w:rsidRDefault="005A1C7A" w:rsidP="005A1C7A">
      <w:pPr>
        <w:widowControl w:val="0"/>
        <w:jc w:val="both"/>
        <w:rPr>
          <w:bCs/>
          <w:sz w:val="22"/>
          <w:szCs w:val="28"/>
        </w:rPr>
      </w:pPr>
      <w:r w:rsidRPr="005A1C7A">
        <w:rPr>
          <w:bCs/>
          <w:sz w:val="22"/>
          <w:szCs w:val="28"/>
        </w:rPr>
        <w:t>After the foreign investor has obtained a long-stay visa, s/he may apply for a residence permit, whether it is for extended residence (Article 24 FNA) or for permanent residence (Article 25 FNA).</w:t>
      </w:r>
    </w:p>
    <w:p w14:paraId="29AA7294" w14:textId="77777777" w:rsidR="005A1C7A" w:rsidRPr="005A1C7A" w:rsidRDefault="005A1C7A" w:rsidP="005A1C7A">
      <w:pPr>
        <w:widowControl w:val="0"/>
        <w:jc w:val="both"/>
        <w:rPr>
          <w:bCs/>
          <w:sz w:val="22"/>
          <w:szCs w:val="28"/>
        </w:rPr>
      </w:pPr>
    </w:p>
    <w:p w14:paraId="0AFA64F2" w14:textId="77777777" w:rsidR="005A1C7A" w:rsidRPr="005A1C7A" w:rsidRDefault="005A1C7A" w:rsidP="005A1C7A">
      <w:pPr>
        <w:widowControl w:val="0"/>
        <w:jc w:val="both"/>
        <w:rPr>
          <w:b/>
          <w:bCs/>
          <w:i/>
          <w:sz w:val="22"/>
          <w:szCs w:val="28"/>
          <w:u w:val="single"/>
        </w:rPr>
      </w:pPr>
      <w:r w:rsidRPr="005A1C7A">
        <w:rPr>
          <w:b/>
          <w:bCs/>
          <w:i/>
          <w:sz w:val="22"/>
          <w:szCs w:val="28"/>
          <w:u w:val="single"/>
        </w:rPr>
        <w:t>Application for a residence permit</w:t>
      </w:r>
    </w:p>
    <w:p w14:paraId="42FF4ED6" w14:textId="77777777" w:rsidR="005A1C7A" w:rsidRPr="005A1C7A" w:rsidRDefault="005A1C7A" w:rsidP="005A1C7A">
      <w:pPr>
        <w:widowControl w:val="0"/>
        <w:jc w:val="both"/>
        <w:rPr>
          <w:bCs/>
          <w:sz w:val="22"/>
          <w:szCs w:val="28"/>
        </w:rPr>
      </w:pPr>
      <w:r w:rsidRPr="005A1C7A">
        <w:rPr>
          <w:bCs/>
          <w:sz w:val="22"/>
          <w:szCs w:val="28"/>
        </w:rPr>
        <w:t xml:space="preserve">To apply for a residence permit (whether extended residence or permanent residence) the foreign investor must present </w:t>
      </w:r>
      <w:r w:rsidRPr="005A1C7A">
        <w:rPr>
          <w:b/>
          <w:bCs/>
          <w:sz w:val="22"/>
          <w:szCs w:val="28"/>
        </w:rPr>
        <w:t>in person</w:t>
      </w:r>
      <w:r w:rsidRPr="005A1C7A">
        <w:rPr>
          <w:b/>
          <w:bCs/>
          <w:sz w:val="22"/>
          <w:szCs w:val="28"/>
          <w:vertAlign w:val="superscript"/>
        </w:rPr>
        <w:footnoteReference w:id="72"/>
      </w:r>
      <w:r w:rsidRPr="005A1C7A">
        <w:rPr>
          <w:b/>
          <w:bCs/>
          <w:sz w:val="22"/>
          <w:szCs w:val="28"/>
        </w:rPr>
        <w:t xml:space="preserve"> </w:t>
      </w:r>
      <w:r w:rsidRPr="005A1C7A">
        <w:rPr>
          <w:bCs/>
          <w:sz w:val="22"/>
          <w:szCs w:val="28"/>
        </w:rPr>
        <w:t>a number of general documents, as well as specific documents depending on the type of permit applied for.</w:t>
      </w:r>
    </w:p>
    <w:p w14:paraId="5780470D" w14:textId="77777777" w:rsidR="005A1C7A" w:rsidRPr="005A1C7A" w:rsidRDefault="005A1C7A" w:rsidP="005A1C7A">
      <w:pPr>
        <w:widowControl w:val="0"/>
        <w:jc w:val="both"/>
        <w:rPr>
          <w:bCs/>
          <w:sz w:val="22"/>
          <w:szCs w:val="28"/>
        </w:rPr>
      </w:pPr>
    </w:p>
    <w:p w14:paraId="6F32995B" w14:textId="77777777" w:rsidR="005A1C7A" w:rsidRPr="005A1C7A" w:rsidRDefault="005A1C7A" w:rsidP="005A1C7A">
      <w:pPr>
        <w:widowControl w:val="0"/>
        <w:jc w:val="both"/>
        <w:rPr>
          <w:b/>
          <w:bCs/>
          <w:i/>
          <w:sz w:val="22"/>
          <w:szCs w:val="28"/>
        </w:rPr>
      </w:pPr>
      <w:r w:rsidRPr="005A1C7A">
        <w:rPr>
          <w:b/>
          <w:bCs/>
          <w:i/>
          <w:sz w:val="22"/>
          <w:szCs w:val="28"/>
        </w:rPr>
        <w:t>General documents (both for extended and permanent residence)</w:t>
      </w:r>
    </w:p>
    <w:p w14:paraId="03323DE2" w14:textId="77777777" w:rsidR="005A1C7A" w:rsidRPr="005A1C7A" w:rsidRDefault="005A1C7A" w:rsidP="005A1C7A">
      <w:pPr>
        <w:jc w:val="both"/>
        <w:rPr>
          <w:sz w:val="22"/>
          <w:szCs w:val="28"/>
          <w:lang w:eastAsia="bg-BG"/>
        </w:rPr>
      </w:pPr>
      <w:r w:rsidRPr="005A1C7A">
        <w:rPr>
          <w:b/>
          <w:sz w:val="22"/>
          <w:szCs w:val="28"/>
          <w:lang w:eastAsia="bg-BG"/>
        </w:rPr>
        <w:t>Along with the application</w:t>
      </w:r>
      <w:r w:rsidRPr="005A1C7A">
        <w:rPr>
          <w:sz w:val="22"/>
          <w:szCs w:val="28"/>
          <w:lang w:eastAsia="bg-BG"/>
        </w:rPr>
        <w:t xml:space="preserve"> for a residence permit (whether extended residence or permanent residence) the third-country investor must submit the following </w:t>
      </w:r>
      <w:r w:rsidRPr="005A1C7A">
        <w:rPr>
          <w:b/>
          <w:sz w:val="22"/>
          <w:szCs w:val="28"/>
          <w:lang w:eastAsia="bg-BG"/>
        </w:rPr>
        <w:t>documents</w:t>
      </w:r>
      <w:r w:rsidRPr="005A1C7A">
        <w:rPr>
          <w:sz w:val="22"/>
          <w:szCs w:val="28"/>
          <w:lang w:eastAsia="bg-BG"/>
        </w:rPr>
        <w:t>:</w:t>
      </w:r>
    </w:p>
    <w:p w14:paraId="397CCA76" w14:textId="77777777" w:rsidR="005A1C7A" w:rsidRPr="005A1C7A" w:rsidRDefault="005A1C7A" w:rsidP="005A1C7A">
      <w:pPr>
        <w:jc w:val="both"/>
        <w:rPr>
          <w:sz w:val="22"/>
          <w:szCs w:val="28"/>
          <w:lang w:eastAsia="bg-BG"/>
        </w:rPr>
      </w:pPr>
    </w:p>
    <w:p w14:paraId="036FF607" w14:textId="77777777" w:rsidR="005A1C7A" w:rsidRPr="005A1C7A" w:rsidRDefault="005A1C7A" w:rsidP="005A1C7A">
      <w:pPr>
        <w:widowControl w:val="0"/>
        <w:numPr>
          <w:ilvl w:val="0"/>
          <w:numId w:val="5"/>
        </w:numPr>
        <w:jc w:val="both"/>
        <w:rPr>
          <w:bCs/>
          <w:sz w:val="22"/>
          <w:szCs w:val="22"/>
        </w:rPr>
      </w:pPr>
      <w:r w:rsidRPr="005A1C7A">
        <w:rPr>
          <w:bCs/>
          <w:sz w:val="22"/>
          <w:szCs w:val="22"/>
        </w:rPr>
        <w:t xml:space="preserve">A copy of a </w:t>
      </w:r>
      <w:r w:rsidRPr="005A1C7A">
        <w:rPr>
          <w:b/>
          <w:bCs/>
          <w:sz w:val="22"/>
          <w:szCs w:val="22"/>
        </w:rPr>
        <w:t>regular passport</w:t>
      </w:r>
      <w:r w:rsidRPr="005A1C7A">
        <w:rPr>
          <w:bCs/>
          <w:sz w:val="22"/>
          <w:szCs w:val="22"/>
        </w:rPr>
        <w:t xml:space="preserve"> (or of an equivalent document);</w:t>
      </w:r>
      <w:r w:rsidRPr="005A1C7A">
        <w:rPr>
          <w:bCs/>
          <w:sz w:val="22"/>
          <w:szCs w:val="22"/>
          <w:vertAlign w:val="superscript"/>
        </w:rPr>
        <w:footnoteReference w:id="73"/>
      </w:r>
      <w:r w:rsidRPr="005A1C7A">
        <w:rPr>
          <w:bCs/>
          <w:sz w:val="22"/>
          <w:szCs w:val="22"/>
        </w:rPr>
        <w:t xml:space="preserve"> the original must also be presented at the time of filing the application in order to confirm the authenticity of the copy.</w:t>
      </w:r>
    </w:p>
    <w:p w14:paraId="793E16E6" w14:textId="77777777" w:rsidR="005A1C7A" w:rsidRPr="005A1C7A" w:rsidRDefault="005A1C7A" w:rsidP="005A1C7A">
      <w:pPr>
        <w:widowControl w:val="0"/>
        <w:numPr>
          <w:ilvl w:val="0"/>
          <w:numId w:val="5"/>
        </w:numPr>
        <w:jc w:val="both"/>
        <w:rPr>
          <w:bCs/>
          <w:sz w:val="22"/>
          <w:szCs w:val="22"/>
        </w:rPr>
      </w:pPr>
      <w:r w:rsidRPr="005A1C7A">
        <w:rPr>
          <w:b/>
          <w:bCs/>
          <w:sz w:val="22"/>
          <w:szCs w:val="22"/>
        </w:rPr>
        <w:t>Visa</w:t>
      </w:r>
      <w:r w:rsidRPr="005A1C7A">
        <w:rPr>
          <w:bCs/>
          <w:sz w:val="22"/>
          <w:szCs w:val="22"/>
        </w:rPr>
        <w:t xml:space="preserve"> on the basis of which they have entered the Bulgarian territory (in this case, a long-stay visa).</w:t>
      </w:r>
    </w:p>
    <w:p w14:paraId="5E0163C6" w14:textId="77777777" w:rsidR="005A1C7A" w:rsidRPr="005A1C7A" w:rsidRDefault="005A1C7A" w:rsidP="005A1C7A">
      <w:pPr>
        <w:widowControl w:val="0"/>
        <w:numPr>
          <w:ilvl w:val="0"/>
          <w:numId w:val="5"/>
        </w:numPr>
        <w:jc w:val="both"/>
        <w:rPr>
          <w:bCs/>
          <w:sz w:val="22"/>
          <w:szCs w:val="22"/>
        </w:rPr>
      </w:pPr>
      <w:r w:rsidRPr="005A1C7A">
        <w:rPr>
          <w:bCs/>
          <w:sz w:val="22"/>
          <w:szCs w:val="22"/>
        </w:rPr>
        <w:t xml:space="preserve">Evidence that the applicant has secured an </w:t>
      </w:r>
      <w:r w:rsidRPr="005A1C7A">
        <w:rPr>
          <w:b/>
          <w:bCs/>
          <w:sz w:val="22"/>
          <w:szCs w:val="22"/>
        </w:rPr>
        <w:t>accommodation</w:t>
      </w:r>
      <w:r w:rsidRPr="005A1C7A">
        <w:rPr>
          <w:bCs/>
          <w:sz w:val="22"/>
          <w:szCs w:val="22"/>
        </w:rPr>
        <w:t xml:space="preserve"> for the whole duration of the intended stay (e.g. documents of ownership or lease).</w:t>
      </w:r>
      <w:r w:rsidRPr="005A1C7A">
        <w:rPr>
          <w:bCs/>
          <w:color w:val="434343"/>
          <w:sz w:val="22"/>
          <w:szCs w:val="22"/>
          <w:vertAlign w:val="superscript"/>
          <w:lang w:eastAsia="en-GB"/>
        </w:rPr>
        <w:t xml:space="preserve"> </w:t>
      </w:r>
      <w:r w:rsidRPr="005A1C7A">
        <w:rPr>
          <w:bCs/>
          <w:color w:val="434343"/>
          <w:sz w:val="22"/>
          <w:szCs w:val="22"/>
          <w:vertAlign w:val="superscript"/>
          <w:lang w:eastAsia="en-GB"/>
        </w:rPr>
        <w:footnoteReference w:id="74"/>
      </w:r>
      <w:r w:rsidRPr="005A1C7A">
        <w:rPr>
          <w:bCs/>
          <w:sz w:val="22"/>
          <w:szCs w:val="22"/>
        </w:rPr>
        <w:t>.</w:t>
      </w:r>
    </w:p>
    <w:p w14:paraId="765D8442" w14:textId="77777777" w:rsidR="005A1C7A" w:rsidRPr="005A1C7A" w:rsidRDefault="005A1C7A" w:rsidP="005A1C7A">
      <w:pPr>
        <w:widowControl w:val="0"/>
        <w:numPr>
          <w:ilvl w:val="0"/>
          <w:numId w:val="5"/>
        </w:numPr>
        <w:jc w:val="both"/>
        <w:rPr>
          <w:bCs/>
          <w:sz w:val="22"/>
          <w:szCs w:val="22"/>
        </w:rPr>
      </w:pPr>
      <w:r w:rsidRPr="005A1C7A">
        <w:rPr>
          <w:bCs/>
          <w:sz w:val="22"/>
          <w:szCs w:val="22"/>
        </w:rPr>
        <w:t xml:space="preserve">Evidence for </w:t>
      </w:r>
      <w:r w:rsidRPr="005A1C7A">
        <w:rPr>
          <w:b/>
          <w:bCs/>
          <w:sz w:val="22"/>
          <w:szCs w:val="22"/>
        </w:rPr>
        <w:t>regular, stable, foreseeable and sufficient means of subsistence</w:t>
      </w:r>
      <w:r w:rsidRPr="005A1C7A">
        <w:rPr>
          <w:bCs/>
          <w:sz w:val="22"/>
          <w:szCs w:val="22"/>
        </w:rPr>
        <w:t xml:space="preserve"> without resorting to the social assistance system, not less than the minimum monthly salary or the minimum pension for the country (e.g. a bank statement would suffice)</w:t>
      </w:r>
      <w:r w:rsidRPr="005A1C7A">
        <w:rPr>
          <w:bCs/>
          <w:color w:val="434343"/>
          <w:sz w:val="22"/>
          <w:szCs w:val="22"/>
          <w:vertAlign w:val="superscript"/>
          <w:lang w:eastAsia="en-GB"/>
        </w:rPr>
        <w:t xml:space="preserve"> </w:t>
      </w:r>
      <w:r w:rsidRPr="005A1C7A">
        <w:rPr>
          <w:bCs/>
          <w:color w:val="434343"/>
          <w:sz w:val="22"/>
          <w:szCs w:val="22"/>
          <w:vertAlign w:val="superscript"/>
          <w:lang w:eastAsia="en-GB"/>
        </w:rPr>
        <w:footnoteReference w:id="75"/>
      </w:r>
    </w:p>
    <w:p w14:paraId="7CA7D64D" w14:textId="77777777" w:rsidR="005A1C7A" w:rsidRPr="005A1C7A" w:rsidRDefault="005A1C7A" w:rsidP="005A1C7A">
      <w:pPr>
        <w:widowControl w:val="0"/>
        <w:numPr>
          <w:ilvl w:val="0"/>
          <w:numId w:val="5"/>
        </w:numPr>
        <w:jc w:val="both"/>
        <w:rPr>
          <w:bCs/>
          <w:sz w:val="22"/>
          <w:szCs w:val="22"/>
        </w:rPr>
      </w:pPr>
      <w:r w:rsidRPr="005A1C7A">
        <w:rPr>
          <w:bCs/>
          <w:sz w:val="22"/>
          <w:szCs w:val="22"/>
        </w:rPr>
        <w:t xml:space="preserve">A </w:t>
      </w:r>
      <w:r w:rsidRPr="005A1C7A">
        <w:rPr>
          <w:b/>
          <w:bCs/>
          <w:sz w:val="22"/>
          <w:szCs w:val="22"/>
        </w:rPr>
        <w:t>clean criminal record certificate</w:t>
      </w:r>
      <w:r w:rsidRPr="005A1C7A">
        <w:rPr>
          <w:bCs/>
          <w:sz w:val="22"/>
          <w:szCs w:val="22"/>
        </w:rPr>
        <w:t xml:space="preserve"> issued by the state of which the </w:t>
      </w:r>
      <w:r w:rsidRPr="005A1C7A">
        <w:rPr>
          <w:bCs/>
          <w:sz w:val="22"/>
          <w:szCs w:val="22"/>
          <w:lang w:eastAsia="en-GB"/>
        </w:rPr>
        <w:t xml:space="preserve">third-country </w:t>
      </w:r>
      <w:r w:rsidRPr="005A1C7A">
        <w:rPr>
          <w:bCs/>
          <w:sz w:val="22"/>
          <w:szCs w:val="22"/>
        </w:rPr>
        <w:t>national is a national or of the country of his/her habitual residence at the time of the initial filing of the application.</w:t>
      </w:r>
    </w:p>
    <w:p w14:paraId="4DD551C4" w14:textId="77777777" w:rsidR="005A1C7A" w:rsidRPr="005A1C7A" w:rsidRDefault="005A1C7A" w:rsidP="005A1C7A">
      <w:pPr>
        <w:jc w:val="both"/>
        <w:rPr>
          <w:sz w:val="28"/>
          <w:szCs w:val="28"/>
          <w:lang w:eastAsia="bg-BG"/>
        </w:rPr>
      </w:pPr>
    </w:p>
    <w:p w14:paraId="0BAEA78B" w14:textId="77777777" w:rsidR="005A1C7A" w:rsidRPr="005A1C7A" w:rsidRDefault="005A1C7A" w:rsidP="005A1C7A">
      <w:pPr>
        <w:jc w:val="both"/>
        <w:rPr>
          <w:b/>
          <w:i/>
          <w:sz w:val="22"/>
          <w:szCs w:val="22"/>
          <w:lang w:eastAsia="bg-BG"/>
        </w:rPr>
      </w:pPr>
      <w:r w:rsidRPr="005A1C7A">
        <w:rPr>
          <w:b/>
          <w:i/>
          <w:sz w:val="22"/>
          <w:szCs w:val="22"/>
          <w:lang w:eastAsia="bg-BG"/>
        </w:rPr>
        <w:lastRenderedPageBreak/>
        <w:t>Specific documents</w:t>
      </w:r>
    </w:p>
    <w:p w14:paraId="465E4315" w14:textId="77777777" w:rsidR="005A1C7A" w:rsidRPr="005A1C7A" w:rsidRDefault="005A1C7A" w:rsidP="005A1C7A">
      <w:pPr>
        <w:jc w:val="both"/>
        <w:rPr>
          <w:sz w:val="22"/>
          <w:szCs w:val="22"/>
          <w:lang w:eastAsia="bg-BG"/>
        </w:rPr>
      </w:pPr>
      <w:r w:rsidRPr="005A1C7A">
        <w:rPr>
          <w:sz w:val="22"/>
          <w:szCs w:val="22"/>
          <w:lang w:eastAsia="bg-BG"/>
        </w:rPr>
        <w:t>However, for each option under Articles 24 (extended residence permit) and 25 (permanent residence permit), additional documents must be provided. Furthermore, under each of these procedures different routes to apply for a residence permit (whether extended or permanent) exist, each with specific conditions, depending on the type (amount and conditions) of the investment that the third-country investor wants to make. These routes are:</w:t>
      </w:r>
    </w:p>
    <w:p w14:paraId="29405053" w14:textId="77777777" w:rsidR="005A1C7A" w:rsidRPr="005A1C7A" w:rsidRDefault="005A1C7A" w:rsidP="005A1C7A">
      <w:pPr>
        <w:jc w:val="both"/>
        <w:rPr>
          <w:sz w:val="22"/>
          <w:szCs w:val="22"/>
          <w:lang w:eastAsia="bg-BG"/>
        </w:rPr>
      </w:pPr>
    </w:p>
    <w:p w14:paraId="235655DF" w14:textId="77777777" w:rsidR="005A1C7A" w:rsidRPr="005A1C7A" w:rsidRDefault="005A1C7A" w:rsidP="00335F38">
      <w:pPr>
        <w:numPr>
          <w:ilvl w:val="0"/>
          <w:numId w:val="32"/>
        </w:numPr>
        <w:contextualSpacing/>
        <w:jc w:val="both"/>
        <w:rPr>
          <w:sz w:val="22"/>
          <w:szCs w:val="22"/>
          <w:lang w:eastAsia="bg-BG"/>
        </w:rPr>
      </w:pPr>
      <w:r w:rsidRPr="005A1C7A">
        <w:rPr>
          <w:sz w:val="22"/>
          <w:szCs w:val="22"/>
          <w:lang w:eastAsia="bg-BG"/>
        </w:rPr>
        <w:t xml:space="preserve">A third-country investor may apply for </w:t>
      </w:r>
      <w:r w:rsidRPr="005A1C7A">
        <w:rPr>
          <w:b/>
          <w:sz w:val="22"/>
          <w:szCs w:val="22"/>
          <w:lang w:eastAsia="bg-BG"/>
        </w:rPr>
        <w:t>extended residence</w:t>
      </w:r>
      <w:r w:rsidRPr="005A1C7A">
        <w:rPr>
          <w:sz w:val="22"/>
          <w:szCs w:val="22"/>
          <w:lang w:eastAsia="bg-BG"/>
        </w:rPr>
        <w:t xml:space="preserve"> through the fulfilment of the conditions of Article 24, paragraph 1:</w:t>
      </w:r>
    </w:p>
    <w:p w14:paraId="42291E0F" w14:textId="77777777" w:rsidR="005A1C7A" w:rsidRPr="005A1C7A" w:rsidRDefault="005A1C7A" w:rsidP="00335F38">
      <w:pPr>
        <w:numPr>
          <w:ilvl w:val="1"/>
          <w:numId w:val="33"/>
        </w:numPr>
        <w:contextualSpacing/>
        <w:jc w:val="both"/>
        <w:rPr>
          <w:sz w:val="22"/>
          <w:szCs w:val="22"/>
          <w:lang w:eastAsia="bg-BG"/>
        </w:rPr>
      </w:pPr>
      <w:r w:rsidRPr="005A1C7A">
        <w:rPr>
          <w:sz w:val="22"/>
          <w:szCs w:val="22"/>
          <w:lang w:eastAsia="bg-BG"/>
        </w:rPr>
        <w:t>Item 19; or</w:t>
      </w:r>
    </w:p>
    <w:p w14:paraId="3E72FB51" w14:textId="77777777" w:rsidR="005A1C7A" w:rsidRPr="005A1C7A" w:rsidRDefault="005A1C7A" w:rsidP="00335F38">
      <w:pPr>
        <w:numPr>
          <w:ilvl w:val="1"/>
          <w:numId w:val="33"/>
        </w:numPr>
        <w:contextualSpacing/>
        <w:jc w:val="both"/>
        <w:rPr>
          <w:sz w:val="22"/>
          <w:szCs w:val="22"/>
          <w:lang w:eastAsia="bg-BG"/>
        </w:rPr>
      </w:pPr>
      <w:r w:rsidRPr="005A1C7A">
        <w:rPr>
          <w:sz w:val="22"/>
          <w:szCs w:val="22"/>
          <w:lang w:eastAsia="bg-BG"/>
        </w:rPr>
        <w:t>Item 20</w:t>
      </w:r>
    </w:p>
    <w:p w14:paraId="5C203268" w14:textId="77777777" w:rsidR="005A1C7A" w:rsidRPr="005A1C7A" w:rsidRDefault="005A1C7A" w:rsidP="005A1C7A">
      <w:pPr>
        <w:ind w:left="1440"/>
        <w:contextualSpacing/>
        <w:jc w:val="both"/>
        <w:rPr>
          <w:sz w:val="22"/>
          <w:szCs w:val="22"/>
          <w:lang w:eastAsia="bg-BG"/>
        </w:rPr>
      </w:pPr>
    </w:p>
    <w:p w14:paraId="5A3AB3C5" w14:textId="77777777" w:rsidR="005A1C7A" w:rsidRPr="005A1C7A" w:rsidRDefault="005A1C7A" w:rsidP="00335F38">
      <w:pPr>
        <w:numPr>
          <w:ilvl w:val="0"/>
          <w:numId w:val="32"/>
        </w:numPr>
        <w:contextualSpacing/>
        <w:jc w:val="both"/>
        <w:rPr>
          <w:sz w:val="22"/>
          <w:szCs w:val="22"/>
          <w:lang w:eastAsia="bg-BG"/>
        </w:rPr>
      </w:pPr>
      <w:r w:rsidRPr="005A1C7A">
        <w:rPr>
          <w:sz w:val="22"/>
          <w:szCs w:val="22"/>
          <w:lang w:eastAsia="bg-BG"/>
        </w:rPr>
        <w:t xml:space="preserve">A third-country investor may apply for </w:t>
      </w:r>
      <w:r w:rsidRPr="005A1C7A">
        <w:rPr>
          <w:b/>
          <w:sz w:val="22"/>
          <w:szCs w:val="22"/>
          <w:lang w:eastAsia="bg-BG"/>
        </w:rPr>
        <w:t xml:space="preserve">permanent residence </w:t>
      </w:r>
      <w:r w:rsidRPr="005A1C7A">
        <w:rPr>
          <w:sz w:val="22"/>
          <w:szCs w:val="22"/>
          <w:lang w:eastAsia="bg-BG"/>
        </w:rPr>
        <w:t>through the fulfilment of the conditions of Article 25, paragraph 1:</w:t>
      </w:r>
    </w:p>
    <w:p w14:paraId="190F6D4D" w14:textId="77777777" w:rsidR="005A1C7A" w:rsidRPr="005A1C7A" w:rsidRDefault="005A1C7A" w:rsidP="00335F38">
      <w:pPr>
        <w:numPr>
          <w:ilvl w:val="1"/>
          <w:numId w:val="32"/>
        </w:numPr>
        <w:contextualSpacing/>
        <w:jc w:val="both"/>
        <w:rPr>
          <w:sz w:val="22"/>
          <w:szCs w:val="22"/>
          <w:lang w:eastAsia="bg-BG"/>
        </w:rPr>
      </w:pPr>
      <w:r w:rsidRPr="005A1C7A">
        <w:rPr>
          <w:sz w:val="22"/>
          <w:szCs w:val="22"/>
          <w:lang w:eastAsia="bg-BG"/>
        </w:rPr>
        <w:t>Item 6, or</w:t>
      </w:r>
    </w:p>
    <w:p w14:paraId="7FE0E98D" w14:textId="77777777" w:rsidR="005A1C7A" w:rsidRPr="005A1C7A" w:rsidRDefault="005A1C7A" w:rsidP="00335F38">
      <w:pPr>
        <w:numPr>
          <w:ilvl w:val="1"/>
          <w:numId w:val="32"/>
        </w:numPr>
        <w:contextualSpacing/>
        <w:jc w:val="both"/>
        <w:rPr>
          <w:sz w:val="22"/>
          <w:szCs w:val="22"/>
          <w:lang w:eastAsia="bg-BG"/>
        </w:rPr>
      </w:pPr>
      <w:r w:rsidRPr="005A1C7A">
        <w:rPr>
          <w:sz w:val="22"/>
          <w:szCs w:val="22"/>
          <w:lang w:eastAsia="bg-BG"/>
        </w:rPr>
        <w:t>Item 7, or</w:t>
      </w:r>
    </w:p>
    <w:p w14:paraId="726CCA78" w14:textId="77777777" w:rsidR="005A1C7A" w:rsidRPr="005A1C7A" w:rsidRDefault="005A1C7A" w:rsidP="00335F38">
      <w:pPr>
        <w:numPr>
          <w:ilvl w:val="1"/>
          <w:numId w:val="32"/>
        </w:numPr>
        <w:contextualSpacing/>
        <w:jc w:val="both"/>
        <w:rPr>
          <w:sz w:val="22"/>
          <w:szCs w:val="22"/>
          <w:lang w:eastAsia="bg-BG"/>
        </w:rPr>
      </w:pPr>
      <w:r w:rsidRPr="005A1C7A">
        <w:rPr>
          <w:sz w:val="22"/>
          <w:szCs w:val="22"/>
          <w:lang w:eastAsia="bg-BG"/>
        </w:rPr>
        <w:t>Item 8, or</w:t>
      </w:r>
    </w:p>
    <w:p w14:paraId="52A04E5C" w14:textId="77777777" w:rsidR="005A1C7A" w:rsidRPr="005A1C7A" w:rsidRDefault="005A1C7A" w:rsidP="00335F38">
      <w:pPr>
        <w:numPr>
          <w:ilvl w:val="1"/>
          <w:numId w:val="32"/>
        </w:numPr>
        <w:contextualSpacing/>
        <w:jc w:val="both"/>
        <w:rPr>
          <w:sz w:val="22"/>
          <w:szCs w:val="22"/>
          <w:lang w:eastAsia="bg-BG"/>
        </w:rPr>
      </w:pPr>
      <w:r w:rsidRPr="005A1C7A">
        <w:rPr>
          <w:sz w:val="22"/>
          <w:szCs w:val="22"/>
          <w:lang w:eastAsia="bg-BG"/>
        </w:rPr>
        <w:t>Item 13, or</w:t>
      </w:r>
    </w:p>
    <w:p w14:paraId="6AEB077F" w14:textId="77777777" w:rsidR="005A1C7A" w:rsidRPr="005A1C7A" w:rsidRDefault="005A1C7A" w:rsidP="00335F38">
      <w:pPr>
        <w:numPr>
          <w:ilvl w:val="1"/>
          <w:numId w:val="32"/>
        </w:numPr>
        <w:contextualSpacing/>
        <w:jc w:val="both"/>
        <w:rPr>
          <w:sz w:val="22"/>
          <w:szCs w:val="22"/>
          <w:lang w:eastAsia="bg-BG"/>
        </w:rPr>
      </w:pPr>
      <w:r w:rsidRPr="005A1C7A">
        <w:rPr>
          <w:sz w:val="22"/>
          <w:szCs w:val="22"/>
          <w:lang w:eastAsia="bg-BG"/>
        </w:rPr>
        <w:t>Item 16</w:t>
      </w:r>
    </w:p>
    <w:p w14:paraId="558B7870" w14:textId="77777777" w:rsidR="005A1C7A" w:rsidRPr="005A1C7A" w:rsidRDefault="005A1C7A" w:rsidP="005A1C7A">
      <w:pPr>
        <w:jc w:val="both"/>
        <w:rPr>
          <w:sz w:val="22"/>
          <w:szCs w:val="22"/>
          <w:lang w:eastAsia="bg-BG"/>
        </w:rPr>
      </w:pPr>
    </w:p>
    <w:p w14:paraId="629850B4" w14:textId="77777777" w:rsidR="005A1C7A" w:rsidRPr="005A1C7A" w:rsidRDefault="005A1C7A" w:rsidP="005A1C7A">
      <w:pPr>
        <w:jc w:val="both"/>
        <w:rPr>
          <w:sz w:val="22"/>
          <w:szCs w:val="22"/>
          <w:lang w:eastAsia="bg-BG"/>
        </w:rPr>
      </w:pPr>
      <w:r w:rsidRPr="005A1C7A">
        <w:rPr>
          <w:sz w:val="22"/>
          <w:szCs w:val="22"/>
          <w:lang w:eastAsia="bg-BG"/>
        </w:rPr>
        <w:t>The table below provides an overview of the different legal routes to obtain the different types of permit (extended residence or permanent residence permit), the type and amount of investment and the additional documents that must be provided in each route.</w:t>
      </w:r>
    </w:p>
    <w:p w14:paraId="085CF870" w14:textId="77777777" w:rsidR="005A1C7A" w:rsidRPr="005A1C7A" w:rsidRDefault="005A1C7A" w:rsidP="005A1C7A">
      <w:pPr>
        <w:jc w:val="both"/>
        <w:rPr>
          <w:sz w:val="22"/>
          <w:szCs w:val="22"/>
          <w:lang w:eastAsia="bg-BG"/>
        </w:rPr>
      </w:pPr>
    </w:p>
    <w:p w14:paraId="71B39B81" w14:textId="77777777" w:rsidR="005A1C7A" w:rsidRPr="005A1C7A" w:rsidRDefault="005A1C7A" w:rsidP="005A1C7A">
      <w:pPr>
        <w:keepNext/>
        <w:spacing w:after="200"/>
        <w:rPr>
          <w:b/>
          <w:bCs/>
          <w:color w:val="000000" w:themeColor="text1"/>
          <w:sz w:val="18"/>
          <w:szCs w:val="18"/>
        </w:rPr>
      </w:pPr>
      <w:r w:rsidRPr="005A1C7A">
        <w:rPr>
          <w:b/>
          <w:bCs/>
          <w:color w:val="000000" w:themeColor="text1"/>
          <w:sz w:val="18"/>
          <w:szCs w:val="18"/>
        </w:rPr>
        <w:t xml:space="preserve">Table </w:t>
      </w:r>
      <w:r w:rsidRPr="005A1C7A">
        <w:rPr>
          <w:b/>
          <w:bCs/>
          <w:noProof/>
          <w:color w:val="000000" w:themeColor="text1"/>
          <w:sz w:val="18"/>
          <w:szCs w:val="18"/>
        </w:rPr>
        <w:fldChar w:fldCharType="begin"/>
      </w:r>
      <w:r w:rsidRPr="005A1C7A">
        <w:rPr>
          <w:b/>
          <w:bCs/>
          <w:noProof/>
          <w:color w:val="000000" w:themeColor="text1"/>
          <w:sz w:val="18"/>
          <w:szCs w:val="18"/>
        </w:rPr>
        <w:instrText xml:space="preserve"> SEQ Table \* ARABIC </w:instrText>
      </w:r>
      <w:r w:rsidRPr="005A1C7A">
        <w:rPr>
          <w:b/>
          <w:bCs/>
          <w:noProof/>
          <w:color w:val="000000" w:themeColor="text1"/>
          <w:sz w:val="18"/>
          <w:szCs w:val="18"/>
        </w:rPr>
        <w:fldChar w:fldCharType="separate"/>
      </w:r>
      <w:r w:rsidRPr="005A1C7A">
        <w:rPr>
          <w:b/>
          <w:bCs/>
          <w:noProof/>
          <w:color w:val="000000" w:themeColor="text1"/>
          <w:sz w:val="18"/>
          <w:szCs w:val="18"/>
        </w:rPr>
        <w:t>1</w:t>
      </w:r>
      <w:r w:rsidRPr="005A1C7A">
        <w:rPr>
          <w:b/>
          <w:bCs/>
          <w:noProof/>
          <w:color w:val="000000" w:themeColor="text1"/>
          <w:sz w:val="18"/>
          <w:szCs w:val="18"/>
        </w:rPr>
        <w:fldChar w:fldCharType="end"/>
      </w:r>
      <w:r w:rsidRPr="005A1C7A">
        <w:rPr>
          <w:b/>
          <w:bCs/>
          <w:color w:val="000000" w:themeColor="text1"/>
          <w:sz w:val="18"/>
          <w:szCs w:val="18"/>
        </w:rPr>
        <w:t xml:space="preserve"> Documents accompanying the application of a residence permit per type of permit</w:t>
      </w:r>
    </w:p>
    <w:tbl>
      <w:tblPr>
        <w:tblStyle w:val="TableGrid11"/>
        <w:tblW w:w="5000"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ook w:val="04A0" w:firstRow="1" w:lastRow="0" w:firstColumn="1" w:lastColumn="0" w:noHBand="0" w:noVBand="1"/>
      </w:tblPr>
      <w:tblGrid>
        <w:gridCol w:w="1163"/>
        <w:gridCol w:w="1248"/>
        <w:gridCol w:w="1725"/>
        <w:gridCol w:w="1547"/>
        <w:gridCol w:w="3323"/>
      </w:tblGrid>
      <w:tr w:rsidR="005A1C7A" w:rsidRPr="005A1C7A" w14:paraId="3E822F7C" w14:textId="77777777" w:rsidTr="005A1C7A">
        <w:trPr>
          <w:tblHeader/>
        </w:trPr>
        <w:tc>
          <w:tcPr>
            <w:tcW w:w="645" w:type="pct"/>
            <w:shd w:val="clear" w:color="auto" w:fill="4F81BD"/>
          </w:tcPr>
          <w:p w14:paraId="12619442" w14:textId="77777777" w:rsidR="005A1C7A" w:rsidRPr="005A1C7A" w:rsidRDefault="005A1C7A" w:rsidP="005A1C7A">
            <w:pPr>
              <w:spacing w:before="60" w:after="60"/>
              <w:rPr>
                <w:rFonts w:ascii="Century Gothic" w:hAnsi="Century Gothic"/>
                <w:b/>
                <w:sz w:val="18"/>
                <w:szCs w:val="18"/>
                <w:lang w:eastAsia="en-US"/>
              </w:rPr>
            </w:pPr>
            <w:r w:rsidRPr="005A1C7A">
              <w:rPr>
                <w:rFonts w:ascii="Century Gothic" w:hAnsi="Century Gothic"/>
                <w:b/>
                <w:sz w:val="18"/>
                <w:szCs w:val="18"/>
                <w:lang w:eastAsia="en-US"/>
              </w:rPr>
              <w:t>Type of permit</w:t>
            </w:r>
          </w:p>
        </w:tc>
        <w:tc>
          <w:tcPr>
            <w:tcW w:w="692" w:type="pct"/>
            <w:shd w:val="clear" w:color="auto" w:fill="4F81BD"/>
          </w:tcPr>
          <w:p w14:paraId="44816D23" w14:textId="77777777" w:rsidR="005A1C7A" w:rsidRPr="005A1C7A" w:rsidRDefault="005A1C7A" w:rsidP="005A1C7A">
            <w:pPr>
              <w:spacing w:before="60" w:after="60"/>
              <w:rPr>
                <w:rFonts w:ascii="Century Gothic" w:hAnsi="Century Gothic"/>
                <w:b/>
                <w:sz w:val="18"/>
                <w:szCs w:val="18"/>
                <w:lang w:eastAsia="en-US"/>
              </w:rPr>
            </w:pPr>
            <w:r w:rsidRPr="005A1C7A">
              <w:rPr>
                <w:rFonts w:ascii="Century Gothic" w:hAnsi="Century Gothic"/>
                <w:b/>
                <w:sz w:val="18"/>
                <w:szCs w:val="18"/>
                <w:lang w:eastAsia="en-US"/>
              </w:rPr>
              <w:t>Route (legal basis)</w:t>
            </w:r>
          </w:p>
        </w:tc>
        <w:tc>
          <w:tcPr>
            <w:tcW w:w="952" w:type="pct"/>
            <w:shd w:val="clear" w:color="auto" w:fill="4F81BD"/>
          </w:tcPr>
          <w:p w14:paraId="3444A44B" w14:textId="77777777" w:rsidR="005A1C7A" w:rsidRPr="005A1C7A" w:rsidRDefault="005A1C7A" w:rsidP="005A1C7A">
            <w:pPr>
              <w:spacing w:before="60" w:after="60"/>
              <w:rPr>
                <w:rFonts w:ascii="Century Gothic" w:hAnsi="Century Gothic"/>
                <w:b/>
                <w:sz w:val="18"/>
                <w:szCs w:val="18"/>
                <w:lang w:eastAsia="en-US"/>
              </w:rPr>
            </w:pPr>
            <w:r w:rsidRPr="005A1C7A">
              <w:rPr>
                <w:rFonts w:ascii="Century Gothic" w:hAnsi="Century Gothic"/>
                <w:b/>
                <w:sz w:val="18"/>
                <w:szCs w:val="18"/>
                <w:lang w:eastAsia="en-US"/>
              </w:rPr>
              <w:t>Type of investment</w:t>
            </w:r>
          </w:p>
        </w:tc>
        <w:tc>
          <w:tcPr>
            <w:tcW w:w="637" w:type="pct"/>
            <w:shd w:val="clear" w:color="auto" w:fill="4F81BD"/>
          </w:tcPr>
          <w:p w14:paraId="485F9D26" w14:textId="77777777" w:rsidR="005A1C7A" w:rsidRPr="005A1C7A" w:rsidRDefault="005A1C7A" w:rsidP="005A1C7A">
            <w:pPr>
              <w:spacing w:before="60" w:after="60"/>
              <w:rPr>
                <w:rFonts w:ascii="Century Gothic" w:hAnsi="Century Gothic"/>
                <w:b/>
                <w:sz w:val="18"/>
                <w:szCs w:val="18"/>
                <w:lang w:eastAsia="en-US"/>
              </w:rPr>
            </w:pPr>
            <w:r w:rsidRPr="005A1C7A">
              <w:rPr>
                <w:rFonts w:ascii="Century Gothic" w:hAnsi="Century Gothic"/>
                <w:b/>
                <w:sz w:val="18"/>
                <w:szCs w:val="18"/>
                <w:lang w:eastAsia="en-US"/>
              </w:rPr>
              <w:t>Amount of the investment</w:t>
            </w:r>
          </w:p>
        </w:tc>
        <w:tc>
          <w:tcPr>
            <w:tcW w:w="2074" w:type="pct"/>
            <w:shd w:val="clear" w:color="auto" w:fill="4F81BD"/>
          </w:tcPr>
          <w:p w14:paraId="171C94B9" w14:textId="77777777" w:rsidR="005A1C7A" w:rsidRPr="005A1C7A" w:rsidRDefault="005A1C7A" w:rsidP="005A1C7A">
            <w:pPr>
              <w:spacing w:before="60" w:after="60"/>
              <w:rPr>
                <w:rFonts w:ascii="Century Gothic" w:hAnsi="Century Gothic"/>
                <w:b/>
                <w:sz w:val="18"/>
                <w:szCs w:val="18"/>
                <w:lang w:eastAsia="en-US"/>
              </w:rPr>
            </w:pPr>
            <w:r w:rsidRPr="005A1C7A">
              <w:rPr>
                <w:rFonts w:ascii="Century Gothic" w:hAnsi="Century Gothic"/>
                <w:b/>
                <w:sz w:val="18"/>
                <w:szCs w:val="18"/>
                <w:lang w:eastAsia="en-US"/>
              </w:rPr>
              <w:t>Additional documents</w:t>
            </w:r>
          </w:p>
        </w:tc>
      </w:tr>
      <w:tr w:rsidR="005A1C7A" w:rsidRPr="005A1C7A" w14:paraId="63189B6F" w14:textId="77777777" w:rsidTr="005A1C7A">
        <w:trPr>
          <w:trHeight w:val="388"/>
        </w:trPr>
        <w:tc>
          <w:tcPr>
            <w:tcW w:w="645" w:type="pct"/>
            <w:vMerge w:val="restart"/>
            <w:shd w:val="clear" w:color="auto" w:fill="B8CCE4"/>
          </w:tcPr>
          <w:p w14:paraId="23647D51" w14:textId="77777777" w:rsidR="005A1C7A" w:rsidRPr="005A1C7A" w:rsidRDefault="005A1C7A" w:rsidP="005A1C7A">
            <w:pPr>
              <w:rPr>
                <w:rFonts w:ascii="Century Gothic" w:hAnsi="Century Gothic"/>
                <w:b/>
                <w:sz w:val="18"/>
                <w:szCs w:val="18"/>
                <w:lang w:eastAsia="en-US"/>
              </w:rPr>
            </w:pPr>
            <w:r w:rsidRPr="005A1C7A">
              <w:rPr>
                <w:rFonts w:ascii="Century Gothic" w:hAnsi="Century Gothic"/>
                <w:b/>
                <w:sz w:val="18"/>
                <w:szCs w:val="18"/>
                <w:lang w:eastAsia="en-US"/>
              </w:rPr>
              <w:t xml:space="preserve">Extended residence </w:t>
            </w:r>
            <w:proofErr w:type="gramStart"/>
            <w:r w:rsidRPr="005A1C7A">
              <w:rPr>
                <w:rFonts w:ascii="Century Gothic" w:hAnsi="Century Gothic"/>
                <w:b/>
                <w:sz w:val="18"/>
                <w:szCs w:val="18"/>
                <w:lang w:eastAsia="en-US"/>
              </w:rPr>
              <w:t>permit</w:t>
            </w:r>
            <w:proofErr w:type="gramEnd"/>
            <w:r w:rsidRPr="005A1C7A">
              <w:rPr>
                <w:rFonts w:ascii="Century Gothic" w:hAnsi="Century Gothic"/>
                <w:b/>
                <w:sz w:val="18"/>
                <w:szCs w:val="18"/>
                <w:lang w:eastAsia="en-US"/>
              </w:rPr>
              <w:t xml:space="preserve"> (Art. 24, par. 1 FNA)</w:t>
            </w:r>
            <w:r w:rsidRPr="005A1C7A">
              <w:rPr>
                <w:rFonts w:ascii="Century Gothic" w:hAnsi="Century Gothic"/>
                <w:b/>
                <w:sz w:val="18"/>
                <w:szCs w:val="18"/>
                <w:vertAlign w:val="superscript"/>
                <w:lang w:eastAsia="en-US"/>
              </w:rPr>
              <w:footnoteReference w:id="76"/>
            </w:r>
          </w:p>
        </w:tc>
        <w:tc>
          <w:tcPr>
            <w:tcW w:w="692" w:type="pct"/>
            <w:vMerge w:val="restart"/>
            <w:shd w:val="clear" w:color="auto" w:fill="DBE5F1"/>
          </w:tcPr>
          <w:p w14:paraId="61285B06" w14:textId="77777777" w:rsidR="005A1C7A" w:rsidRPr="005A1C7A" w:rsidRDefault="005A1C7A" w:rsidP="005A1C7A">
            <w:pPr>
              <w:rPr>
                <w:rFonts w:ascii="Century Gothic" w:hAnsi="Century Gothic"/>
                <w:sz w:val="18"/>
                <w:szCs w:val="18"/>
                <w:lang w:eastAsia="en-US"/>
              </w:rPr>
            </w:pPr>
            <w:r w:rsidRPr="005A1C7A">
              <w:rPr>
                <w:rFonts w:ascii="Century Gothic" w:hAnsi="Century Gothic"/>
                <w:b/>
                <w:sz w:val="18"/>
                <w:szCs w:val="18"/>
                <w:lang w:eastAsia="en-US"/>
              </w:rPr>
              <w:t>Item 19:</w:t>
            </w:r>
            <w:r w:rsidRPr="005A1C7A">
              <w:rPr>
                <w:rFonts w:ascii="Century Gothic" w:hAnsi="Century Gothic"/>
                <w:sz w:val="18"/>
                <w:szCs w:val="18"/>
                <w:lang w:eastAsia="en-US"/>
              </w:rPr>
              <w:t xml:space="preserve"> the investor makes the investment:</w:t>
            </w:r>
          </w:p>
          <w:p w14:paraId="6438E3C6" w14:textId="77777777" w:rsidR="005A1C7A" w:rsidRPr="005A1C7A" w:rsidRDefault="005A1C7A" w:rsidP="005A1C7A">
            <w:pPr>
              <w:rPr>
                <w:rFonts w:ascii="Century Gothic" w:hAnsi="Century Gothic"/>
                <w:sz w:val="18"/>
                <w:szCs w:val="18"/>
                <w:lang w:eastAsia="en-US"/>
              </w:rPr>
            </w:pPr>
            <w:r w:rsidRPr="005A1C7A">
              <w:rPr>
                <w:rFonts w:ascii="Century Gothic" w:hAnsi="Century Gothic"/>
                <w:sz w:val="18"/>
                <w:szCs w:val="18"/>
                <w:lang w:eastAsia="en-US"/>
              </w:rPr>
              <w:t>a) directly; or</w:t>
            </w:r>
          </w:p>
          <w:p w14:paraId="758700A9" w14:textId="77777777" w:rsidR="005A1C7A" w:rsidRPr="005A1C7A" w:rsidRDefault="005A1C7A" w:rsidP="005A1C7A">
            <w:pPr>
              <w:rPr>
                <w:rFonts w:ascii="Century Gothic" w:hAnsi="Century Gothic"/>
                <w:sz w:val="18"/>
                <w:szCs w:val="18"/>
                <w:lang w:eastAsia="en-US"/>
              </w:rPr>
            </w:pPr>
            <w:r w:rsidRPr="005A1C7A">
              <w:rPr>
                <w:rFonts w:ascii="Century Gothic" w:hAnsi="Century Gothic"/>
                <w:sz w:val="18"/>
                <w:szCs w:val="18"/>
                <w:lang w:eastAsia="en-US"/>
              </w:rPr>
              <w:t>b) through a company in which s/he owns more than 50% of the capital</w:t>
            </w:r>
          </w:p>
        </w:tc>
        <w:tc>
          <w:tcPr>
            <w:tcW w:w="952" w:type="pct"/>
            <w:vMerge w:val="restart"/>
            <w:shd w:val="clear" w:color="auto" w:fill="DBE5F1"/>
          </w:tcPr>
          <w:p w14:paraId="57315C83" w14:textId="77777777" w:rsidR="005A1C7A" w:rsidRPr="005A1C7A" w:rsidRDefault="005A1C7A" w:rsidP="005A1C7A">
            <w:pPr>
              <w:rPr>
                <w:rFonts w:ascii="Century Gothic" w:hAnsi="Century Gothic"/>
                <w:sz w:val="18"/>
                <w:szCs w:val="18"/>
                <w:lang w:eastAsia="en-US"/>
              </w:rPr>
            </w:pPr>
            <w:r w:rsidRPr="005A1C7A">
              <w:rPr>
                <w:rFonts w:ascii="Century Gothic" w:hAnsi="Century Gothic"/>
                <w:sz w:val="18"/>
                <w:szCs w:val="18"/>
                <w:lang w:eastAsia="en-US"/>
              </w:rPr>
              <w:t xml:space="preserve">Investment in </w:t>
            </w:r>
            <w:r w:rsidRPr="005A1C7A">
              <w:rPr>
                <w:rFonts w:ascii="Century Gothic" w:hAnsi="Century Gothic"/>
                <w:b/>
                <w:sz w:val="18"/>
                <w:szCs w:val="18"/>
                <w:lang w:eastAsia="en-US"/>
              </w:rPr>
              <w:t>real estate</w:t>
            </w:r>
            <w:r w:rsidRPr="005A1C7A">
              <w:rPr>
                <w:rFonts w:ascii="Century Gothic" w:hAnsi="Century Gothic"/>
                <w:sz w:val="18"/>
                <w:szCs w:val="18"/>
                <w:lang w:eastAsia="en-US"/>
              </w:rPr>
              <w:t xml:space="preserve"> </w:t>
            </w:r>
          </w:p>
        </w:tc>
        <w:tc>
          <w:tcPr>
            <w:tcW w:w="637" w:type="pct"/>
            <w:vMerge w:val="restart"/>
            <w:shd w:val="clear" w:color="auto" w:fill="DBE5F1"/>
          </w:tcPr>
          <w:p w14:paraId="1BB6F704" w14:textId="77777777" w:rsidR="005A1C7A" w:rsidRPr="005A1C7A" w:rsidRDefault="005A1C7A" w:rsidP="005A1C7A">
            <w:pPr>
              <w:rPr>
                <w:rFonts w:ascii="Century Gothic" w:hAnsi="Century Gothic"/>
                <w:sz w:val="18"/>
                <w:szCs w:val="18"/>
                <w:lang w:eastAsia="en-US"/>
              </w:rPr>
            </w:pPr>
            <w:r w:rsidRPr="005A1C7A">
              <w:rPr>
                <w:rFonts w:ascii="Century Gothic" w:hAnsi="Century Gothic"/>
                <w:sz w:val="18"/>
                <w:szCs w:val="18"/>
                <w:lang w:eastAsia="en-US"/>
              </w:rPr>
              <w:t xml:space="preserve">EUR 300,000 </w:t>
            </w:r>
          </w:p>
          <w:p w14:paraId="552F1DBB" w14:textId="77777777" w:rsidR="005A1C7A" w:rsidRPr="005A1C7A" w:rsidRDefault="005A1C7A" w:rsidP="00335F38">
            <w:pPr>
              <w:numPr>
                <w:ilvl w:val="0"/>
                <w:numId w:val="25"/>
              </w:numPr>
              <w:ind w:left="288" w:hanging="284"/>
              <w:contextualSpacing/>
              <w:rPr>
                <w:rFonts w:ascii="Century Gothic" w:hAnsi="Century Gothic"/>
                <w:sz w:val="18"/>
                <w:szCs w:val="18"/>
                <w:lang w:eastAsia="en-US"/>
              </w:rPr>
            </w:pPr>
            <w:r w:rsidRPr="005A1C7A">
              <w:rPr>
                <w:rFonts w:ascii="Century Gothic" w:hAnsi="Century Gothic"/>
                <w:sz w:val="18"/>
                <w:szCs w:val="18"/>
                <w:lang w:eastAsia="en-US"/>
              </w:rPr>
              <w:t>paid in full at the date of submission of the application to a licensed Bulgarian credit institution</w:t>
            </w:r>
          </w:p>
          <w:p w14:paraId="0B948181" w14:textId="77777777" w:rsidR="005A1C7A" w:rsidRPr="005A1C7A" w:rsidRDefault="005A1C7A" w:rsidP="00335F38">
            <w:pPr>
              <w:numPr>
                <w:ilvl w:val="0"/>
                <w:numId w:val="25"/>
              </w:numPr>
              <w:ind w:left="288" w:hanging="284"/>
              <w:contextualSpacing/>
              <w:rPr>
                <w:rFonts w:ascii="Century Gothic" w:hAnsi="Century Gothic"/>
                <w:sz w:val="18"/>
                <w:szCs w:val="18"/>
                <w:lang w:eastAsia="en-US"/>
              </w:rPr>
            </w:pPr>
            <w:r w:rsidRPr="005A1C7A">
              <w:rPr>
                <w:rFonts w:ascii="Century Gothic" w:hAnsi="Century Gothic"/>
                <w:sz w:val="18"/>
                <w:szCs w:val="18"/>
                <w:lang w:eastAsia="en-US"/>
              </w:rPr>
              <w:t>if used borrowed funds: outstanding part of the loan must not exceed 25 per cent</w:t>
            </w:r>
          </w:p>
        </w:tc>
        <w:tc>
          <w:tcPr>
            <w:tcW w:w="2074" w:type="pct"/>
            <w:shd w:val="clear" w:color="auto" w:fill="DBE5F1"/>
          </w:tcPr>
          <w:p w14:paraId="5B38DAEC" w14:textId="77777777" w:rsidR="005A1C7A" w:rsidRPr="005A1C7A" w:rsidRDefault="005A1C7A" w:rsidP="005A1C7A">
            <w:pPr>
              <w:rPr>
                <w:rFonts w:ascii="Century Gothic" w:hAnsi="Century Gothic"/>
                <w:sz w:val="18"/>
                <w:szCs w:val="18"/>
                <w:lang w:eastAsia="en-US"/>
              </w:rPr>
            </w:pPr>
            <w:r w:rsidRPr="005A1C7A">
              <w:rPr>
                <w:rFonts w:ascii="Century Gothic" w:hAnsi="Century Gothic"/>
                <w:sz w:val="18"/>
                <w:szCs w:val="18"/>
                <w:lang w:eastAsia="en-US"/>
              </w:rPr>
              <w:t>For both cases (the investor makes the investment directly or through a company)</w:t>
            </w:r>
          </w:p>
          <w:p w14:paraId="2F337E41" w14:textId="77777777" w:rsidR="005A1C7A" w:rsidRPr="005A1C7A" w:rsidRDefault="005A1C7A" w:rsidP="00335F38">
            <w:pPr>
              <w:numPr>
                <w:ilvl w:val="0"/>
                <w:numId w:val="34"/>
              </w:numPr>
              <w:ind w:left="179" w:hanging="179"/>
              <w:contextualSpacing/>
              <w:rPr>
                <w:rFonts w:ascii="Century Gothic" w:hAnsi="Century Gothic"/>
                <w:sz w:val="18"/>
                <w:szCs w:val="18"/>
                <w:lang w:eastAsia="en-US"/>
              </w:rPr>
            </w:pPr>
            <w:r w:rsidRPr="005A1C7A">
              <w:rPr>
                <w:rFonts w:ascii="Century Gothic" w:hAnsi="Century Gothic"/>
                <w:b/>
                <w:sz w:val="18"/>
                <w:szCs w:val="18"/>
                <w:lang w:eastAsia="en-US"/>
              </w:rPr>
              <w:t>Certificate</w:t>
            </w:r>
            <w:r w:rsidRPr="005A1C7A">
              <w:rPr>
                <w:rFonts w:ascii="Century Gothic" w:hAnsi="Century Gothic"/>
                <w:sz w:val="18"/>
                <w:szCs w:val="18"/>
                <w:lang w:eastAsia="en-US"/>
              </w:rPr>
              <w:t xml:space="preserve"> from a licensed Bulgarian </w:t>
            </w:r>
            <w:r w:rsidRPr="005A1C7A">
              <w:rPr>
                <w:rFonts w:ascii="Century Gothic" w:hAnsi="Century Gothic"/>
                <w:b/>
                <w:sz w:val="18"/>
                <w:szCs w:val="18"/>
                <w:lang w:eastAsia="en-US"/>
              </w:rPr>
              <w:t>credit institution</w:t>
            </w:r>
            <w:r w:rsidRPr="005A1C7A">
              <w:rPr>
                <w:rFonts w:ascii="Century Gothic" w:hAnsi="Century Gothic"/>
                <w:sz w:val="18"/>
                <w:szCs w:val="18"/>
                <w:lang w:eastAsia="en-US"/>
              </w:rPr>
              <w:t xml:space="preserve"> proving that the total amount for the </w:t>
            </w:r>
            <w:r w:rsidRPr="005A1C7A">
              <w:rPr>
                <w:rFonts w:ascii="Century Gothic" w:hAnsi="Century Gothic"/>
                <w:b/>
                <w:sz w:val="18"/>
                <w:szCs w:val="18"/>
                <w:lang w:eastAsia="en-US"/>
              </w:rPr>
              <w:t xml:space="preserve">investment </w:t>
            </w:r>
            <w:r w:rsidRPr="005A1C7A">
              <w:rPr>
                <w:rFonts w:ascii="Century Gothic" w:hAnsi="Century Gothic"/>
                <w:sz w:val="18"/>
                <w:szCs w:val="18"/>
                <w:lang w:eastAsia="en-US"/>
              </w:rPr>
              <w:t>has been paid</w:t>
            </w:r>
          </w:p>
          <w:p w14:paraId="657F5A61" w14:textId="77777777" w:rsidR="005A1C7A" w:rsidRPr="005A1C7A" w:rsidRDefault="005A1C7A" w:rsidP="00335F38">
            <w:pPr>
              <w:numPr>
                <w:ilvl w:val="0"/>
                <w:numId w:val="34"/>
              </w:numPr>
              <w:ind w:left="179" w:hanging="179"/>
              <w:contextualSpacing/>
              <w:rPr>
                <w:rFonts w:ascii="Century Gothic" w:hAnsi="Century Gothic"/>
                <w:sz w:val="18"/>
                <w:szCs w:val="18"/>
                <w:lang w:eastAsia="en-US"/>
              </w:rPr>
            </w:pPr>
            <w:r w:rsidRPr="005A1C7A">
              <w:rPr>
                <w:rFonts w:ascii="Century Gothic" w:hAnsi="Century Gothic"/>
                <w:sz w:val="18"/>
                <w:szCs w:val="18"/>
                <w:lang w:eastAsia="en-US"/>
              </w:rPr>
              <w:t xml:space="preserve">When using </w:t>
            </w:r>
            <w:r w:rsidRPr="005A1C7A">
              <w:rPr>
                <w:rFonts w:ascii="Century Gothic" w:hAnsi="Century Gothic"/>
                <w:b/>
                <w:sz w:val="18"/>
                <w:szCs w:val="18"/>
                <w:lang w:eastAsia="en-US"/>
              </w:rPr>
              <w:t>borrowed funds</w:t>
            </w:r>
            <w:r w:rsidRPr="005A1C7A">
              <w:rPr>
                <w:rFonts w:ascii="Century Gothic" w:hAnsi="Century Gothic"/>
                <w:sz w:val="18"/>
                <w:szCs w:val="18"/>
                <w:lang w:eastAsia="en-US"/>
              </w:rPr>
              <w:t xml:space="preserve"> - a </w:t>
            </w:r>
            <w:r w:rsidRPr="005A1C7A">
              <w:rPr>
                <w:rFonts w:ascii="Century Gothic" w:hAnsi="Century Gothic"/>
                <w:b/>
                <w:sz w:val="18"/>
                <w:szCs w:val="18"/>
                <w:lang w:eastAsia="en-US"/>
              </w:rPr>
              <w:t>credit institution's certificate</w:t>
            </w:r>
            <w:r w:rsidRPr="005A1C7A">
              <w:rPr>
                <w:rFonts w:ascii="Century Gothic" w:hAnsi="Century Gothic"/>
                <w:sz w:val="18"/>
                <w:szCs w:val="18"/>
                <w:lang w:eastAsia="en-US"/>
              </w:rPr>
              <w:t xml:space="preserve"> for an </w:t>
            </w:r>
            <w:r w:rsidRPr="005A1C7A">
              <w:rPr>
                <w:rFonts w:ascii="Century Gothic" w:hAnsi="Century Gothic"/>
                <w:b/>
                <w:sz w:val="18"/>
                <w:szCs w:val="18"/>
                <w:lang w:eastAsia="en-US"/>
              </w:rPr>
              <w:t>outstanding part of the loan</w:t>
            </w:r>
            <w:r w:rsidRPr="005A1C7A">
              <w:rPr>
                <w:rFonts w:ascii="Century Gothic" w:hAnsi="Century Gothic"/>
                <w:sz w:val="18"/>
                <w:szCs w:val="18"/>
                <w:lang w:eastAsia="en-US"/>
              </w:rPr>
              <w:t xml:space="preserve"> of not more than </w:t>
            </w:r>
            <w:r w:rsidRPr="005A1C7A">
              <w:rPr>
                <w:rFonts w:ascii="Century Gothic" w:hAnsi="Century Gothic"/>
                <w:b/>
                <w:sz w:val="18"/>
                <w:szCs w:val="18"/>
                <w:lang w:eastAsia="en-US"/>
              </w:rPr>
              <w:t>25 per cent</w:t>
            </w:r>
            <w:r w:rsidRPr="005A1C7A">
              <w:rPr>
                <w:rFonts w:ascii="Century Gothic" w:hAnsi="Century Gothic"/>
                <w:sz w:val="18"/>
                <w:szCs w:val="18"/>
                <w:lang w:eastAsia="en-US"/>
              </w:rPr>
              <w:t>; and</w:t>
            </w:r>
          </w:p>
          <w:p w14:paraId="61BB221D" w14:textId="77777777" w:rsidR="005A1C7A" w:rsidRPr="005A1C7A" w:rsidRDefault="005A1C7A" w:rsidP="00335F38">
            <w:pPr>
              <w:numPr>
                <w:ilvl w:val="0"/>
                <w:numId w:val="34"/>
              </w:numPr>
              <w:ind w:left="179" w:hanging="179"/>
              <w:contextualSpacing/>
              <w:rPr>
                <w:rFonts w:ascii="Century Gothic" w:hAnsi="Century Gothic"/>
                <w:b/>
                <w:sz w:val="18"/>
                <w:szCs w:val="18"/>
                <w:lang w:eastAsia="en-US"/>
              </w:rPr>
            </w:pPr>
            <w:r w:rsidRPr="005A1C7A">
              <w:rPr>
                <w:rFonts w:ascii="Century Gothic" w:hAnsi="Century Gothic"/>
                <w:b/>
                <w:sz w:val="18"/>
                <w:szCs w:val="18"/>
                <w:lang w:eastAsia="en-US"/>
              </w:rPr>
              <w:t>Document certifying ownership of real estate</w:t>
            </w:r>
          </w:p>
        </w:tc>
      </w:tr>
      <w:tr w:rsidR="005A1C7A" w:rsidRPr="005A1C7A" w14:paraId="448DAE04" w14:textId="77777777" w:rsidTr="005A1C7A">
        <w:trPr>
          <w:trHeight w:val="388"/>
        </w:trPr>
        <w:tc>
          <w:tcPr>
            <w:tcW w:w="645" w:type="pct"/>
            <w:vMerge/>
            <w:shd w:val="clear" w:color="auto" w:fill="B8CCE4"/>
          </w:tcPr>
          <w:p w14:paraId="420FD68D" w14:textId="77777777" w:rsidR="005A1C7A" w:rsidRPr="005A1C7A" w:rsidRDefault="005A1C7A" w:rsidP="005A1C7A">
            <w:pPr>
              <w:rPr>
                <w:rFonts w:ascii="Century Gothic" w:hAnsi="Century Gothic"/>
                <w:sz w:val="18"/>
                <w:szCs w:val="18"/>
                <w:lang w:eastAsia="en-US"/>
              </w:rPr>
            </w:pPr>
          </w:p>
        </w:tc>
        <w:tc>
          <w:tcPr>
            <w:tcW w:w="692" w:type="pct"/>
            <w:vMerge/>
            <w:shd w:val="clear" w:color="auto" w:fill="DBE5F1"/>
          </w:tcPr>
          <w:p w14:paraId="74A6C845" w14:textId="77777777" w:rsidR="005A1C7A" w:rsidRPr="005A1C7A" w:rsidRDefault="005A1C7A" w:rsidP="005A1C7A">
            <w:pPr>
              <w:rPr>
                <w:rFonts w:ascii="Century Gothic" w:hAnsi="Century Gothic"/>
                <w:sz w:val="18"/>
                <w:szCs w:val="18"/>
                <w:lang w:eastAsia="en-US"/>
              </w:rPr>
            </w:pPr>
          </w:p>
        </w:tc>
        <w:tc>
          <w:tcPr>
            <w:tcW w:w="952" w:type="pct"/>
            <w:vMerge/>
            <w:shd w:val="clear" w:color="auto" w:fill="DBE5F1"/>
          </w:tcPr>
          <w:p w14:paraId="3D5DF23B" w14:textId="77777777" w:rsidR="005A1C7A" w:rsidRPr="005A1C7A" w:rsidRDefault="005A1C7A" w:rsidP="005A1C7A">
            <w:pPr>
              <w:rPr>
                <w:rFonts w:ascii="Century Gothic" w:hAnsi="Century Gothic"/>
                <w:sz w:val="18"/>
                <w:szCs w:val="18"/>
                <w:lang w:eastAsia="en-US"/>
              </w:rPr>
            </w:pPr>
          </w:p>
        </w:tc>
        <w:tc>
          <w:tcPr>
            <w:tcW w:w="637" w:type="pct"/>
            <w:vMerge/>
            <w:shd w:val="clear" w:color="auto" w:fill="DBE5F1"/>
          </w:tcPr>
          <w:p w14:paraId="5822A251" w14:textId="77777777" w:rsidR="005A1C7A" w:rsidRPr="005A1C7A" w:rsidRDefault="005A1C7A" w:rsidP="005A1C7A">
            <w:pPr>
              <w:rPr>
                <w:rFonts w:ascii="Century Gothic" w:hAnsi="Century Gothic"/>
                <w:sz w:val="18"/>
                <w:szCs w:val="18"/>
                <w:lang w:eastAsia="en-US"/>
              </w:rPr>
            </w:pPr>
          </w:p>
        </w:tc>
        <w:tc>
          <w:tcPr>
            <w:tcW w:w="2074" w:type="pct"/>
            <w:shd w:val="clear" w:color="auto" w:fill="DBE5F1"/>
          </w:tcPr>
          <w:p w14:paraId="43B9D1F2" w14:textId="77777777" w:rsidR="005A1C7A" w:rsidRPr="005A1C7A" w:rsidRDefault="005A1C7A" w:rsidP="005A1C7A">
            <w:pPr>
              <w:rPr>
                <w:rFonts w:ascii="Century Gothic" w:hAnsi="Century Gothic"/>
                <w:sz w:val="18"/>
                <w:szCs w:val="18"/>
                <w:lang w:eastAsia="en-US"/>
              </w:rPr>
            </w:pPr>
            <w:r w:rsidRPr="005A1C7A">
              <w:rPr>
                <w:rFonts w:ascii="Century Gothic" w:hAnsi="Century Gothic"/>
                <w:sz w:val="18"/>
                <w:szCs w:val="18"/>
                <w:lang w:eastAsia="en-US"/>
              </w:rPr>
              <w:t xml:space="preserve">When the </w:t>
            </w:r>
            <w:r w:rsidRPr="005A1C7A">
              <w:rPr>
                <w:rFonts w:ascii="Century Gothic" w:hAnsi="Century Gothic"/>
                <w:b/>
                <w:sz w:val="18"/>
                <w:szCs w:val="18"/>
                <w:lang w:eastAsia="en-US"/>
              </w:rPr>
              <w:t>investor makes the investment through a company</w:t>
            </w:r>
            <w:r w:rsidRPr="005A1C7A">
              <w:rPr>
                <w:rFonts w:ascii="Century Gothic" w:hAnsi="Century Gothic"/>
                <w:sz w:val="18"/>
                <w:szCs w:val="18"/>
                <w:lang w:eastAsia="en-US"/>
              </w:rPr>
              <w:t>, additionally the following documents have to be presented:</w:t>
            </w:r>
          </w:p>
          <w:p w14:paraId="4AB8068F" w14:textId="77777777" w:rsidR="005A1C7A" w:rsidRPr="005A1C7A" w:rsidRDefault="005A1C7A" w:rsidP="00335F38">
            <w:pPr>
              <w:numPr>
                <w:ilvl w:val="0"/>
                <w:numId w:val="34"/>
              </w:numPr>
              <w:ind w:left="179" w:hanging="179"/>
              <w:contextualSpacing/>
              <w:rPr>
                <w:rFonts w:ascii="Century Gothic" w:hAnsi="Century Gothic"/>
                <w:sz w:val="18"/>
                <w:szCs w:val="18"/>
                <w:lang w:eastAsia="en-US"/>
              </w:rPr>
            </w:pPr>
            <w:r w:rsidRPr="005A1C7A">
              <w:rPr>
                <w:rFonts w:ascii="Century Gothic" w:hAnsi="Century Gothic"/>
                <w:b/>
                <w:sz w:val="18"/>
                <w:szCs w:val="18"/>
                <w:lang w:eastAsia="en-US"/>
              </w:rPr>
              <w:t>Registration number</w:t>
            </w:r>
            <w:r w:rsidRPr="005A1C7A">
              <w:rPr>
                <w:rFonts w:ascii="Century Gothic" w:hAnsi="Century Gothic"/>
                <w:sz w:val="18"/>
                <w:szCs w:val="18"/>
                <w:lang w:eastAsia="en-US"/>
              </w:rPr>
              <w:t xml:space="preserve"> of the company</w:t>
            </w:r>
          </w:p>
          <w:p w14:paraId="10E06708" w14:textId="77777777" w:rsidR="005A1C7A" w:rsidRPr="005A1C7A" w:rsidRDefault="005A1C7A" w:rsidP="00335F38">
            <w:pPr>
              <w:numPr>
                <w:ilvl w:val="0"/>
                <w:numId w:val="34"/>
              </w:numPr>
              <w:ind w:left="179" w:hanging="179"/>
              <w:contextualSpacing/>
              <w:rPr>
                <w:rFonts w:ascii="Century Gothic" w:hAnsi="Century Gothic"/>
                <w:sz w:val="18"/>
                <w:szCs w:val="18"/>
                <w:lang w:eastAsia="en-US"/>
              </w:rPr>
            </w:pPr>
            <w:r w:rsidRPr="005A1C7A">
              <w:rPr>
                <w:rFonts w:ascii="Century Gothic" w:hAnsi="Century Gothic"/>
                <w:b/>
                <w:sz w:val="18"/>
                <w:szCs w:val="18"/>
                <w:lang w:eastAsia="en-US"/>
              </w:rPr>
              <w:t>Statement of the costs</w:t>
            </w:r>
            <w:r w:rsidRPr="005A1C7A">
              <w:rPr>
                <w:rFonts w:ascii="Century Gothic" w:hAnsi="Century Gothic"/>
                <w:sz w:val="18"/>
                <w:szCs w:val="18"/>
                <w:lang w:eastAsia="en-US"/>
              </w:rPr>
              <w:t xml:space="preserve"> of the commercial company for the acquisition of real estate</w:t>
            </w:r>
          </w:p>
          <w:p w14:paraId="0BDD5189" w14:textId="77777777" w:rsidR="005A1C7A" w:rsidRPr="005A1C7A" w:rsidRDefault="005A1C7A" w:rsidP="00335F38">
            <w:pPr>
              <w:numPr>
                <w:ilvl w:val="0"/>
                <w:numId w:val="34"/>
              </w:numPr>
              <w:ind w:left="179" w:hanging="179"/>
              <w:contextualSpacing/>
              <w:rPr>
                <w:rFonts w:ascii="Century Gothic" w:hAnsi="Century Gothic"/>
                <w:sz w:val="18"/>
                <w:szCs w:val="18"/>
                <w:lang w:eastAsia="en-US"/>
              </w:rPr>
            </w:pPr>
            <w:r w:rsidRPr="005A1C7A">
              <w:rPr>
                <w:rFonts w:ascii="Century Gothic" w:hAnsi="Century Gothic"/>
                <w:b/>
                <w:sz w:val="18"/>
                <w:szCs w:val="18"/>
                <w:lang w:eastAsia="en-US"/>
              </w:rPr>
              <w:lastRenderedPageBreak/>
              <w:t>Inventory book or depreciation plan</w:t>
            </w:r>
            <w:r w:rsidRPr="005A1C7A">
              <w:rPr>
                <w:rFonts w:ascii="Century Gothic" w:hAnsi="Century Gothic"/>
                <w:sz w:val="18"/>
                <w:szCs w:val="18"/>
                <w:lang w:eastAsia="en-US"/>
              </w:rPr>
              <w:t xml:space="preserve"> proving the acquisition of long-term tangible assets or any other document certifying the value and type the real estate acquired</w:t>
            </w:r>
          </w:p>
        </w:tc>
      </w:tr>
      <w:tr w:rsidR="005A1C7A" w:rsidRPr="005A1C7A" w14:paraId="7AB16ECD" w14:textId="77777777" w:rsidTr="005A1C7A">
        <w:tc>
          <w:tcPr>
            <w:tcW w:w="645" w:type="pct"/>
            <w:vMerge/>
            <w:shd w:val="clear" w:color="auto" w:fill="B8CCE4"/>
          </w:tcPr>
          <w:p w14:paraId="0A59A09B" w14:textId="77777777" w:rsidR="005A1C7A" w:rsidRPr="005A1C7A" w:rsidRDefault="005A1C7A" w:rsidP="005A1C7A">
            <w:pPr>
              <w:rPr>
                <w:rFonts w:ascii="Century Gothic" w:hAnsi="Century Gothic"/>
                <w:sz w:val="18"/>
                <w:szCs w:val="18"/>
                <w:lang w:eastAsia="en-US"/>
              </w:rPr>
            </w:pPr>
          </w:p>
        </w:tc>
        <w:tc>
          <w:tcPr>
            <w:tcW w:w="692" w:type="pct"/>
            <w:shd w:val="clear" w:color="auto" w:fill="DBE5F1"/>
          </w:tcPr>
          <w:p w14:paraId="2B7302EC" w14:textId="77777777" w:rsidR="005A1C7A" w:rsidRPr="005A1C7A" w:rsidRDefault="005A1C7A" w:rsidP="005A1C7A">
            <w:pPr>
              <w:rPr>
                <w:rFonts w:ascii="Century Gothic" w:hAnsi="Century Gothic"/>
                <w:sz w:val="18"/>
                <w:szCs w:val="18"/>
                <w:lang w:eastAsia="en-US"/>
              </w:rPr>
            </w:pPr>
            <w:r w:rsidRPr="005A1C7A">
              <w:rPr>
                <w:rFonts w:ascii="Century Gothic" w:hAnsi="Century Gothic"/>
                <w:b/>
                <w:sz w:val="18"/>
                <w:szCs w:val="18"/>
                <w:lang w:eastAsia="en-US"/>
              </w:rPr>
              <w:t>Item 20:</w:t>
            </w:r>
            <w:r w:rsidRPr="005A1C7A">
              <w:rPr>
                <w:rFonts w:ascii="Century Gothic" w:hAnsi="Century Gothic"/>
                <w:sz w:val="18"/>
                <w:szCs w:val="18"/>
                <w:lang w:eastAsia="en-US"/>
              </w:rPr>
              <w:t xml:space="preserve"> the investor is a partner or shareholder and owns 50% of the company’s capital</w:t>
            </w:r>
          </w:p>
        </w:tc>
        <w:tc>
          <w:tcPr>
            <w:tcW w:w="952" w:type="pct"/>
            <w:shd w:val="clear" w:color="auto" w:fill="DBE5F1"/>
          </w:tcPr>
          <w:p w14:paraId="7643DC71" w14:textId="77777777" w:rsidR="005A1C7A" w:rsidRPr="005A1C7A" w:rsidRDefault="005A1C7A" w:rsidP="005A1C7A">
            <w:pPr>
              <w:rPr>
                <w:rFonts w:ascii="Century Gothic" w:hAnsi="Century Gothic"/>
                <w:sz w:val="18"/>
                <w:szCs w:val="18"/>
                <w:lang w:eastAsia="en-US"/>
              </w:rPr>
            </w:pPr>
            <w:r w:rsidRPr="005A1C7A">
              <w:rPr>
                <w:rFonts w:ascii="Century Gothic" w:hAnsi="Century Gothic"/>
                <w:sz w:val="18"/>
                <w:szCs w:val="18"/>
                <w:lang w:eastAsia="en-US"/>
              </w:rPr>
              <w:t xml:space="preserve">Investment in a </w:t>
            </w:r>
            <w:r w:rsidRPr="005A1C7A">
              <w:rPr>
                <w:rFonts w:ascii="Century Gothic" w:hAnsi="Century Gothic"/>
                <w:b/>
                <w:sz w:val="18"/>
                <w:szCs w:val="18"/>
                <w:lang w:eastAsia="en-US"/>
              </w:rPr>
              <w:t>company that operates in economically disadvantaged region</w:t>
            </w:r>
            <w:r w:rsidRPr="005A1C7A">
              <w:rPr>
                <w:rFonts w:ascii="Century Gothic" w:hAnsi="Century Gothic"/>
                <w:b/>
                <w:sz w:val="18"/>
                <w:szCs w:val="18"/>
                <w:vertAlign w:val="superscript"/>
                <w:lang w:eastAsia="en-US"/>
              </w:rPr>
              <w:footnoteReference w:id="77"/>
            </w:r>
            <w:r w:rsidRPr="005A1C7A">
              <w:rPr>
                <w:rFonts w:ascii="Century Gothic" w:hAnsi="Century Gothic"/>
                <w:b/>
                <w:sz w:val="18"/>
                <w:szCs w:val="18"/>
                <w:lang w:eastAsia="en-US"/>
              </w:rPr>
              <w:t xml:space="preserve"> </w:t>
            </w:r>
            <w:r w:rsidRPr="005A1C7A">
              <w:rPr>
                <w:rFonts w:ascii="Century Gothic" w:hAnsi="Century Gothic"/>
                <w:sz w:val="18"/>
                <w:szCs w:val="18"/>
                <w:lang w:eastAsia="en-US"/>
              </w:rPr>
              <w:t>in which</w:t>
            </w:r>
            <w:r w:rsidRPr="005A1C7A">
              <w:rPr>
                <w:rFonts w:ascii="Century Gothic" w:hAnsi="Century Gothic"/>
                <w:b/>
                <w:sz w:val="18"/>
                <w:szCs w:val="18"/>
                <w:lang w:eastAsia="en-US"/>
              </w:rPr>
              <w:t xml:space="preserve"> at least five job positions for Bulgarian citizens have been created and will be maintained for the duration of the intended stay (6 to 12 months). </w:t>
            </w:r>
          </w:p>
        </w:tc>
        <w:tc>
          <w:tcPr>
            <w:tcW w:w="637" w:type="pct"/>
            <w:shd w:val="clear" w:color="auto" w:fill="DBE5F1"/>
          </w:tcPr>
          <w:p w14:paraId="246CCA8C" w14:textId="77777777" w:rsidR="005A1C7A" w:rsidRPr="005A1C7A" w:rsidRDefault="005A1C7A" w:rsidP="005A1C7A">
            <w:pPr>
              <w:rPr>
                <w:rFonts w:ascii="Century Gothic" w:hAnsi="Century Gothic"/>
                <w:sz w:val="18"/>
                <w:szCs w:val="18"/>
                <w:lang w:eastAsia="en-US"/>
              </w:rPr>
            </w:pPr>
            <w:r w:rsidRPr="005A1C7A">
              <w:rPr>
                <w:rFonts w:ascii="Century Gothic" w:hAnsi="Century Gothic"/>
                <w:sz w:val="18"/>
                <w:szCs w:val="18"/>
                <w:lang w:eastAsia="en-US"/>
              </w:rPr>
              <w:t>EUR 125, 000 (acquisition of tangible and intangible assets)</w:t>
            </w:r>
          </w:p>
        </w:tc>
        <w:tc>
          <w:tcPr>
            <w:tcW w:w="2074" w:type="pct"/>
            <w:shd w:val="clear" w:color="auto" w:fill="DBE5F1"/>
          </w:tcPr>
          <w:p w14:paraId="7CA31B1F" w14:textId="77777777" w:rsidR="005A1C7A" w:rsidRPr="005A1C7A" w:rsidRDefault="005A1C7A" w:rsidP="00335F38">
            <w:pPr>
              <w:numPr>
                <w:ilvl w:val="0"/>
                <w:numId w:val="34"/>
              </w:numPr>
              <w:ind w:left="179" w:hanging="179"/>
              <w:contextualSpacing/>
              <w:rPr>
                <w:rFonts w:ascii="Century Gothic" w:hAnsi="Century Gothic"/>
                <w:sz w:val="18"/>
                <w:szCs w:val="18"/>
                <w:lang w:eastAsia="en-US"/>
              </w:rPr>
            </w:pPr>
            <w:r w:rsidRPr="005A1C7A">
              <w:rPr>
                <w:rFonts w:ascii="Century Gothic" w:hAnsi="Century Gothic"/>
                <w:b/>
                <w:sz w:val="18"/>
                <w:szCs w:val="18"/>
                <w:lang w:eastAsia="en-US"/>
              </w:rPr>
              <w:t>Proof of acquisition</w:t>
            </w:r>
            <w:r w:rsidRPr="005A1C7A">
              <w:rPr>
                <w:rFonts w:ascii="Century Gothic" w:hAnsi="Century Gothic"/>
                <w:sz w:val="18"/>
                <w:szCs w:val="18"/>
                <w:lang w:eastAsia="en-US"/>
              </w:rPr>
              <w:t xml:space="preserve"> of new tangible and intangible fixed assets worth no less than the investment amount </w:t>
            </w:r>
          </w:p>
          <w:p w14:paraId="1854724B" w14:textId="77777777" w:rsidR="005A1C7A" w:rsidRPr="005A1C7A" w:rsidRDefault="005A1C7A" w:rsidP="00335F38">
            <w:pPr>
              <w:numPr>
                <w:ilvl w:val="0"/>
                <w:numId w:val="34"/>
              </w:numPr>
              <w:ind w:left="179" w:hanging="179"/>
              <w:contextualSpacing/>
              <w:rPr>
                <w:rFonts w:ascii="Century Gothic" w:hAnsi="Century Gothic"/>
                <w:sz w:val="18"/>
                <w:szCs w:val="18"/>
                <w:lang w:eastAsia="en-US"/>
              </w:rPr>
            </w:pPr>
            <w:r w:rsidRPr="005A1C7A">
              <w:rPr>
                <w:rFonts w:ascii="Century Gothic" w:hAnsi="Century Gothic"/>
                <w:b/>
                <w:sz w:val="18"/>
                <w:szCs w:val="18"/>
                <w:lang w:eastAsia="en-US"/>
              </w:rPr>
              <w:t>Proof of creation of 5 job positions</w:t>
            </w:r>
            <w:r w:rsidRPr="005A1C7A">
              <w:rPr>
                <w:rFonts w:ascii="Century Gothic" w:hAnsi="Century Gothic"/>
                <w:sz w:val="18"/>
                <w:szCs w:val="18"/>
                <w:lang w:eastAsia="en-US"/>
              </w:rPr>
              <w:t xml:space="preserve"> for Bulgarian citizens (certificate of the Ministry of Economy to be provided </w:t>
            </w:r>
            <w:r w:rsidRPr="005A1C7A">
              <w:rPr>
                <w:rFonts w:ascii="Century Gothic" w:hAnsi="Century Gothic"/>
                <w:i/>
                <w:sz w:val="18"/>
                <w:szCs w:val="18"/>
                <w:lang w:eastAsia="en-US"/>
              </w:rPr>
              <w:t xml:space="preserve">ex </w:t>
            </w:r>
            <w:proofErr w:type="spellStart"/>
            <w:r w:rsidRPr="005A1C7A">
              <w:rPr>
                <w:rFonts w:ascii="Century Gothic" w:hAnsi="Century Gothic"/>
                <w:i/>
                <w:sz w:val="18"/>
                <w:szCs w:val="18"/>
                <w:lang w:eastAsia="en-US"/>
              </w:rPr>
              <w:t>oficio</w:t>
            </w:r>
            <w:proofErr w:type="spellEnd"/>
            <w:r w:rsidRPr="005A1C7A">
              <w:rPr>
                <w:rFonts w:ascii="Century Gothic" w:hAnsi="Century Gothic"/>
                <w:sz w:val="18"/>
                <w:szCs w:val="18"/>
                <w:lang w:eastAsia="en-US"/>
              </w:rPr>
              <w:t xml:space="preserve"> to Migration Directorate)</w:t>
            </w:r>
          </w:p>
        </w:tc>
      </w:tr>
      <w:tr w:rsidR="005A1C7A" w:rsidRPr="005A1C7A" w14:paraId="483142C9" w14:textId="77777777" w:rsidTr="005A1C7A">
        <w:trPr>
          <w:trHeight w:val="185"/>
        </w:trPr>
        <w:tc>
          <w:tcPr>
            <w:tcW w:w="645" w:type="pct"/>
            <w:vMerge w:val="restart"/>
            <w:shd w:val="clear" w:color="auto" w:fill="B8CCE4"/>
          </w:tcPr>
          <w:p w14:paraId="03F49A39" w14:textId="77777777" w:rsidR="005A1C7A" w:rsidRPr="005A1C7A" w:rsidRDefault="005A1C7A" w:rsidP="005A1C7A">
            <w:pPr>
              <w:rPr>
                <w:rFonts w:ascii="Century Gothic" w:hAnsi="Century Gothic"/>
                <w:b/>
                <w:sz w:val="18"/>
                <w:szCs w:val="18"/>
                <w:lang w:eastAsia="en-US"/>
              </w:rPr>
            </w:pPr>
            <w:r w:rsidRPr="005A1C7A">
              <w:rPr>
                <w:rFonts w:ascii="Century Gothic" w:hAnsi="Century Gothic"/>
                <w:b/>
                <w:sz w:val="18"/>
                <w:szCs w:val="18"/>
                <w:lang w:eastAsia="en-US"/>
              </w:rPr>
              <w:t xml:space="preserve">Permanent residence </w:t>
            </w:r>
            <w:proofErr w:type="gramStart"/>
            <w:r w:rsidRPr="005A1C7A">
              <w:rPr>
                <w:rFonts w:ascii="Century Gothic" w:hAnsi="Century Gothic"/>
                <w:b/>
                <w:sz w:val="18"/>
                <w:szCs w:val="18"/>
                <w:lang w:eastAsia="en-US"/>
              </w:rPr>
              <w:t>permit</w:t>
            </w:r>
            <w:proofErr w:type="gramEnd"/>
            <w:r w:rsidRPr="005A1C7A">
              <w:rPr>
                <w:rFonts w:ascii="Century Gothic" w:hAnsi="Century Gothic"/>
                <w:b/>
                <w:sz w:val="18"/>
                <w:szCs w:val="18"/>
                <w:lang w:eastAsia="en-US"/>
              </w:rPr>
              <w:t xml:space="preserve"> (Art. 25, par.1 FNA)</w:t>
            </w:r>
          </w:p>
        </w:tc>
        <w:tc>
          <w:tcPr>
            <w:tcW w:w="692" w:type="pct"/>
            <w:vMerge w:val="restart"/>
            <w:shd w:val="clear" w:color="auto" w:fill="DBE5F1"/>
          </w:tcPr>
          <w:p w14:paraId="59CD37F9" w14:textId="77777777" w:rsidR="005A1C7A" w:rsidRPr="005A1C7A" w:rsidRDefault="005A1C7A" w:rsidP="005A1C7A">
            <w:pPr>
              <w:rPr>
                <w:rFonts w:ascii="Century Gothic" w:hAnsi="Century Gothic"/>
                <w:b/>
                <w:sz w:val="18"/>
                <w:szCs w:val="18"/>
                <w:lang w:eastAsia="en-US"/>
              </w:rPr>
            </w:pPr>
            <w:r w:rsidRPr="005A1C7A">
              <w:rPr>
                <w:rFonts w:ascii="Century Gothic" w:hAnsi="Century Gothic"/>
                <w:b/>
                <w:sz w:val="18"/>
                <w:szCs w:val="18"/>
                <w:lang w:eastAsia="en-US"/>
              </w:rPr>
              <w:t>Item 6</w:t>
            </w:r>
          </w:p>
        </w:tc>
        <w:tc>
          <w:tcPr>
            <w:tcW w:w="952" w:type="pct"/>
            <w:shd w:val="clear" w:color="auto" w:fill="DBE5F1"/>
          </w:tcPr>
          <w:p w14:paraId="30E93F4C" w14:textId="77777777" w:rsidR="005A1C7A" w:rsidRPr="005A1C7A" w:rsidRDefault="005A1C7A" w:rsidP="00335F38">
            <w:pPr>
              <w:numPr>
                <w:ilvl w:val="0"/>
                <w:numId w:val="38"/>
              </w:numPr>
              <w:ind w:left="306" w:hanging="282"/>
              <w:contextualSpacing/>
              <w:jc w:val="both"/>
              <w:rPr>
                <w:rFonts w:ascii="Century Gothic" w:hAnsi="Century Gothic"/>
                <w:sz w:val="18"/>
                <w:szCs w:val="18"/>
                <w:lang w:eastAsia="en-US"/>
              </w:rPr>
            </w:pPr>
            <w:r w:rsidRPr="005A1C7A">
              <w:rPr>
                <w:rFonts w:ascii="Century Gothic" w:hAnsi="Century Gothic"/>
                <w:b/>
                <w:sz w:val="18"/>
                <w:szCs w:val="18"/>
                <w:lang w:eastAsia="bg-BG"/>
              </w:rPr>
              <w:t>Shares</w:t>
            </w:r>
            <w:r w:rsidRPr="005A1C7A">
              <w:rPr>
                <w:rFonts w:ascii="Century Gothic" w:hAnsi="Century Gothic"/>
                <w:sz w:val="18"/>
                <w:szCs w:val="18"/>
                <w:lang w:eastAsia="bg-BG"/>
              </w:rPr>
              <w:t xml:space="preserve"> of Bulgarian commercial companies </w:t>
            </w:r>
            <w:r w:rsidRPr="005A1C7A">
              <w:rPr>
                <w:rFonts w:ascii="Century Gothic" w:hAnsi="Century Gothic"/>
                <w:b/>
                <w:sz w:val="18"/>
                <w:szCs w:val="18"/>
                <w:lang w:eastAsia="bg-BG"/>
              </w:rPr>
              <w:t xml:space="preserve">traded </w:t>
            </w:r>
            <w:r w:rsidRPr="005A1C7A">
              <w:rPr>
                <w:rFonts w:ascii="Century Gothic" w:hAnsi="Century Gothic"/>
                <w:sz w:val="18"/>
                <w:szCs w:val="18"/>
                <w:lang w:eastAsia="bg-BG"/>
              </w:rPr>
              <w:t>on a Bulgarian regulated market</w:t>
            </w:r>
          </w:p>
        </w:tc>
        <w:tc>
          <w:tcPr>
            <w:tcW w:w="637" w:type="pct"/>
            <w:shd w:val="clear" w:color="auto" w:fill="DBE5F1"/>
          </w:tcPr>
          <w:p w14:paraId="7F2E1967" w14:textId="77777777" w:rsidR="005A1C7A" w:rsidRPr="005A1C7A" w:rsidRDefault="005A1C7A" w:rsidP="005A1C7A">
            <w:pPr>
              <w:rPr>
                <w:rFonts w:ascii="Century Gothic" w:hAnsi="Century Gothic"/>
                <w:sz w:val="18"/>
                <w:szCs w:val="18"/>
                <w:lang w:eastAsia="bg-BG"/>
              </w:rPr>
            </w:pPr>
            <w:r w:rsidRPr="005A1C7A">
              <w:rPr>
                <w:rFonts w:ascii="Century Gothic" w:hAnsi="Century Gothic"/>
                <w:sz w:val="18"/>
                <w:szCs w:val="18"/>
                <w:lang w:eastAsia="en-US"/>
              </w:rPr>
              <w:t>EUR 500, 000</w:t>
            </w:r>
          </w:p>
        </w:tc>
        <w:tc>
          <w:tcPr>
            <w:tcW w:w="2074" w:type="pct"/>
            <w:shd w:val="clear" w:color="auto" w:fill="DBE5F1"/>
          </w:tcPr>
          <w:p w14:paraId="2691799C" w14:textId="77777777" w:rsidR="005A1C7A" w:rsidRPr="005A1C7A" w:rsidRDefault="005A1C7A" w:rsidP="00335F38">
            <w:pPr>
              <w:numPr>
                <w:ilvl w:val="0"/>
                <w:numId w:val="34"/>
              </w:numPr>
              <w:ind w:left="179" w:hanging="179"/>
              <w:contextualSpacing/>
              <w:rPr>
                <w:rFonts w:ascii="Century Gothic" w:hAnsi="Century Gothic"/>
                <w:sz w:val="18"/>
                <w:szCs w:val="18"/>
                <w:lang w:eastAsia="bg-BG"/>
              </w:rPr>
            </w:pPr>
            <w:r w:rsidRPr="005A1C7A">
              <w:rPr>
                <w:rFonts w:ascii="Century Gothic" w:hAnsi="Century Gothic"/>
                <w:sz w:val="18"/>
                <w:szCs w:val="18"/>
                <w:lang w:eastAsia="bg-BG"/>
              </w:rPr>
              <w:t xml:space="preserve">An original of a </w:t>
            </w:r>
            <w:r w:rsidRPr="005A1C7A">
              <w:rPr>
                <w:rFonts w:ascii="Century Gothic" w:hAnsi="Century Gothic"/>
                <w:b/>
                <w:sz w:val="18"/>
                <w:szCs w:val="18"/>
                <w:lang w:eastAsia="bg-BG"/>
              </w:rPr>
              <w:t>valid contract</w:t>
            </w:r>
            <w:r w:rsidRPr="005A1C7A">
              <w:rPr>
                <w:rFonts w:ascii="Century Gothic" w:hAnsi="Century Gothic"/>
                <w:sz w:val="18"/>
                <w:szCs w:val="18"/>
                <w:lang w:eastAsia="bg-BG"/>
              </w:rPr>
              <w:t xml:space="preserve"> to execute transactions in financial instruments, and </w:t>
            </w:r>
          </w:p>
          <w:p w14:paraId="35F30C72" w14:textId="77777777" w:rsidR="005A1C7A" w:rsidRPr="005A1C7A" w:rsidRDefault="005A1C7A" w:rsidP="00335F38">
            <w:pPr>
              <w:numPr>
                <w:ilvl w:val="0"/>
                <w:numId w:val="34"/>
              </w:numPr>
              <w:ind w:left="179" w:hanging="179"/>
              <w:contextualSpacing/>
              <w:rPr>
                <w:rFonts w:ascii="Century Gothic" w:hAnsi="Century Gothic"/>
                <w:sz w:val="18"/>
                <w:szCs w:val="18"/>
                <w:lang w:eastAsia="bg-BG"/>
              </w:rPr>
            </w:pPr>
            <w:r w:rsidRPr="005A1C7A">
              <w:rPr>
                <w:rFonts w:ascii="Century Gothic" w:hAnsi="Century Gothic"/>
                <w:sz w:val="18"/>
                <w:szCs w:val="18"/>
                <w:lang w:eastAsia="bg-BG"/>
              </w:rPr>
              <w:t>a certificate or statement of holdings of securities (</w:t>
            </w:r>
            <w:r w:rsidRPr="005A1C7A">
              <w:rPr>
                <w:rFonts w:ascii="Century Gothic" w:hAnsi="Century Gothic"/>
                <w:b/>
                <w:sz w:val="18"/>
                <w:szCs w:val="18"/>
                <w:lang w:eastAsia="bg-BG"/>
              </w:rPr>
              <w:t>portfolio</w:t>
            </w:r>
            <w:r w:rsidRPr="005A1C7A">
              <w:rPr>
                <w:rFonts w:ascii="Century Gothic" w:hAnsi="Century Gothic"/>
                <w:sz w:val="18"/>
                <w:szCs w:val="18"/>
                <w:lang w:eastAsia="bg-BG"/>
              </w:rPr>
              <w:t>) for all investments</w:t>
            </w:r>
          </w:p>
        </w:tc>
      </w:tr>
      <w:tr w:rsidR="005A1C7A" w:rsidRPr="005A1C7A" w14:paraId="63C9146D" w14:textId="77777777" w:rsidTr="005A1C7A">
        <w:trPr>
          <w:trHeight w:val="183"/>
        </w:trPr>
        <w:tc>
          <w:tcPr>
            <w:tcW w:w="645" w:type="pct"/>
            <w:vMerge/>
            <w:shd w:val="clear" w:color="auto" w:fill="B8CCE4"/>
          </w:tcPr>
          <w:p w14:paraId="24DBFCE7" w14:textId="77777777" w:rsidR="005A1C7A" w:rsidRPr="005A1C7A" w:rsidRDefault="005A1C7A" w:rsidP="005A1C7A">
            <w:pPr>
              <w:rPr>
                <w:rFonts w:ascii="Century Gothic" w:hAnsi="Century Gothic"/>
                <w:sz w:val="18"/>
                <w:szCs w:val="18"/>
                <w:lang w:eastAsia="en-US"/>
              </w:rPr>
            </w:pPr>
          </w:p>
        </w:tc>
        <w:tc>
          <w:tcPr>
            <w:tcW w:w="692" w:type="pct"/>
            <w:vMerge/>
            <w:shd w:val="clear" w:color="auto" w:fill="DBE5F1"/>
          </w:tcPr>
          <w:p w14:paraId="2681E244" w14:textId="77777777" w:rsidR="005A1C7A" w:rsidRPr="005A1C7A" w:rsidRDefault="005A1C7A" w:rsidP="005A1C7A">
            <w:pPr>
              <w:rPr>
                <w:rFonts w:ascii="Century Gothic" w:hAnsi="Century Gothic"/>
                <w:sz w:val="18"/>
                <w:szCs w:val="18"/>
                <w:lang w:eastAsia="en-US"/>
              </w:rPr>
            </w:pPr>
          </w:p>
        </w:tc>
        <w:tc>
          <w:tcPr>
            <w:tcW w:w="952" w:type="pct"/>
            <w:shd w:val="clear" w:color="auto" w:fill="DBE5F1"/>
          </w:tcPr>
          <w:p w14:paraId="5FD214F5" w14:textId="77777777" w:rsidR="005A1C7A" w:rsidRPr="005A1C7A" w:rsidRDefault="005A1C7A" w:rsidP="00335F38">
            <w:pPr>
              <w:numPr>
                <w:ilvl w:val="0"/>
                <w:numId w:val="38"/>
              </w:numPr>
              <w:ind w:left="306" w:hanging="282"/>
              <w:contextualSpacing/>
              <w:jc w:val="both"/>
              <w:rPr>
                <w:rFonts w:ascii="Century Gothic" w:hAnsi="Century Gothic"/>
                <w:sz w:val="18"/>
                <w:szCs w:val="18"/>
                <w:lang w:eastAsia="en-US"/>
              </w:rPr>
            </w:pPr>
            <w:r w:rsidRPr="005A1C7A">
              <w:rPr>
                <w:rFonts w:ascii="Century Gothic" w:hAnsi="Century Gothic"/>
                <w:b/>
                <w:sz w:val="18"/>
                <w:szCs w:val="18"/>
                <w:bdr w:val="none" w:sz="0" w:space="0" w:color="auto" w:frame="1"/>
                <w:lang w:eastAsia="en-US"/>
              </w:rPr>
              <w:t>Bonds and treasury bills</w:t>
            </w:r>
            <w:r w:rsidRPr="005A1C7A">
              <w:rPr>
                <w:rFonts w:ascii="Century Gothic" w:hAnsi="Century Gothic"/>
                <w:sz w:val="18"/>
                <w:szCs w:val="18"/>
                <w:bdr w:val="none" w:sz="0" w:space="0" w:color="auto" w:frame="1"/>
                <w:lang w:eastAsia="en-US"/>
              </w:rPr>
              <w:t xml:space="preserve"> as well as derivative instruments issued by the State or by municipalities with a residual maturity of no less than six months</w:t>
            </w:r>
          </w:p>
        </w:tc>
        <w:tc>
          <w:tcPr>
            <w:tcW w:w="637" w:type="pct"/>
            <w:shd w:val="clear" w:color="auto" w:fill="DBE5F1"/>
          </w:tcPr>
          <w:p w14:paraId="197AD512" w14:textId="77777777" w:rsidR="005A1C7A" w:rsidRPr="005A1C7A" w:rsidRDefault="005A1C7A" w:rsidP="005A1C7A">
            <w:pPr>
              <w:rPr>
                <w:rFonts w:ascii="Century Gothic" w:hAnsi="Century Gothic"/>
                <w:sz w:val="18"/>
                <w:szCs w:val="18"/>
                <w:lang w:eastAsia="bg-BG"/>
              </w:rPr>
            </w:pPr>
            <w:r w:rsidRPr="005A1C7A">
              <w:rPr>
                <w:rFonts w:ascii="Century Gothic" w:hAnsi="Century Gothic"/>
                <w:sz w:val="18"/>
                <w:szCs w:val="18"/>
                <w:lang w:eastAsia="en-US"/>
              </w:rPr>
              <w:t>EUR 500, 000</w:t>
            </w:r>
          </w:p>
        </w:tc>
        <w:tc>
          <w:tcPr>
            <w:tcW w:w="2074" w:type="pct"/>
            <w:shd w:val="clear" w:color="auto" w:fill="DBE5F1"/>
          </w:tcPr>
          <w:p w14:paraId="184CD3C1" w14:textId="77777777" w:rsidR="005A1C7A" w:rsidRPr="005A1C7A" w:rsidRDefault="005A1C7A" w:rsidP="00335F38">
            <w:pPr>
              <w:numPr>
                <w:ilvl w:val="0"/>
                <w:numId w:val="34"/>
              </w:numPr>
              <w:ind w:left="179" w:hanging="179"/>
              <w:contextualSpacing/>
              <w:rPr>
                <w:rFonts w:ascii="Century Gothic" w:hAnsi="Century Gothic"/>
                <w:sz w:val="18"/>
                <w:szCs w:val="18"/>
                <w:lang w:eastAsia="bg-BG"/>
              </w:rPr>
            </w:pPr>
            <w:r w:rsidRPr="005A1C7A">
              <w:rPr>
                <w:rFonts w:ascii="Century Gothic" w:hAnsi="Century Gothic"/>
                <w:sz w:val="18"/>
                <w:szCs w:val="18"/>
                <w:lang w:eastAsia="bg-BG"/>
              </w:rPr>
              <w:t xml:space="preserve">A </w:t>
            </w:r>
            <w:r w:rsidRPr="005A1C7A">
              <w:rPr>
                <w:rFonts w:ascii="Century Gothic" w:hAnsi="Century Gothic"/>
                <w:b/>
                <w:sz w:val="18"/>
                <w:szCs w:val="18"/>
                <w:lang w:eastAsia="bg-BG"/>
              </w:rPr>
              <w:t>certificate</w:t>
            </w:r>
            <w:r w:rsidRPr="005A1C7A">
              <w:rPr>
                <w:rFonts w:ascii="Century Gothic" w:hAnsi="Century Gothic"/>
                <w:sz w:val="18"/>
                <w:szCs w:val="18"/>
                <w:lang w:eastAsia="bg-BG"/>
              </w:rPr>
              <w:t xml:space="preserve"> issued by the respective sub-custodian bank, for the government securities acquired by the </w:t>
            </w:r>
            <w:r w:rsidRPr="005A1C7A">
              <w:rPr>
                <w:rFonts w:ascii="Century Gothic" w:hAnsi="Century Gothic"/>
                <w:sz w:val="18"/>
                <w:szCs w:val="18"/>
                <w:lang w:eastAsia="en-GB"/>
              </w:rPr>
              <w:t xml:space="preserve">third-country </w:t>
            </w:r>
            <w:r w:rsidRPr="005A1C7A">
              <w:rPr>
                <w:rFonts w:ascii="Century Gothic" w:hAnsi="Century Gothic"/>
                <w:sz w:val="18"/>
                <w:szCs w:val="18"/>
                <w:lang w:eastAsia="bg-BG"/>
              </w:rPr>
              <w:t>national and by a custodian bank for acquired municipal bonds, and</w:t>
            </w:r>
          </w:p>
          <w:p w14:paraId="56646023" w14:textId="77777777" w:rsidR="005A1C7A" w:rsidRPr="005A1C7A" w:rsidRDefault="005A1C7A" w:rsidP="00335F38">
            <w:pPr>
              <w:numPr>
                <w:ilvl w:val="0"/>
                <w:numId w:val="34"/>
              </w:numPr>
              <w:ind w:left="179" w:hanging="179"/>
              <w:contextualSpacing/>
              <w:rPr>
                <w:rFonts w:ascii="Century Gothic" w:hAnsi="Century Gothic"/>
                <w:sz w:val="18"/>
                <w:szCs w:val="18"/>
                <w:lang w:eastAsia="bg-BG"/>
              </w:rPr>
            </w:pPr>
            <w:r w:rsidRPr="005A1C7A">
              <w:rPr>
                <w:rFonts w:ascii="Century Gothic" w:hAnsi="Century Gothic"/>
                <w:sz w:val="18"/>
                <w:szCs w:val="18"/>
                <w:lang w:eastAsia="bg-BG"/>
              </w:rPr>
              <w:t xml:space="preserve">a </w:t>
            </w:r>
            <w:r w:rsidRPr="005A1C7A">
              <w:rPr>
                <w:rFonts w:ascii="Century Gothic" w:hAnsi="Century Gothic"/>
                <w:b/>
                <w:sz w:val="18"/>
                <w:szCs w:val="18"/>
                <w:lang w:eastAsia="bg-BG"/>
              </w:rPr>
              <w:t>certificate</w:t>
            </w:r>
            <w:r w:rsidRPr="005A1C7A">
              <w:rPr>
                <w:rFonts w:ascii="Century Gothic" w:hAnsi="Century Gothic"/>
                <w:sz w:val="18"/>
                <w:szCs w:val="18"/>
                <w:lang w:eastAsia="bg-BG"/>
              </w:rPr>
              <w:t xml:space="preserve"> from the relevant credit institution for the transaction for the purchase of government securities or a confirmation of the transaction issued by the credit institution</w:t>
            </w:r>
          </w:p>
        </w:tc>
      </w:tr>
      <w:tr w:rsidR="005A1C7A" w:rsidRPr="005A1C7A" w14:paraId="5853E792" w14:textId="77777777" w:rsidTr="005A1C7A">
        <w:trPr>
          <w:trHeight w:val="183"/>
        </w:trPr>
        <w:tc>
          <w:tcPr>
            <w:tcW w:w="645" w:type="pct"/>
            <w:vMerge/>
            <w:shd w:val="clear" w:color="auto" w:fill="B8CCE4"/>
          </w:tcPr>
          <w:p w14:paraId="34218126" w14:textId="77777777" w:rsidR="005A1C7A" w:rsidRPr="005A1C7A" w:rsidRDefault="005A1C7A" w:rsidP="005A1C7A">
            <w:pPr>
              <w:rPr>
                <w:rFonts w:ascii="Century Gothic" w:hAnsi="Century Gothic"/>
                <w:sz w:val="18"/>
                <w:szCs w:val="18"/>
                <w:lang w:eastAsia="en-US"/>
              </w:rPr>
            </w:pPr>
          </w:p>
        </w:tc>
        <w:tc>
          <w:tcPr>
            <w:tcW w:w="692" w:type="pct"/>
            <w:vMerge/>
            <w:shd w:val="clear" w:color="auto" w:fill="DBE5F1"/>
          </w:tcPr>
          <w:p w14:paraId="046469B2" w14:textId="77777777" w:rsidR="005A1C7A" w:rsidRPr="005A1C7A" w:rsidRDefault="005A1C7A" w:rsidP="005A1C7A">
            <w:pPr>
              <w:rPr>
                <w:rFonts w:ascii="Century Gothic" w:hAnsi="Century Gothic"/>
                <w:sz w:val="18"/>
                <w:szCs w:val="18"/>
                <w:lang w:eastAsia="en-US"/>
              </w:rPr>
            </w:pPr>
          </w:p>
        </w:tc>
        <w:tc>
          <w:tcPr>
            <w:tcW w:w="952" w:type="pct"/>
            <w:shd w:val="clear" w:color="auto" w:fill="DBE5F1"/>
          </w:tcPr>
          <w:p w14:paraId="1B3791CE" w14:textId="77777777" w:rsidR="005A1C7A" w:rsidRPr="005A1C7A" w:rsidRDefault="005A1C7A" w:rsidP="00335F38">
            <w:pPr>
              <w:numPr>
                <w:ilvl w:val="0"/>
                <w:numId w:val="38"/>
              </w:numPr>
              <w:ind w:left="306" w:hanging="282"/>
              <w:contextualSpacing/>
              <w:jc w:val="both"/>
              <w:rPr>
                <w:rFonts w:ascii="Century Gothic" w:hAnsi="Century Gothic"/>
                <w:sz w:val="18"/>
                <w:szCs w:val="18"/>
                <w:lang w:eastAsia="en-US"/>
              </w:rPr>
            </w:pPr>
            <w:r w:rsidRPr="005A1C7A">
              <w:rPr>
                <w:rFonts w:ascii="Century Gothic" w:hAnsi="Century Gothic"/>
                <w:sz w:val="18"/>
                <w:szCs w:val="18"/>
                <w:bdr w:val="none" w:sz="0" w:space="0" w:color="auto" w:frame="1"/>
                <w:lang w:eastAsia="en-US"/>
              </w:rPr>
              <w:t>Investment in</w:t>
            </w:r>
            <w:r w:rsidRPr="005A1C7A">
              <w:rPr>
                <w:rFonts w:ascii="Century Gothic" w:hAnsi="Century Gothic"/>
                <w:b/>
                <w:sz w:val="18"/>
                <w:szCs w:val="18"/>
                <w:bdr w:val="none" w:sz="0" w:space="0" w:color="auto" w:frame="1"/>
                <w:lang w:eastAsia="en-US"/>
              </w:rPr>
              <w:t xml:space="preserve"> a Bulgarian commercial company</w:t>
            </w:r>
            <w:r w:rsidRPr="005A1C7A">
              <w:rPr>
                <w:rFonts w:ascii="Century Gothic" w:hAnsi="Century Gothic"/>
                <w:sz w:val="18"/>
                <w:szCs w:val="18"/>
                <w:bdr w:val="none" w:sz="0" w:space="0" w:color="auto" w:frame="1"/>
                <w:lang w:eastAsia="en-US"/>
              </w:rPr>
              <w:t xml:space="preserve"> </w:t>
            </w:r>
            <w:r w:rsidRPr="005A1C7A">
              <w:rPr>
                <w:rFonts w:ascii="Century Gothic" w:hAnsi="Century Gothic"/>
                <w:b/>
                <w:sz w:val="18"/>
                <w:szCs w:val="18"/>
                <w:bdr w:val="none" w:sz="0" w:space="0" w:color="auto" w:frame="1"/>
                <w:lang w:eastAsia="en-US"/>
              </w:rPr>
              <w:t xml:space="preserve">owned </w:t>
            </w:r>
            <w:r w:rsidRPr="005A1C7A">
              <w:rPr>
                <w:rFonts w:ascii="Century Gothic" w:hAnsi="Century Gothic"/>
                <w:sz w:val="18"/>
                <w:szCs w:val="18"/>
                <w:bdr w:val="none" w:sz="0" w:space="0" w:color="auto" w:frame="1"/>
                <w:lang w:eastAsia="en-US"/>
              </w:rPr>
              <w:t xml:space="preserve">in more than 50% of the capital </w:t>
            </w:r>
            <w:r w:rsidRPr="005A1C7A">
              <w:rPr>
                <w:rFonts w:ascii="Century Gothic" w:hAnsi="Century Gothic"/>
                <w:b/>
                <w:sz w:val="18"/>
                <w:szCs w:val="18"/>
                <w:bdr w:val="none" w:sz="0" w:space="0" w:color="auto" w:frame="1"/>
                <w:lang w:eastAsia="en-US"/>
              </w:rPr>
              <w:t xml:space="preserve">by the </w:t>
            </w:r>
            <w:r w:rsidRPr="005A1C7A">
              <w:rPr>
                <w:rFonts w:ascii="Century Gothic" w:hAnsi="Century Gothic"/>
                <w:b/>
                <w:sz w:val="18"/>
                <w:szCs w:val="18"/>
                <w:bdr w:val="none" w:sz="0" w:space="0" w:color="auto" w:frame="1"/>
                <w:lang w:eastAsia="en-US"/>
              </w:rPr>
              <w:lastRenderedPageBreak/>
              <w:t xml:space="preserve">State or by a municipal participation </w:t>
            </w:r>
            <w:r w:rsidRPr="005A1C7A">
              <w:rPr>
                <w:rFonts w:ascii="Century Gothic" w:hAnsi="Century Gothic"/>
                <w:sz w:val="18"/>
                <w:szCs w:val="18"/>
                <w:bdr w:val="none" w:sz="0" w:space="0" w:color="auto" w:frame="1"/>
                <w:lang w:eastAsia="en-US"/>
              </w:rPr>
              <w:t>under the Privatization and Post-Privatization Control Act</w:t>
            </w:r>
          </w:p>
        </w:tc>
        <w:tc>
          <w:tcPr>
            <w:tcW w:w="637" w:type="pct"/>
            <w:shd w:val="clear" w:color="auto" w:fill="DBE5F1"/>
          </w:tcPr>
          <w:p w14:paraId="3DE151E5" w14:textId="77777777" w:rsidR="005A1C7A" w:rsidRPr="005A1C7A" w:rsidRDefault="005A1C7A" w:rsidP="005A1C7A">
            <w:pPr>
              <w:rPr>
                <w:rFonts w:ascii="Century Gothic" w:hAnsi="Century Gothic"/>
                <w:sz w:val="18"/>
                <w:szCs w:val="18"/>
                <w:lang w:eastAsia="bg-BG"/>
              </w:rPr>
            </w:pPr>
            <w:r w:rsidRPr="005A1C7A">
              <w:rPr>
                <w:rFonts w:ascii="Century Gothic" w:hAnsi="Century Gothic"/>
                <w:sz w:val="18"/>
                <w:szCs w:val="18"/>
                <w:lang w:eastAsia="en-US"/>
              </w:rPr>
              <w:lastRenderedPageBreak/>
              <w:t>EUR 500, 000</w:t>
            </w:r>
          </w:p>
        </w:tc>
        <w:tc>
          <w:tcPr>
            <w:tcW w:w="2074" w:type="pct"/>
            <w:shd w:val="clear" w:color="auto" w:fill="DBE5F1"/>
          </w:tcPr>
          <w:p w14:paraId="080F91AA" w14:textId="77777777" w:rsidR="005A1C7A" w:rsidRPr="005A1C7A" w:rsidRDefault="005A1C7A" w:rsidP="005A1C7A">
            <w:pPr>
              <w:rPr>
                <w:rFonts w:ascii="Century Gothic" w:hAnsi="Century Gothic"/>
                <w:sz w:val="18"/>
                <w:szCs w:val="18"/>
                <w:lang w:eastAsia="en-US"/>
              </w:rPr>
            </w:pPr>
            <w:r w:rsidRPr="005A1C7A">
              <w:rPr>
                <w:rFonts w:ascii="Century Gothic" w:hAnsi="Century Gothic"/>
                <w:sz w:val="18"/>
                <w:szCs w:val="18"/>
                <w:lang w:eastAsia="bg-BG"/>
              </w:rPr>
              <w:t xml:space="preserve">A </w:t>
            </w:r>
            <w:r w:rsidRPr="005A1C7A">
              <w:rPr>
                <w:rFonts w:ascii="Century Gothic" w:hAnsi="Century Gothic"/>
                <w:b/>
                <w:sz w:val="18"/>
                <w:szCs w:val="18"/>
                <w:lang w:eastAsia="bg-BG"/>
              </w:rPr>
              <w:t>certificate</w:t>
            </w:r>
            <w:r w:rsidRPr="005A1C7A">
              <w:rPr>
                <w:rFonts w:ascii="Century Gothic" w:hAnsi="Century Gothic"/>
                <w:sz w:val="18"/>
                <w:szCs w:val="18"/>
                <w:lang w:eastAsia="bg-BG"/>
              </w:rPr>
              <w:t xml:space="preserve"> from the Privatization and Post-Privatization Agency</w:t>
            </w:r>
            <w:r w:rsidRPr="005A1C7A">
              <w:rPr>
                <w:rFonts w:ascii="Century Gothic" w:hAnsi="Century Gothic"/>
                <w:sz w:val="18"/>
                <w:szCs w:val="18"/>
                <w:vertAlign w:val="superscript"/>
                <w:lang w:eastAsia="bg-BG"/>
              </w:rPr>
              <w:footnoteReference w:id="78"/>
            </w:r>
            <w:r w:rsidRPr="005A1C7A">
              <w:rPr>
                <w:rFonts w:ascii="Century Gothic" w:hAnsi="Century Gothic"/>
                <w:sz w:val="18"/>
                <w:szCs w:val="18"/>
                <w:lang w:eastAsia="bg-BG"/>
              </w:rPr>
              <w:t xml:space="preserve"> or the relevant municipal administration proving the investment in the company</w:t>
            </w:r>
          </w:p>
        </w:tc>
      </w:tr>
      <w:tr w:rsidR="005A1C7A" w:rsidRPr="005A1C7A" w14:paraId="32EDB399" w14:textId="77777777" w:rsidTr="005A1C7A">
        <w:trPr>
          <w:trHeight w:val="183"/>
        </w:trPr>
        <w:tc>
          <w:tcPr>
            <w:tcW w:w="645" w:type="pct"/>
            <w:vMerge/>
            <w:shd w:val="clear" w:color="auto" w:fill="B8CCE4"/>
          </w:tcPr>
          <w:p w14:paraId="25E7AA73" w14:textId="77777777" w:rsidR="005A1C7A" w:rsidRPr="005A1C7A" w:rsidRDefault="005A1C7A" w:rsidP="005A1C7A">
            <w:pPr>
              <w:rPr>
                <w:rFonts w:ascii="Century Gothic" w:hAnsi="Century Gothic"/>
                <w:sz w:val="18"/>
                <w:szCs w:val="18"/>
                <w:lang w:eastAsia="en-US"/>
              </w:rPr>
            </w:pPr>
          </w:p>
        </w:tc>
        <w:tc>
          <w:tcPr>
            <w:tcW w:w="692" w:type="pct"/>
            <w:vMerge/>
            <w:shd w:val="clear" w:color="auto" w:fill="DBE5F1"/>
          </w:tcPr>
          <w:p w14:paraId="4382D285" w14:textId="77777777" w:rsidR="005A1C7A" w:rsidRPr="005A1C7A" w:rsidRDefault="005A1C7A" w:rsidP="005A1C7A">
            <w:pPr>
              <w:rPr>
                <w:rFonts w:ascii="Century Gothic" w:hAnsi="Century Gothic"/>
                <w:sz w:val="18"/>
                <w:szCs w:val="18"/>
                <w:lang w:eastAsia="en-US"/>
              </w:rPr>
            </w:pPr>
          </w:p>
        </w:tc>
        <w:tc>
          <w:tcPr>
            <w:tcW w:w="952" w:type="pct"/>
            <w:shd w:val="clear" w:color="auto" w:fill="DBE5F1"/>
          </w:tcPr>
          <w:p w14:paraId="0CD322DE" w14:textId="77777777" w:rsidR="005A1C7A" w:rsidRPr="005A1C7A" w:rsidRDefault="005A1C7A" w:rsidP="00335F38">
            <w:pPr>
              <w:numPr>
                <w:ilvl w:val="0"/>
                <w:numId w:val="38"/>
              </w:numPr>
              <w:ind w:left="306" w:hanging="282"/>
              <w:contextualSpacing/>
              <w:jc w:val="both"/>
              <w:rPr>
                <w:rFonts w:ascii="Century Gothic" w:hAnsi="Century Gothic"/>
                <w:sz w:val="18"/>
                <w:szCs w:val="18"/>
                <w:lang w:eastAsia="en-US"/>
              </w:rPr>
            </w:pPr>
            <w:r w:rsidRPr="005A1C7A">
              <w:rPr>
                <w:rFonts w:ascii="Century Gothic" w:hAnsi="Century Gothic"/>
                <w:b/>
                <w:sz w:val="18"/>
                <w:szCs w:val="18"/>
                <w:bdr w:val="none" w:sz="0" w:space="0" w:color="auto" w:frame="1"/>
                <w:lang w:eastAsia="en-US"/>
              </w:rPr>
              <w:t>Units or shares owned by the State or municipalities</w:t>
            </w:r>
            <w:r w:rsidRPr="005A1C7A">
              <w:rPr>
                <w:rFonts w:ascii="Century Gothic" w:hAnsi="Century Gothic"/>
                <w:sz w:val="18"/>
                <w:szCs w:val="18"/>
                <w:bdr w:val="none" w:sz="0" w:space="0" w:color="auto" w:frame="1"/>
                <w:lang w:eastAsia="en-US"/>
              </w:rPr>
              <w:t xml:space="preserve"> in a Bulgarian commercial company under the Privatization and Post-Privatization Control Act</w:t>
            </w:r>
          </w:p>
        </w:tc>
        <w:tc>
          <w:tcPr>
            <w:tcW w:w="637" w:type="pct"/>
            <w:shd w:val="clear" w:color="auto" w:fill="DBE5F1"/>
          </w:tcPr>
          <w:p w14:paraId="1AED5D5E" w14:textId="77777777" w:rsidR="005A1C7A" w:rsidRPr="005A1C7A" w:rsidRDefault="005A1C7A" w:rsidP="005A1C7A">
            <w:pPr>
              <w:rPr>
                <w:rFonts w:ascii="Century Gothic" w:hAnsi="Century Gothic"/>
                <w:sz w:val="18"/>
                <w:szCs w:val="18"/>
                <w:lang w:eastAsia="bg-BG"/>
              </w:rPr>
            </w:pPr>
            <w:r w:rsidRPr="005A1C7A">
              <w:rPr>
                <w:rFonts w:ascii="Century Gothic" w:hAnsi="Century Gothic"/>
                <w:sz w:val="18"/>
                <w:szCs w:val="18"/>
                <w:lang w:eastAsia="en-US"/>
              </w:rPr>
              <w:t>EUR 500, 000</w:t>
            </w:r>
          </w:p>
        </w:tc>
        <w:tc>
          <w:tcPr>
            <w:tcW w:w="2074" w:type="pct"/>
            <w:shd w:val="clear" w:color="auto" w:fill="DBE5F1"/>
          </w:tcPr>
          <w:p w14:paraId="1F2393E6" w14:textId="77777777" w:rsidR="005A1C7A" w:rsidRPr="005A1C7A" w:rsidRDefault="005A1C7A" w:rsidP="005A1C7A">
            <w:pPr>
              <w:rPr>
                <w:rFonts w:ascii="Century Gothic" w:hAnsi="Century Gothic"/>
                <w:sz w:val="18"/>
                <w:szCs w:val="18"/>
                <w:lang w:eastAsia="en-US"/>
              </w:rPr>
            </w:pPr>
            <w:r w:rsidRPr="005A1C7A">
              <w:rPr>
                <w:rFonts w:ascii="Century Gothic" w:hAnsi="Century Gothic"/>
                <w:sz w:val="18"/>
                <w:szCs w:val="18"/>
                <w:lang w:eastAsia="bg-BG"/>
              </w:rPr>
              <w:t xml:space="preserve">A </w:t>
            </w:r>
            <w:r w:rsidRPr="005A1C7A">
              <w:rPr>
                <w:rFonts w:ascii="Century Gothic" w:hAnsi="Century Gothic"/>
                <w:b/>
                <w:sz w:val="18"/>
                <w:szCs w:val="18"/>
                <w:lang w:eastAsia="bg-BG"/>
              </w:rPr>
              <w:t>certificate</w:t>
            </w:r>
            <w:r w:rsidRPr="005A1C7A">
              <w:rPr>
                <w:rFonts w:ascii="Century Gothic" w:hAnsi="Century Gothic"/>
                <w:sz w:val="18"/>
                <w:szCs w:val="18"/>
                <w:lang w:eastAsia="bg-BG"/>
              </w:rPr>
              <w:t xml:space="preserve"> from the Privatization and Post-Privatization Agency or the relevant municipal administration proving the acquisition of units or shares </w:t>
            </w:r>
          </w:p>
        </w:tc>
      </w:tr>
      <w:tr w:rsidR="005A1C7A" w:rsidRPr="005A1C7A" w14:paraId="4E27F018" w14:textId="77777777" w:rsidTr="005A1C7A">
        <w:trPr>
          <w:trHeight w:val="183"/>
        </w:trPr>
        <w:tc>
          <w:tcPr>
            <w:tcW w:w="645" w:type="pct"/>
            <w:vMerge/>
            <w:shd w:val="clear" w:color="auto" w:fill="B8CCE4"/>
          </w:tcPr>
          <w:p w14:paraId="640FD4A3" w14:textId="77777777" w:rsidR="005A1C7A" w:rsidRPr="005A1C7A" w:rsidRDefault="005A1C7A" w:rsidP="005A1C7A">
            <w:pPr>
              <w:rPr>
                <w:rFonts w:ascii="Century Gothic" w:hAnsi="Century Gothic"/>
                <w:sz w:val="18"/>
                <w:szCs w:val="18"/>
                <w:lang w:eastAsia="en-US"/>
              </w:rPr>
            </w:pPr>
          </w:p>
        </w:tc>
        <w:tc>
          <w:tcPr>
            <w:tcW w:w="692" w:type="pct"/>
            <w:vMerge/>
            <w:shd w:val="clear" w:color="auto" w:fill="DBE5F1"/>
          </w:tcPr>
          <w:p w14:paraId="4E5D6C2C" w14:textId="77777777" w:rsidR="005A1C7A" w:rsidRPr="005A1C7A" w:rsidRDefault="005A1C7A" w:rsidP="005A1C7A">
            <w:pPr>
              <w:rPr>
                <w:rFonts w:ascii="Century Gothic" w:hAnsi="Century Gothic"/>
                <w:sz w:val="18"/>
                <w:szCs w:val="18"/>
                <w:lang w:eastAsia="en-US"/>
              </w:rPr>
            </w:pPr>
          </w:p>
        </w:tc>
        <w:tc>
          <w:tcPr>
            <w:tcW w:w="952" w:type="pct"/>
            <w:shd w:val="clear" w:color="auto" w:fill="DBE5F1"/>
          </w:tcPr>
          <w:p w14:paraId="710BB098" w14:textId="77777777" w:rsidR="005A1C7A" w:rsidRPr="005A1C7A" w:rsidRDefault="005A1C7A" w:rsidP="00335F38">
            <w:pPr>
              <w:numPr>
                <w:ilvl w:val="0"/>
                <w:numId w:val="38"/>
              </w:numPr>
              <w:ind w:left="306" w:hanging="282"/>
              <w:contextualSpacing/>
              <w:jc w:val="both"/>
              <w:rPr>
                <w:rFonts w:ascii="Century Gothic" w:hAnsi="Century Gothic"/>
                <w:sz w:val="18"/>
                <w:szCs w:val="18"/>
                <w:lang w:eastAsia="en-US"/>
              </w:rPr>
            </w:pPr>
            <w:r w:rsidRPr="005A1C7A">
              <w:rPr>
                <w:rFonts w:ascii="Century Gothic" w:hAnsi="Century Gothic"/>
                <w:sz w:val="18"/>
                <w:szCs w:val="18"/>
                <w:bdr w:val="none" w:sz="0" w:space="0" w:color="auto" w:frame="1"/>
                <w:lang w:eastAsia="en-US"/>
              </w:rPr>
              <w:t xml:space="preserve">Investment in </w:t>
            </w:r>
            <w:r w:rsidRPr="005A1C7A">
              <w:rPr>
                <w:rFonts w:ascii="Century Gothic" w:hAnsi="Century Gothic"/>
                <w:b/>
                <w:sz w:val="18"/>
                <w:szCs w:val="18"/>
                <w:bdr w:val="none" w:sz="0" w:space="0" w:color="auto" w:frame="1"/>
                <w:lang w:eastAsia="en-US"/>
              </w:rPr>
              <w:t>Bulgarian Intellectual Property</w:t>
            </w:r>
            <w:r w:rsidRPr="005A1C7A">
              <w:rPr>
                <w:rFonts w:ascii="Century Gothic" w:hAnsi="Century Gothic"/>
                <w:sz w:val="18"/>
                <w:szCs w:val="18"/>
                <w:bdr w:val="none" w:sz="0" w:space="0" w:color="auto" w:frame="1"/>
                <w:lang w:eastAsia="en-US"/>
              </w:rPr>
              <w:t xml:space="preserve"> for the total value of the investment- objects of copyright and related rights, patent-protected inventions, utility models, trademarks, service marks and industrial design worth the same amount</w:t>
            </w:r>
          </w:p>
        </w:tc>
        <w:tc>
          <w:tcPr>
            <w:tcW w:w="637" w:type="pct"/>
            <w:shd w:val="clear" w:color="auto" w:fill="DBE5F1"/>
          </w:tcPr>
          <w:p w14:paraId="6882A489" w14:textId="77777777" w:rsidR="005A1C7A" w:rsidRPr="005A1C7A" w:rsidRDefault="005A1C7A" w:rsidP="005A1C7A">
            <w:pPr>
              <w:rPr>
                <w:rFonts w:ascii="Century Gothic" w:hAnsi="Century Gothic"/>
                <w:sz w:val="18"/>
                <w:szCs w:val="18"/>
                <w:lang w:eastAsia="bg-BG"/>
              </w:rPr>
            </w:pPr>
            <w:r w:rsidRPr="005A1C7A">
              <w:rPr>
                <w:rFonts w:ascii="Century Gothic" w:hAnsi="Century Gothic"/>
                <w:sz w:val="18"/>
                <w:szCs w:val="18"/>
                <w:lang w:eastAsia="en-US"/>
              </w:rPr>
              <w:t>EUR 500, 000</w:t>
            </w:r>
          </w:p>
        </w:tc>
        <w:tc>
          <w:tcPr>
            <w:tcW w:w="2074" w:type="pct"/>
            <w:shd w:val="clear" w:color="auto" w:fill="DBE5F1"/>
          </w:tcPr>
          <w:p w14:paraId="76EF1C91" w14:textId="77777777" w:rsidR="005A1C7A" w:rsidRPr="005A1C7A" w:rsidRDefault="005A1C7A" w:rsidP="005A1C7A">
            <w:pPr>
              <w:rPr>
                <w:rFonts w:ascii="Century Gothic" w:hAnsi="Century Gothic"/>
                <w:sz w:val="18"/>
                <w:szCs w:val="18"/>
                <w:lang w:eastAsia="en-US"/>
              </w:rPr>
            </w:pPr>
            <w:r w:rsidRPr="005A1C7A">
              <w:rPr>
                <w:rFonts w:ascii="Century Gothic" w:hAnsi="Century Gothic"/>
                <w:sz w:val="18"/>
                <w:szCs w:val="18"/>
                <w:lang w:eastAsia="bg-BG"/>
              </w:rPr>
              <w:t xml:space="preserve">A </w:t>
            </w:r>
            <w:r w:rsidRPr="005A1C7A">
              <w:rPr>
                <w:rFonts w:ascii="Century Gothic" w:hAnsi="Century Gothic"/>
                <w:b/>
                <w:sz w:val="18"/>
                <w:szCs w:val="18"/>
                <w:lang w:eastAsia="bg-BG"/>
              </w:rPr>
              <w:t>certificate</w:t>
            </w:r>
            <w:r w:rsidRPr="005A1C7A">
              <w:rPr>
                <w:rFonts w:ascii="Century Gothic" w:hAnsi="Century Gothic"/>
                <w:sz w:val="18"/>
                <w:szCs w:val="18"/>
                <w:lang w:eastAsia="bg-BG"/>
              </w:rPr>
              <w:t xml:space="preserve"> from the Ministry of Culture or a certificate issued by the Patent Office of the existence of the relevant circumstance and an evaluation of the objects of intellectual property, issued by an independent assessor under the Independent Assessors Act</w:t>
            </w:r>
            <w:r w:rsidRPr="005A1C7A">
              <w:rPr>
                <w:rFonts w:ascii="Century Gothic" w:hAnsi="Century Gothic"/>
                <w:sz w:val="18"/>
                <w:szCs w:val="18"/>
                <w:vertAlign w:val="superscript"/>
                <w:lang w:eastAsia="bg-BG"/>
              </w:rPr>
              <w:footnoteReference w:id="79"/>
            </w:r>
          </w:p>
        </w:tc>
      </w:tr>
      <w:tr w:rsidR="005A1C7A" w:rsidRPr="005A1C7A" w14:paraId="3291DD70" w14:textId="77777777" w:rsidTr="005A1C7A">
        <w:trPr>
          <w:trHeight w:val="183"/>
        </w:trPr>
        <w:tc>
          <w:tcPr>
            <w:tcW w:w="645" w:type="pct"/>
            <w:vMerge/>
            <w:shd w:val="clear" w:color="auto" w:fill="B8CCE4"/>
          </w:tcPr>
          <w:p w14:paraId="6D32A7A7" w14:textId="77777777" w:rsidR="005A1C7A" w:rsidRPr="005A1C7A" w:rsidRDefault="005A1C7A" w:rsidP="005A1C7A">
            <w:pPr>
              <w:rPr>
                <w:rFonts w:ascii="Century Gothic" w:hAnsi="Century Gothic"/>
                <w:sz w:val="18"/>
                <w:szCs w:val="18"/>
                <w:lang w:eastAsia="en-US"/>
              </w:rPr>
            </w:pPr>
          </w:p>
        </w:tc>
        <w:tc>
          <w:tcPr>
            <w:tcW w:w="692" w:type="pct"/>
            <w:vMerge/>
            <w:shd w:val="clear" w:color="auto" w:fill="DBE5F1"/>
          </w:tcPr>
          <w:p w14:paraId="4B5690D4" w14:textId="77777777" w:rsidR="005A1C7A" w:rsidRPr="005A1C7A" w:rsidRDefault="005A1C7A" w:rsidP="005A1C7A">
            <w:pPr>
              <w:rPr>
                <w:rFonts w:ascii="Century Gothic" w:hAnsi="Century Gothic"/>
                <w:sz w:val="18"/>
                <w:szCs w:val="18"/>
                <w:lang w:eastAsia="en-US"/>
              </w:rPr>
            </w:pPr>
          </w:p>
        </w:tc>
        <w:tc>
          <w:tcPr>
            <w:tcW w:w="952" w:type="pct"/>
            <w:shd w:val="clear" w:color="auto" w:fill="DBE5F1"/>
          </w:tcPr>
          <w:p w14:paraId="52FEE2DE" w14:textId="77777777" w:rsidR="005A1C7A" w:rsidRPr="005A1C7A" w:rsidRDefault="005A1C7A" w:rsidP="00335F38">
            <w:pPr>
              <w:numPr>
                <w:ilvl w:val="0"/>
                <w:numId w:val="38"/>
              </w:numPr>
              <w:ind w:left="306" w:hanging="282"/>
              <w:contextualSpacing/>
              <w:jc w:val="both"/>
              <w:rPr>
                <w:rFonts w:ascii="Century Gothic" w:hAnsi="Century Gothic"/>
                <w:sz w:val="18"/>
                <w:szCs w:val="18"/>
                <w:lang w:eastAsia="en-US"/>
              </w:rPr>
            </w:pPr>
            <w:r w:rsidRPr="005A1C7A">
              <w:rPr>
                <w:rFonts w:ascii="Century Gothic" w:hAnsi="Century Gothic"/>
                <w:b/>
                <w:sz w:val="18"/>
                <w:szCs w:val="18"/>
                <w:bdr w:val="none" w:sz="0" w:space="0" w:color="auto" w:frame="1"/>
                <w:lang w:eastAsia="en-US"/>
              </w:rPr>
              <w:t>Acquisition of rights under concession contracts</w:t>
            </w:r>
            <w:r w:rsidRPr="005A1C7A">
              <w:rPr>
                <w:rFonts w:ascii="Century Gothic" w:hAnsi="Century Gothic"/>
                <w:sz w:val="18"/>
                <w:szCs w:val="18"/>
                <w:bdr w:val="none" w:sz="0" w:space="0" w:color="auto" w:frame="1"/>
                <w:lang w:eastAsia="en-US"/>
              </w:rPr>
              <w:t xml:space="preserve"> on the territory of the Republic of Bulgaria</w:t>
            </w:r>
          </w:p>
        </w:tc>
        <w:tc>
          <w:tcPr>
            <w:tcW w:w="637" w:type="pct"/>
            <w:shd w:val="clear" w:color="auto" w:fill="DBE5F1"/>
          </w:tcPr>
          <w:p w14:paraId="17522DED" w14:textId="77777777" w:rsidR="005A1C7A" w:rsidRPr="005A1C7A" w:rsidRDefault="005A1C7A" w:rsidP="005A1C7A">
            <w:pPr>
              <w:rPr>
                <w:rFonts w:ascii="Century Gothic" w:hAnsi="Century Gothic"/>
                <w:sz w:val="18"/>
                <w:szCs w:val="18"/>
                <w:lang w:eastAsia="bg-BG"/>
              </w:rPr>
            </w:pPr>
            <w:r w:rsidRPr="005A1C7A">
              <w:rPr>
                <w:rFonts w:ascii="Century Gothic" w:hAnsi="Century Gothic"/>
                <w:sz w:val="18"/>
                <w:szCs w:val="18"/>
                <w:lang w:eastAsia="en-US"/>
              </w:rPr>
              <w:t>EUR 500, 000</w:t>
            </w:r>
          </w:p>
        </w:tc>
        <w:tc>
          <w:tcPr>
            <w:tcW w:w="2074" w:type="pct"/>
            <w:shd w:val="clear" w:color="auto" w:fill="DBE5F1"/>
          </w:tcPr>
          <w:p w14:paraId="46B89751" w14:textId="77777777" w:rsidR="005A1C7A" w:rsidRPr="005A1C7A" w:rsidRDefault="005A1C7A" w:rsidP="005A1C7A">
            <w:pPr>
              <w:rPr>
                <w:rFonts w:ascii="Century Gothic" w:hAnsi="Century Gothic"/>
                <w:sz w:val="18"/>
                <w:szCs w:val="18"/>
                <w:lang w:eastAsia="en-US"/>
              </w:rPr>
            </w:pPr>
            <w:r w:rsidRPr="005A1C7A">
              <w:rPr>
                <w:rFonts w:ascii="Century Gothic" w:hAnsi="Century Gothic"/>
                <w:sz w:val="18"/>
                <w:szCs w:val="18"/>
                <w:lang w:eastAsia="bg-BG"/>
              </w:rPr>
              <w:t xml:space="preserve">А </w:t>
            </w:r>
            <w:r w:rsidRPr="005A1C7A">
              <w:rPr>
                <w:rFonts w:ascii="Century Gothic" w:hAnsi="Century Gothic"/>
                <w:b/>
                <w:sz w:val="18"/>
                <w:szCs w:val="18"/>
                <w:lang w:eastAsia="bg-BG"/>
              </w:rPr>
              <w:t>certificate</w:t>
            </w:r>
            <w:r w:rsidRPr="005A1C7A">
              <w:rPr>
                <w:rFonts w:ascii="Century Gothic" w:hAnsi="Century Gothic"/>
                <w:sz w:val="18"/>
                <w:szCs w:val="18"/>
                <w:lang w:eastAsia="bg-BG"/>
              </w:rPr>
              <w:t xml:space="preserve"> from the grantor, determined according to Art. 17 of the Concessions Act</w:t>
            </w:r>
          </w:p>
        </w:tc>
      </w:tr>
      <w:tr w:rsidR="005A1C7A" w:rsidRPr="005A1C7A" w14:paraId="35318122" w14:textId="77777777" w:rsidTr="005A1C7A">
        <w:tc>
          <w:tcPr>
            <w:tcW w:w="645" w:type="pct"/>
            <w:vMerge/>
            <w:shd w:val="clear" w:color="auto" w:fill="B8CCE4"/>
          </w:tcPr>
          <w:p w14:paraId="20E8D174" w14:textId="77777777" w:rsidR="005A1C7A" w:rsidRPr="005A1C7A" w:rsidRDefault="005A1C7A" w:rsidP="005A1C7A">
            <w:pPr>
              <w:rPr>
                <w:rFonts w:ascii="Century Gothic" w:hAnsi="Century Gothic"/>
                <w:sz w:val="18"/>
                <w:szCs w:val="18"/>
                <w:lang w:eastAsia="en-US"/>
              </w:rPr>
            </w:pPr>
          </w:p>
        </w:tc>
        <w:tc>
          <w:tcPr>
            <w:tcW w:w="692" w:type="pct"/>
            <w:shd w:val="clear" w:color="auto" w:fill="DBE5F1"/>
          </w:tcPr>
          <w:p w14:paraId="1EB818B9" w14:textId="77777777" w:rsidR="005A1C7A" w:rsidRPr="005A1C7A" w:rsidRDefault="005A1C7A" w:rsidP="005A1C7A">
            <w:pPr>
              <w:rPr>
                <w:rFonts w:ascii="Century Gothic" w:hAnsi="Century Gothic"/>
                <w:b/>
                <w:sz w:val="18"/>
                <w:szCs w:val="18"/>
                <w:lang w:eastAsia="en-US"/>
              </w:rPr>
            </w:pPr>
            <w:r w:rsidRPr="005A1C7A">
              <w:rPr>
                <w:rFonts w:ascii="Century Gothic" w:hAnsi="Century Gothic"/>
                <w:b/>
                <w:sz w:val="18"/>
                <w:szCs w:val="18"/>
                <w:lang w:eastAsia="en-US"/>
              </w:rPr>
              <w:t>Item 7</w:t>
            </w:r>
          </w:p>
        </w:tc>
        <w:tc>
          <w:tcPr>
            <w:tcW w:w="952" w:type="pct"/>
            <w:shd w:val="clear" w:color="auto" w:fill="DBE5F1"/>
          </w:tcPr>
          <w:p w14:paraId="179932EC" w14:textId="77777777" w:rsidR="005A1C7A" w:rsidRPr="005A1C7A" w:rsidRDefault="005A1C7A" w:rsidP="005A1C7A">
            <w:pPr>
              <w:rPr>
                <w:rFonts w:ascii="Century Gothic" w:hAnsi="Century Gothic"/>
                <w:sz w:val="18"/>
                <w:szCs w:val="18"/>
                <w:lang w:eastAsia="en-US"/>
              </w:rPr>
            </w:pPr>
            <w:r w:rsidRPr="005A1C7A">
              <w:rPr>
                <w:rFonts w:ascii="Century Gothic" w:hAnsi="Century Gothic"/>
                <w:sz w:val="18"/>
                <w:szCs w:val="18"/>
                <w:lang w:eastAsia="en-US"/>
              </w:rPr>
              <w:t xml:space="preserve">Investment in a licensed credit institution in Bulgaria under a </w:t>
            </w:r>
            <w:r w:rsidRPr="005A1C7A">
              <w:rPr>
                <w:rFonts w:ascii="Century Gothic" w:hAnsi="Century Gothic"/>
                <w:b/>
                <w:sz w:val="18"/>
                <w:szCs w:val="18"/>
                <w:lang w:eastAsia="en-US"/>
              </w:rPr>
              <w:t>trustee agreement</w:t>
            </w:r>
            <w:r w:rsidRPr="005A1C7A">
              <w:rPr>
                <w:rFonts w:ascii="Century Gothic" w:hAnsi="Century Gothic"/>
                <w:sz w:val="18"/>
                <w:szCs w:val="18"/>
                <w:lang w:eastAsia="en-US"/>
              </w:rPr>
              <w:t xml:space="preserve"> for a </w:t>
            </w:r>
            <w:r w:rsidRPr="005A1C7A">
              <w:rPr>
                <w:rFonts w:ascii="Century Gothic" w:hAnsi="Century Gothic"/>
                <w:sz w:val="18"/>
                <w:szCs w:val="18"/>
                <w:lang w:eastAsia="en-US"/>
              </w:rPr>
              <w:lastRenderedPageBreak/>
              <w:t>5-year period and not used to secure other monetary credits of other credit institutions in Bulgaria</w:t>
            </w:r>
          </w:p>
        </w:tc>
        <w:tc>
          <w:tcPr>
            <w:tcW w:w="637" w:type="pct"/>
            <w:shd w:val="clear" w:color="auto" w:fill="DBE5F1"/>
          </w:tcPr>
          <w:p w14:paraId="6B4346AC" w14:textId="77777777" w:rsidR="005A1C7A" w:rsidRPr="005A1C7A" w:rsidRDefault="005A1C7A" w:rsidP="005A1C7A">
            <w:pPr>
              <w:rPr>
                <w:rFonts w:ascii="Century Gothic" w:hAnsi="Century Gothic"/>
                <w:sz w:val="18"/>
                <w:szCs w:val="18"/>
                <w:lang w:eastAsia="en-US"/>
              </w:rPr>
            </w:pPr>
            <w:r w:rsidRPr="005A1C7A">
              <w:rPr>
                <w:rFonts w:ascii="Century Gothic" w:hAnsi="Century Gothic"/>
                <w:sz w:val="18"/>
                <w:szCs w:val="18"/>
                <w:lang w:eastAsia="en-US"/>
              </w:rPr>
              <w:lastRenderedPageBreak/>
              <w:t>EUR 500,000</w:t>
            </w:r>
          </w:p>
        </w:tc>
        <w:tc>
          <w:tcPr>
            <w:tcW w:w="2074" w:type="pct"/>
            <w:shd w:val="clear" w:color="auto" w:fill="DBE5F1"/>
          </w:tcPr>
          <w:p w14:paraId="0EFB2481" w14:textId="77777777" w:rsidR="005A1C7A" w:rsidRPr="005A1C7A" w:rsidRDefault="005A1C7A" w:rsidP="00335F38">
            <w:pPr>
              <w:numPr>
                <w:ilvl w:val="0"/>
                <w:numId w:val="34"/>
              </w:numPr>
              <w:ind w:left="179" w:hanging="179"/>
              <w:contextualSpacing/>
              <w:rPr>
                <w:rFonts w:ascii="Century Gothic" w:hAnsi="Century Gothic"/>
                <w:sz w:val="18"/>
                <w:szCs w:val="18"/>
                <w:lang w:eastAsia="en-US"/>
              </w:rPr>
            </w:pPr>
            <w:r w:rsidRPr="005A1C7A">
              <w:rPr>
                <w:rFonts w:ascii="Century Gothic" w:hAnsi="Century Gothic"/>
                <w:sz w:val="18"/>
                <w:szCs w:val="18"/>
                <w:lang w:eastAsia="en-US"/>
              </w:rPr>
              <w:t xml:space="preserve">The </w:t>
            </w:r>
            <w:r w:rsidRPr="005A1C7A">
              <w:rPr>
                <w:rFonts w:ascii="Century Gothic" w:hAnsi="Century Gothic"/>
                <w:b/>
                <w:sz w:val="18"/>
                <w:szCs w:val="18"/>
                <w:lang w:eastAsia="en-US"/>
              </w:rPr>
              <w:t>original</w:t>
            </w:r>
            <w:r w:rsidRPr="005A1C7A">
              <w:rPr>
                <w:rFonts w:ascii="Century Gothic" w:hAnsi="Century Gothic"/>
                <w:sz w:val="18"/>
                <w:szCs w:val="18"/>
                <w:lang w:eastAsia="en-US"/>
              </w:rPr>
              <w:t xml:space="preserve"> of the </w:t>
            </w:r>
            <w:r w:rsidRPr="005A1C7A">
              <w:rPr>
                <w:rFonts w:ascii="Century Gothic" w:hAnsi="Century Gothic"/>
                <w:b/>
                <w:sz w:val="18"/>
                <w:szCs w:val="18"/>
                <w:lang w:eastAsia="en-US"/>
              </w:rPr>
              <w:t>trustee agreement</w:t>
            </w:r>
            <w:r w:rsidRPr="005A1C7A">
              <w:rPr>
                <w:rFonts w:ascii="Century Gothic" w:hAnsi="Century Gothic"/>
                <w:sz w:val="18"/>
                <w:szCs w:val="18"/>
                <w:lang w:eastAsia="en-US"/>
              </w:rPr>
              <w:t xml:space="preserve"> with the concerned Bulgarian credit institution; or a </w:t>
            </w:r>
            <w:r w:rsidRPr="005A1C7A">
              <w:rPr>
                <w:rFonts w:ascii="Century Gothic" w:hAnsi="Century Gothic"/>
                <w:b/>
                <w:sz w:val="18"/>
                <w:szCs w:val="18"/>
                <w:lang w:eastAsia="en-US"/>
              </w:rPr>
              <w:t xml:space="preserve">certificate </w:t>
            </w:r>
            <w:r w:rsidRPr="005A1C7A">
              <w:rPr>
                <w:rFonts w:ascii="Century Gothic" w:hAnsi="Century Gothic"/>
                <w:sz w:val="18"/>
                <w:szCs w:val="18"/>
                <w:lang w:eastAsia="en-US"/>
              </w:rPr>
              <w:t xml:space="preserve">from such credit institution (proving the agreement) (a copy is made on </w:t>
            </w:r>
            <w:r w:rsidRPr="005A1C7A">
              <w:rPr>
                <w:rFonts w:ascii="Century Gothic" w:hAnsi="Century Gothic"/>
                <w:sz w:val="18"/>
                <w:szCs w:val="18"/>
                <w:lang w:eastAsia="en-US"/>
              </w:rPr>
              <w:lastRenderedPageBreak/>
              <w:t>the spot by the receiver of the documents) or a certificate of the existence of the trustee agreement from the respective licensed credit institution</w:t>
            </w:r>
          </w:p>
          <w:p w14:paraId="53B4319E" w14:textId="77777777" w:rsidR="005A1C7A" w:rsidRPr="005A1C7A" w:rsidRDefault="005A1C7A" w:rsidP="00335F38">
            <w:pPr>
              <w:numPr>
                <w:ilvl w:val="0"/>
                <w:numId w:val="34"/>
              </w:numPr>
              <w:ind w:left="179" w:hanging="179"/>
              <w:contextualSpacing/>
              <w:rPr>
                <w:rFonts w:ascii="Century Gothic" w:hAnsi="Century Gothic"/>
                <w:sz w:val="18"/>
                <w:szCs w:val="18"/>
                <w:lang w:eastAsia="en-US"/>
              </w:rPr>
            </w:pPr>
            <w:r w:rsidRPr="005A1C7A">
              <w:rPr>
                <w:rFonts w:ascii="Century Gothic" w:hAnsi="Century Gothic"/>
                <w:b/>
                <w:sz w:val="18"/>
                <w:szCs w:val="18"/>
                <w:lang w:eastAsia="en-US"/>
              </w:rPr>
              <w:t>Notary-certified statement</w:t>
            </w:r>
            <w:r w:rsidRPr="005A1C7A">
              <w:rPr>
                <w:rFonts w:ascii="Century Gothic" w:hAnsi="Century Gothic"/>
                <w:sz w:val="18"/>
                <w:szCs w:val="18"/>
                <w:lang w:eastAsia="en-US"/>
              </w:rPr>
              <w:t xml:space="preserve"> proving that the investment is or will not be used to secure other monetary credits</w:t>
            </w:r>
          </w:p>
          <w:p w14:paraId="42E0628D" w14:textId="77777777" w:rsidR="005A1C7A" w:rsidRPr="005A1C7A" w:rsidRDefault="005A1C7A" w:rsidP="00335F38">
            <w:pPr>
              <w:numPr>
                <w:ilvl w:val="0"/>
                <w:numId w:val="34"/>
              </w:numPr>
              <w:ind w:left="179" w:hanging="179"/>
              <w:contextualSpacing/>
              <w:rPr>
                <w:rFonts w:ascii="Century Gothic" w:hAnsi="Century Gothic"/>
                <w:sz w:val="18"/>
                <w:szCs w:val="18"/>
                <w:lang w:eastAsia="en-US"/>
              </w:rPr>
            </w:pPr>
            <w:r w:rsidRPr="005A1C7A">
              <w:rPr>
                <w:rFonts w:ascii="Century Gothic" w:hAnsi="Century Gothic"/>
                <w:b/>
                <w:sz w:val="18"/>
                <w:szCs w:val="18"/>
                <w:lang w:eastAsia="en-US"/>
              </w:rPr>
              <w:t>Consent</w:t>
            </w:r>
            <w:r w:rsidRPr="005A1C7A">
              <w:rPr>
                <w:rFonts w:ascii="Century Gothic" w:hAnsi="Century Gothic"/>
                <w:sz w:val="18"/>
                <w:szCs w:val="18"/>
                <w:lang w:eastAsia="en-US"/>
              </w:rPr>
              <w:t xml:space="preserve"> of the investor to credit institutions to notify the Bulgarian Investment Agency on information about the trustee agreement</w:t>
            </w:r>
          </w:p>
        </w:tc>
      </w:tr>
      <w:tr w:rsidR="005A1C7A" w:rsidRPr="005A1C7A" w14:paraId="1DB7AA2D" w14:textId="77777777" w:rsidTr="005A1C7A">
        <w:tc>
          <w:tcPr>
            <w:tcW w:w="645" w:type="pct"/>
            <w:vMerge/>
            <w:shd w:val="clear" w:color="auto" w:fill="B8CCE4"/>
          </w:tcPr>
          <w:p w14:paraId="4733BAE3" w14:textId="77777777" w:rsidR="005A1C7A" w:rsidRPr="005A1C7A" w:rsidRDefault="005A1C7A" w:rsidP="005A1C7A">
            <w:pPr>
              <w:rPr>
                <w:rFonts w:ascii="Century Gothic" w:hAnsi="Century Gothic"/>
                <w:sz w:val="18"/>
                <w:szCs w:val="18"/>
                <w:lang w:eastAsia="en-US"/>
              </w:rPr>
            </w:pPr>
          </w:p>
        </w:tc>
        <w:tc>
          <w:tcPr>
            <w:tcW w:w="692" w:type="pct"/>
            <w:shd w:val="clear" w:color="auto" w:fill="DBE5F1"/>
          </w:tcPr>
          <w:p w14:paraId="26955F86" w14:textId="77777777" w:rsidR="005A1C7A" w:rsidRPr="005A1C7A" w:rsidRDefault="005A1C7A" w:rsidP="005A1C7A">
            <w:pPr>
              <w:rPr>
                <w:rFonts w:ascii="Century Gothic" w:hAnsi="Century Gothic"/>
                <w:b/>
                <w:sz w:val="18"/>
                <w:szCs w:val="18"/>
                <w:lang w:eastAsia="en-US"/>
              </w:rPr>
            </w:pPr>
            <w:r w:rsidRPr="005A1C7A">
              <w:rPr>
                <w:rFonts w:ascii="Century Gothic" w:hAnsi="Century Gothic"/>
                <w:b/>
                <w:sz w:val="18"/>
                <w:szCs w:val="18"/>
                <w:lang w:eastAsia="en-US"/>
              </w:rPr>
              <w:t>Item 8</w:t>
            </w:r>
          </w:p>
        </w:tc>
        <w:tc>
          <w:tcPr>
            <w:tcW w:w="952" w:type="pct"/>
            <w:shd w:val="clear" w:color="auto" w:fill="DBE5F1"/>
          </w:tcPr>
          <w:p w14:paraId="4B7E4EFA" w14:textId="77777777" w:rsidR="005A1C7A" w:rsidRPr="005A1C7A" w:rsidRDefault="005A1C7A" w:rsidP="005A1C7A">
            <w:pPr>
              <w:rPr>
                <w:rFonts w:ascii="Century Gothic" w:hAnsi="Century Gothic"/>
                <w:b/>
                <w:sz w:val="18"/>
                <w:szCs w:val="18"/>
                <w:lang w:eastAsia="en-US"/>
              </w:rPr>
            </w:pPr>
            <w:r w:rsidRPr="005A1C7A">
              <w:rPr>
                <w:rFonts w:ascii="Century Gothic" w:hAnsi="Century Gothic"/>
                <w:sz w:val="18"/>
                <w:szCs w:val="18"/>
                <w:lang w:eastAsia="en-US"/>
              </w:rPr>
              <w:t xml:space="preserve">Investment in the capital of a </w:t>
            </w:r>
            <w:r w:rsidRPr="005A1C7A">
              <w:rPr>
                <w:rFonts w:ascii="Century Gothic" w:hAnsi="Century Gothic"/>
                <w:b/>
                <w:sz w:val="18"/>
                <w:szCs w:val="18"/>
                <w:lang w:eastAsia="en-US"/>
              </w:rPr>
              <w:t>Bulgarian company whose shares are not traded on a regulated market</w:t>
            </w:r>
          </w:p>
          <w:p w14:paraId="47A8A89B" w14:textId="77777777" w:rsidR="005A1C7A" w:rsidRPr="005A1C7A" w:rsidRDefault="005A1C7A" w:rsidP="005A1C7A">
            <w:pPr>
              <w:rPr>
                <w:rFonts w:ascii="Century Gothic" w:hAnsi="Century Gothic"/>
                <w:sz w:val="18"/>
                <w:szCs w:val="18"/>
                <w:lang w:eastAsia="en-US"/>
              </w:rPr>
            </w:pPr>
          </w:p>
        </w:tc>
        <w:tc>
          <w:tcPr>
            <w:tcW w:w="637" w:type="pct"/>
            <w:shd w:val="clear" w:color="auto" w:fill="DBE5F1"/>
          </w:tcPr>
          <w:p w14:paraId="2C592FB5" w14:textId="77777777" w:rsidR="005A1C7A" w:rsidRPr="005A1C7A" w:rsidRDefault="005A1C7A" w:rsidP="005A1C7A">
            <w:pPr>
              <w:rPr>
                <w:rFonts w:ascii="Century Gothic" w:hAnsi="Century Gothic"/>
                <w:b/>
                <w:sz w:val="18"/>
                <w:szCs w:val="18"/>
                <w:lang w:eastAsia="en-US"/>
              </w:rPr>
            </w:pPr>
            <w:r w:rsidRPr="005A1C7A">
              <w:rPr>
                <w:rFonts w:ascii="Century Gothic" w:hAnsi="Century Gothic"/>
                <w:sz w:val="18"/>
                <w:szCs w:val="18"/>
                <w:lang w:eastAsia="en-US"/>
              </w:rPr>
              <w:t>At least EUR 3 million</w:t>
            </w:r>
          </w:p>
        </w:tc>
        <w:tc>
          <w:tcPr>
            <w:tcW w:w="2074" w:type="pct"/>
            <w:shd w:val="clear" w:color="auto" w:fill="DBE5F1"/>
          </w:tcPr>
          <w:p w14:paraId="7487EDB8" w14:textId="77777777" w:rsidR="005A1C7A" w:rsidRPr="005A1C7A" w:rsidRDefault="005A1C7A" w:rsidP="005A1C7A">
            <w:pPr>
              <w:rPr>
                <w:sz w:val="18"/>
                <w:szCs w:val="18"/>
                <w:lang w:eastAsia="en-US"/>
              </w:rPr>
            </w:pPr>
            <w:r w:rsidRPr="005A1C7A">
              <w:rPr>
                <w:rFonts w:ascii="Century Gothic" w:hAnsi="Century Gothic"/>
                <w:b/>
                <w:sz w:val="18"/>
                <w:szCs w:val="18"/>
                <w:lang w:eastAsia="en-US"/>
              </w:rPr>
              <w:t xml:space="preserve">Bank certificate </w:t>
            </w:r>
            <w:r w:rsidRPr="005A1C7A">
              <w:rPr>
                <w:rFonts w:ascii="Century Gothic" w:hAnsi="Century Gothic"/>
                <w:sz w:val="18"/>
                <w:szCs w:val="18"/>
                <w:lang w:eastAsia="en-US"/>
              </w:rPr>
              <w:t>proving that the amount has been invested in a company upon its establishment or to increase the capital of an already existing company</w:t>
            </w:r>
          </w:p>
        </w:tc>
      </w:tr>
      <w:tr w:rsidR="005A1C7A" w:rsidRPr="005A1C7A" w14:paraId="4C8E575E" w14:textId="77777777" w:rsidTr="005A1C7A">
        <w:tc>
          <w:tcPr>
            <w:tcW w:w="645" w:type="pct"/>
            <w:vMerge/>
            <w:shd w:val="clear" w:color="auto" w:fill="B8CCE4"/>
          </w:tcPr>
          <w:p w14:paraId="2A083D6A" w14:textId="77777777" w:rsidR="005A1C7A" w:rsidRPr="005A1C7A" w:rsidRDefault="005A1C7A" w:rsidP="005A1C7A">
            <w:pPr>
              <w:rPr>
                <w:rFonts w:ascii="Century Gothic" w:hAnsi="Century Gothic"/>
                <w:sz w:val="18"/>
                <w:szCs w:val="18"/>
                <w:lang w:eastAsia="en-US"/>
              </w:rPr>
            </w:pPr>
          </w:p>
        </w:tc>
        <w:tc>
          <w:tcPr>
            <w:tcW w:w="692" w:type="pct"/>
            <w:shd w:val="clear" w:color="auto" w:fill="DBE5F1"/>
          </w:tcPr>
          <w:p w14:paraId="1928E6C6" w14:textId="77777777" w:rsidR="005A1C7A" w:rsidRPr="005A1C7A" w:rsidRDefault="005A1C7A" w:rsidP="005A1C7A">
            <w:pPr>
              <w:rPr>
                <w:rFonts w:ascii="Century Gothic" w:hAnsi="Century Gothic"/>
                <w:b/>
                <w:sz w:val="18"/>
                <w:szCs w:val="18"/>
                <w:lang w:eastAsia="en-US"/>
              </w:rPr>
            </w:pPr>
            <w:r w:rsidRPr="005A1C7A">
              <w:rPr>
                <w:rFonts w:ascii="Century Gothic" w:hAnsi="Century Gothic"/>
                <w:b/>
                <w:sz w:val="18"/>
                <w:szCs w:val="18"/>
                <w:lang w:eastAsia="en-US"/>
              </w:rPr>
              <w:t>Item 13</w:t>
            </w:r>
          </w:p>
        </w:tc>
        <w:tc>
          <w:tcPr>
            <w:tcW w:w="952" w:type="pct"/>
            <w:shd w:val="clear" w:color="auto" w:fill="DBE5F1"/>
          </w:tcPr>
          <w:p w14:paraId="5129F68C" w14:textId="77777777" w:rsidR="005A1C7A" w:rsidRPr="005A1C7A" w:rsidRDefault="005A1C7A" w:rsidP="005A1C7A">
            <w:pPr>
              <w:rPr>
                <w:rFonts w:ascii="Century Gothic" w:hAnsi="Century Gothic"/>
                <w:sz w:val="18"/>
                <w:szCs w:val="18"/>
                <w:lang w:eastAsia="en-US"/>
              </w:rPr>
            </w:pPr>
            <w:r w:rsidRPr="005A1C7A">
              <w:rPr>
                <w:rFonts w:ascii="Century Gothic" w:hAnsi="Century Gothic"/>
                <w:b/>
                <w:sz w:val="18"/>
                <w:szCs w:val="18"/>
                <w:lang w:eastAsia="en-US"/>
              </w:rPr>
              <w:t>investment in a Bulgarian commercial company,</w:t>
            </w:r>
            <w:r w:rsidRPr="005A1C7A">
              <w:rPr>
                <w:rFonts w:ascii="Century Gothic" w:hAnsi="Century Gothic"/>
                <w:sz w:val="18"/>
                <w:szCs w:val="18"/>
                <w:lang w:eastAsia="en-US"/>
              </w:rPr>
              <w:t xml:space="preserve"> which has been awarded a </w:t>
            </w:r>
            <w:r w:rsidRPr="005A1C7A">
              <w:rPr>
                <w:rFonts w:ascii="Century Gothic" w:hAnsi="Century Gothic"/>
                <w:b/>
                <w:sz w:val="18"/>
                <w:szCs w:val="18"/>
                <w:lang w:eastAsia="en-US"/>
              </w:rPr>
              <w:t xml:space="preserve">Class A, Class B, </w:t>
            </w:r>
            <w:r w:rsidRPr="005A1C7A">
              <w:rPr>
                <w:rFonts w:ascii="Century Gothic" w:hAnsi="Century Gothic"/>
                <w:b/>
                <w:sz w:val="18"/>
                <w:szCs w:val="18"/>
                <w:vertAlign w:val="superscript"/>
                <w:lang w:eastAsia="en-US"/>
              </w:rPr>
              <w:footnoteReference w:id="80"/>
            </w:r>
            <w:r w:rsidRPr="005A1C7A">
              <w:rPr>
                <w:rFonts w:ascii="Century Gothic" w:hAnsi="Century Gothic"/>
                <w:b/>
                <w:sz w:val="18"/>
                <w:szCs w:val="18"/>
                <w:lang w:eastAsia="en-US"/>
              </w:rPr>
              <w:t xml:space="preserve"> or a priority investment project</w:t>
            </w:r>
          </w:p>
        </w:tc>
        <w:tc>
          <w:tcPr>
            <w:tcW w:w="637" w:type="pct"/>
            <w:shd w:val="clear" w:color="auto" w:fill="DBE5F1"/>
          </w:tcPr>
          <w:p w14:paraId="51E430AD" w14:textId="77777777" w:rsidR="005A1C7A" w:rsidRPr="005A1C7A" w:rsidRDefault="005A1C7A" w:rsidP="005A1C7A">
            <w:pPr>
              <w:rPr>
                <w:rFonts w:ascii="Century Gothic" w:hAnsi="Century Gothic"/>
                <w:sz w:val="18"/>
                <w:szCs w:val="18"/>
                <w:lang w:eastAsia="en-US"/>
              </w:rPr>
            </w:pPr>
            <w:r w:rsidRPr="005A1C7A">
              <w:rPr>
                <w:rFonts w:ascii="Century Gothic" w:hAnsi="Century Gothic"/>
                <w:sz w:val="18"/>
                <w:szCs w:val="18"/>
                <w:lang w:eastAsia="en-US"/>
              </w:rPr>
              <w:t xml:space="preserve">The amount of the investment depends on the type of company </w:t>
            </w:r>
          </w:p>
        </w:tc>
        <w:tc>
          <w:tcPr>
            <w:tcW w:w="2074" w:type="pct"/>
            <w:shd w:val="clear" w:color="auto" w:fill="DBE5F1"/>
          </w:tcPr>
          <w:p w14:paraId="3A2C3231" w14:textId="77777777" w:rsidR="005A1C7A" w:rsidRPr="005A1C7A" w:rsidRDefault="005A1C7A" w:rsidP="005A1C7A">
            <w:pPr>
              <w:rPr>
                <w:rFonts w:ascii="Century Gothic" w:hAnsi="Century Gothic"/>
                <w:b/>
                <w:sz w:val="18"/>
                <w:szCs w:val="18"/>
                <w:lang w:eastAsia="en-US"/>
              </w:rPr>
            </w:pPr>
            <w:r w:rsidRPr="005A1C7A">
              <w:rPr>
                <w:rFonts w:ascii="Century Gothic" w:hAnsi="Century Gothic"/>
                <w:b/>
                <w:sz w:val="18"/>
                <w:szCs w:val="18"/>
                <w:lang w:eastAsia="en-US"/>
              </w:rPr>
              <w:t xml:space="preserve">Certificate from Ministry of Economy </w:t>
            </w:r>
            <w:r w:rsidRPr="005A1C7A">
              <w:rPr>
                <w:rFonts w:ascii="Century Gothic" w:hAnsi="Century Gothic"/>
                <w:sz w:val="18"/>
                <w:szCs w:val="18"/>
                <w:lang w:eastAsia="en-US"/>
              </w:rPr>
              <w:t>as verification of the investment is provided to Migration Directorate ex officio.</w:t>
            </w:r>
          </w:p>
        </w:tc>
      </w:tr>
      <w:tr w:rsidR="005A1C7A" w:rsidRPr="005A1C7A" w14:paraId="34C47275" w14:textId="77777777" w:rsidTr="005A1C7A">
        <w:tc>
          <w:tcPr>
            <w:tcW w:w="645" w:type="pct"/>
            <w:vMerge/>
            <w:shd w:val="clear" w:color="auto" w:fill="B8CCE4"/>
          </w:tcPr>
          <w:p w14:paraId="0BBA9BA0" w14:textId="77777777" w:rsidR="005A1C7A" w:rsidRPr="005A1C7A" w:rsidRDefault="005A1C7A" w:rsidP="005A1C7A">
            <w:pPr>
              <w:rPr>
                <w:rFonts w:ascii="Century Gothic" w:hAnsi="Century Gothic"/>
                <w:sz w:val="18"/>
                <w:szCs w:val="18"/>
                <w:lang w:eastAsia="en-US"/>
              </w:rPr>
            </w:pPr>
          </w:p>
        </w:tc>
        <w:tc>
          <w:tcPr>
            <w:tcW w:w="692" w:type="pct"/>
            <w:shd w:val="clear" w:color="auto" w:fill="DBE5F1"/>
          </w:tcPr>
          <w:p w14:paraId="10F100E0" w14:textId="77777777" w:rsidR="005A1C7A" w:rsidRPr="005A1C7A" w:rsidRDefault="005A1C7A" w:rsidP="005A1C7A">
            <w:pPr>
              <w:rPr>
                <w:rFonts w:ascii="Century Gothic" w:hAnsi="Century Gothic"/>
                <w:b/>
                <w:sz w:val="18"/>
                <w:szCs w:val="18"/>
                <w:lang w:eastAsia="en-US"/>
              </w:rPr>
            </w:pPr>
            <w:r w:rsidRPr="005A1C7A">
              <w:rPr>
                <w:rFonts w:ascii="Century Gothic" w:hAnsi="Century Gothic"/>
                <w:b/>
                <w:sz w:val="18"/>
                <w:szCs w:val="18"/>
                <w:lang w:eastAsia="en-US"/>
              </w:rPr>
              <w:t>Item 16</w:t>
            </w:r>
          </w:p>
        </w:tc>
        <w:tc>
          <w:tcPr>
            <w:tcW w:w="952" w:type="pct"/>
            <w:shd w:val="clear" w:color="auto" w:fill="DBE5F1"/>
          </w:tcPr>
          <w:p w14:paraId="08BB4A40" w14:textId="77777777" w:rsidR="005A1C7A" w:rsidRPr="005A1C7A" w:rsidRDefault="005A1C7A" w:rsidP="005A1C7A">
            <w:pPr>
              <w:rPr>
                <w:rFonts w:ascii="Century Gothic" w:hAnsi="Century Gothic"/>
                <w:sz w:val="18"/>
                <w:szCs w:val="18"/>
                <w:lang w:eastAsia="en-US"/>
              </w:rPr>
            </w:pPr>
            <w:r w:rsidRPr="005A1C7A">
              <w:rPr>
                <w:rFonts w:ascii="Century Gothic" w:hAnsi="Century Gothic"/>
                <w:sz w:val="18"/>
                <w:szCs w:val="18"/>
                <w:lang w:eastAsia="en-US"/>
              </w:rPr>
              <w:t xml:space="preserve">Investment in an </w:t>
            </w:r>
            <w:r w:rsidRPr="005A1C7A">
              <w:rPr>
                <w:rFonts w:ascii="Century Gothic" w:hAnsi="Century Gothic"/>
                <w:b/>
                <w:sz w:val="18"/>
                <w:szCs w:val="18"/>
                <w:lang w:eastAsia="en-US"/>
              </w:rPr>
              <w:t>existing Bulgarian commercial company</w:t>
            </w:r>
            <w:r w:rsidRPr="005A1C7A">
              <w:rPr>
                <w:rFonts w:ascii="Century Gothic" w:hAnsi="Century Gothic"/>
                <w:sz w:val="18"/>
                <w:szCs w:val="18"/>
                <w:lang w:eastAsia="en-US"/>
              </w:rPr>
              <w:t xml:space="preserve"> in which the investor is a partner or shareholder with registered shares and in which s/he holds no less than 50% of the company’s capital</w:t>
            </w:r>
          </w:p>
        </w:tc>
        <w:tc>
          <w:tcPr>
            <w:tcW w:w="637" w:type="pct"/>
            <w:shd w:val="clear" w:color="auto" w:fill="DBE5F1"/>
          </w:tcPr>
          <w:p w14:paraId="141C278F" w14:textId="77777777" w:rsidR="005A1C7A" w:rsidRPr="005A1C7A" w:rsidRDefault="005A1C7A" w:rsidP="005A1C7A">
            <w:pPr>
              <w:rPr>
                <w:rFonts w:ascii="Century Gothic" w:hAnsi="Century Gothic"/>
                <w:sz w:val="18"/>
                <w:szCs w:val="18"/>
                <w:lang w:eastAsia="en-US"/>
              </w:rPr>
            </w:pPr>
            <w:r w:rsidRPr="005A1C7A">
              <w:rPr>
                <w:rFonts w:ascii="Century Gothic" w:hAnsi="Century Gothic"/>
                <w:sz w:val="18"/>
                <w:szCs w:val="18"/>
                <w:lang w:eastAsia="en-US"/>
              </w:rPr>
              <w:t>At least EUR 250,000</w:t>
            </w:r>
          </w:p>
        </w:tc>
        <w:tc>
          <w:tcPr>
            <w:tcW w:w="2074" w:type="pct"/>
            <w:shd w:val="clear" w:color="auto" w:fill="DBE5F1"/>
          </w:tcPr>
          <w:p w14:paraId="1726562B" w14:textId="77777777" w:rsidR="005A1C7A" w:rsidRPr="005A1C7A" w:rsidRDefault="005A1C7A" w:rsidP="005A1C7A">
            <w:pPr>
              <w:rPr>
                <w:rFonts w:ascii="Century Gothic" w:hAnsi="Century Gothic"/>
                <w:sz w:val="18"/>
                <w:szCs w:val="18"/>
                <w:lang w:eastAsia="en-US"/>
              </w:rPr>
            </w:pPr>
            <w:r w:rsidRPr="005A1C7A">
              <w:rPr>
                <w:rFonts w:ascii="Century Gothic" w:hAnsi="Century Gothic"/>
                <w:b/>
                <w:sz w:val="18"/>
                <w:szCs w:val="18"/>
                <w:lang w:eastAsia="en-US"/>
              </w:rPr>
              <w:t xml:space="preserve">Certificate from Ministry of Economy </w:t>
            </w:r>
            <w:r w:rsidRPr="005A1C7A">
              <w:rPr>
                <w:rFonts w:ascii="Century Gothic" w:hAnsi="Century Gothic"/>
                <w:sz w:val="18"/>
                <w:szCs w:val="18"/>
                <w:lang w:eastAsia="en-US"/>
              </w:rPr>
              <w:t>as verification of the investment is provided to Migration Directorate ex officio.</w:t>
            </w:r>
          </w:p>
        </w:tc>
      </w:tr>
    </w:tbl>
    <w:p w14:paraId="6F67CD3D" w14:textId="21A66C0B" w:rsidR="005A1C7A" w:rsidRDefault="005A1C7A" w:rsidP="005A1C7A">
      <w:pPr>
        <w:jc w:val="both"/>
        <w:rPr>
          <w:sz w:val="22"/>
          <w:szCs w:val="22"/>
          <w:lang w:eastAsia="bg-BG"/>
        </w:rPr>
      </w:pPr>
    </w:p>
    <w:p w14:paraId="088BA79C" w14:textId="7BF6AD6A" w:rsidR="000E3160" w:rsidRDefault="000E3160" w:rsidP="005A1C7A">
      <w:pPr>
        <w:jc w:val="both"/>
        <w:rPr>
          <w:sz w:val="22"/>
          <w:szCs w:val="22"/>
          <w:lang w:eastAsia="bg-BG"/>
        </w:rPr>
      </w:pPr>
    </w:p>
    <w:p w14:paraId="4167B39E" w14:textId="417711E9" w:rsidR="000E3160" w:rsidRDefault="000E3160" w:rsidP="005A1C7A">
      <w:pPr>
        <w:jc w:val="both"/>
        <w:rPr>
          <w:sz w:val="22"/>
          <w:szCs w:val="22"/>
          <w:lang w:eastAsia="bg-BG"/>
        </w:rPr>
      </w:pPr>
    </w:p>
    <w:p w14:paraId="0FF6F023" w14:textId="17562136" w:rsidR="000E3160" w:rsidRDefault="000E3160" w:rsidP="005A1C7A">
      <w:pPr>
        <w:jc w:val="both"/>
        <w:rPr>
          <w:sz w:val="22"/>
          <w:szCs w:val="22"/>
          <w:lang w:eastAsia="bg-BG"/>
        </w:rPr>
      </w:pPr>
    </w:p>
    <w:p w14:paraId="5E44DDAC" w14:textId="327908D2" w:rsidR="000E3160" w:rsidRDefault="000E3160" w:rsidP="005A1C7A">
      <w:pPr>
        <w:jc w:val="both"/>
        <w:rPr>
          <w:sz w:val="22"/>
          <w:szCs w:val="22"/>
          <w:lang w:eastAsia="bg-BG"/>
        </w:rPr>
      </w:pPr>
    </w:p>
    <w:p w14:paraId="68543EB2" w14:textId="77777777" w:rsidR="000E3160" w:rsidRPr="005A1C7A" w:rsidRDefault="000E3160" w:rsidP="005A1C7A">
      <w:pPr>
        <w:jc w:val="both"/>
        <w:rPr>
          <w:sz w:val="22"/>
          <w:szCs w:val="22"/>
          <w:lang w:eastAsia="bg-BG"/>
        </w:rPr>
      </w:pPr>
    </w:p>
    <w:p w14:paraId="7C399C16" w14:textId="77777777" w:rsidR="005A1C7A" w:rsidRPr="005A1C7A" w:rsidRDefault="005A1C7A" w:rsidP="00335F38">
      <w:pPr>
        <w:widowControl w:val="0"/>
        <w:numPr>
          <w:ilvl w:val="0"/>
          <w:numId w:val="32"/>
        </w:numPr>
        <w:jc w:val="both"/>
        <w:rPr>
          <w:bCs/>
          <w:sz w:val="22"/>
          <w:szCs w:val="22"/>
          <w:lang w:eastAsia="bg-BG"/>
        </w:rPr>
      </w:pPr>
      <w:r w:rsidRPr="005A1C7A">
        <w:rPr>
          <w:b/>
          <w:bCs/>
          <w:i/>
          <w:sz w:val="22"/>
          <w:szCs w:val="22"/>
          <w:lang w:eastAsia="bg-BG"/>
        </w:rPr>
        <w:lastRenderedPageBreak/>
        <w:t>Period to decide on the application</w:t>
      </w:r>
    </w:p>
    <w:p w14:paraId="4925ECCE" w14:textId="77777777" w:rsidR="005A1C7A" w:rsidRPr="005A1C7A" w:rsidRDefault="005A1C7A" w:rsidP="005A1C7A">
      <w:pPr>
        <w:jc w:val="both"/>
        <w:rPr>
          <w:sz w:val="22"/>
          <w:szCs w:val="28"/>
          <w:lang w:eastAsia="bg-BG"/>
        </w:rPr>
      </w:pPr>
    </w:p>
    <w:p w14:paraId="4EFA7B91" w14:textId="77777777" w:rsidR="005A1C7A" w:rsidRPr="005A1C7A" w:rsidRDefault="005A1C7A" w:rsidP="005A1C7A">
      <w:pPr>
        <w:jc w:val="both"/>
        <w:rPr>
          <w:sz w:val="22"/>
          <w:szCs w:val="28"/>
          <w:lang w:eastAsia="bg-BG"/>
        </w:rPr>
      </w:pPr>
      <w:r w:rsidRPr="005A1C7A">
        <w:rPr>
          <w:sz w:val="22"/>
          <w:szCs w:val="28"/>
          <w:lang w:eastAsia="bg-BG"/>
        </w:rPr>
        <w:t xml:space="preserve">The </w:t>
      </w:r>
      <w:r w:rsidRPr="005A1C7A">
        <w:rPr>
          <w:b/>
          <w:sz w:val="22"/>
          <w:szCs w:val="28"/>
          <w:lang w:eastAsia="bg-BG"/>
        </w:rPr>
        <w:t>official legal deadline</w:t>
      </w:r>
      <w:r w:rsidRPr="005A1C7A">
        <w:rPr>
          <w:sz w:val="22"/>
          <w:szCs w:val="28"/>
          <w:lang w:eastAsia="bg-BG"/>
        </w:rPr>
        <w:t xml:space="preserve"> for examining the applications depends on the type of residence permit applied for:</w:t>
      </w:r>
    </w:p>
    <w:p w14:paraId="7A63569E" w14:textId="77777777" w:rsidR="005A1C7A" w:rsidRPr="005A1C7A" w:rsidRDefault="005A1C7A" w:rsidP="005A1C7A">
      <w:pPr>
        <w:jc w:val="both"/>
        <w:rPr>
          <w:sz w:val="22"/>
          <w:szCs w:val="28"/>
          <w:lang w:eastAsia="bg-BG"/>
        </w:rPr>
      </w:pPr>
    </w:p>
    <w:p w14:paraId="4FFEEFA5" w14:textId="77777777" w:rsidR="005A1C7A" w:rsidRPr="005A1C7A" w:rsidRDefault="005A1C7A" w:rsidP="00335F38">
      <w:pPr>
        <w:numPr>
          <w:ilvl w:val="0"/>
          <w:numId w:val="31"/>
        </w:numPr>
        <w:jc w:val="both"/>
        <w:rPr>
          <w:sz w:val="22"/>
          <w:szCs w:val="28"/>
          <w:lang w:eastAsia="bg-BG"/>
        </w:rPr>
      </w:pPr>
      <w:r w:rsidRPr="005A1C7A">
        <w:rPr>
          <w:sz w:val="22"/>
          <w:szCs w:val="28"/>
          <w:lang w:eastAsia="bg-BG"/>
        </w:rPr>
        <w:t>If the permit requested is for e</w:t>
      </w:r>
      <w:r w:rsidRPr="005A1C7A">
        <w:rPr>
          <w:b/>
          <w:sz w:val="22"/>
          <w:szCs w:val="28"/>
          <w:lang w:eastAsia="bg-BG"/>
        </w:rPr>
        <w:t>xtended residence</w:t>
      </w:r>
      <w:r w:rsidRPr="005A1C7A">
        <w:rPr>
          <w:sz w:val="22"/>
          <w:szCs w:val="28"/>
          <w:lang w:eastAsia="bg-BG"/>
        </w:rPr>
        <w:t xml:space="preserve">, the period to examine the application is of </w:t>
      </w:r>
      <w:r w:rsidRPr="005A1C7A">
        <w:rPr>
          <w:b/>
          <w:sz w:val="22"/>
          <w:szCs w:val="28"/>
          <w:lang w:eastAsia="bg-BG"/>
        </w:rPr>
        <w:t>14 days following the submission</w:t>
      </w:r>
      <w:r w:rsidRPr="005A1C7A">
        <w:rPr>
          <w:sz w:val="22"/>
          <w:szCs w:val="28"/>
          <w:lang w:eastAsia="bg-BG"/>
        </w:rPr>
        <w:t xml:space="preserve"> of the application; and </w:t>
      </w:r>
    </w:p>
    <w:p w14:paraId="023C7DB6" w14:textId="77777777" w:rsidR="005A1C7A" w:rsidRPr="005A1C7A" w:rsidRDefault="005A1C7A" w:rsidP="00335F38">
      <w:pPr>
        <w:numPr>
          <w:ilvl w:val="0"/>
          <w:numId w:val="31"/>
        </w:numPr>
        <w:jc w:val="both"/>
        <w:rPr>
          <w:sz w:val="22"/>
          <w:szCs w:val="28"/>
          <w:lang w:eastAsia="bg-BG"/>
        </w:rPr>
      </w:pPr>
      <w:r w:rsidRPr="005A1C7A">
        <w:rPr>
          <w:sz w:val="22"/>
          <w:szCs w:val="28"/>
          <w:lang w:eastAsia="bg-BG"/>
        </w:rPr>
        <w:t xml:space="preserve">If the permit requested is for </w:t>
      </w:r>
      <w:r w:rsidRPr="005A1C7A">
        <w:rPr>
          <w:b/>
          <w:sz w:val="22"/>
          <w:szCs w:val="28"/>
          <w:lang w:eastAsia="bg-BG"/>
        </w:rPr>
        <w:t>permanent residence</w:t>
      </w:r>
      <w:r w:rsidRPr="005A1C7A">
        <w:rPr>
          <w:sz w:val="22"/>
          <w:szCs w:val="28"/>
          <w:lang w:eastAsia="bg-BG"/>
        </w:rPr>
        <w:t xml:space="preserve">, the period to examine the application is of </w:t>
      </w:r>
      <w:r w:rsidRPr="005A1C7A">
        <w:rPr>
          <w:b/>
          <w:sz w:val="22"/>
          <w:szCs w:val="28"/>
          <w:lang w:eastAsia="bg-BG"/>
        </w:rPr>
        <w:t>two months following the submission</w:t>
      </w:r>
      <w:r w:rsidRPr="005A1C7A">
        <w:rPr>
          <w:sz w:val="22"/>
          <w:szCs w:val="28"/>
          <w:lang w:eastAsia="bg-BG"/>
        </w:rPr>
        <w:t xml:space="preserve"> of the application. </w:t>
      </w:r>
    </w:p>
    <w:p w14:paraId="65AF70C1" w14:textId="77777777" w:rsidR="005A1C7A" w:rsidRPr="005A1C7A" w:rsidRDefault="005A1C7A" w:rsidP="005A1C7A">
      <w:pPr>
        <w:ind w:left="720"/>
        <w:jc w:val="both"/>
        <w:rPr>
          <w:sz w:val="22"/>
          <w:szCs w:val="28"/>
          <w:lang w:eastAsia="bg-BG"/>
        </w:rPr>
      </w:pPr>
    </w:p>
    <w:p w14:paraId="16857A74" w14:textId="77777777" w:rsidR="005A1C7A" w:rsidRPr="005A1C7A" w:rsidRDefault="005A1C7A" w:rsidP="005A1C7A">
      <w:pPr>
        <w:jc w:val="both"/>
        <w:rPr>
          <w:b/>
          <w:sz w:val="22"/>
          <w:szCs w:val="28"/>
          <w:lang w:eastAsia="bg-BG"/>
        </w:rPr>
      </w:pPr>
      <w:r w:rsidRPr="005A1C7A">
        <w:rPr>
          <w:sz w:val="22"/>
          <w:szCs w:val="28"/>
          <w:lang w:eastAsia="bg-BG"/>
        </w:rPr>
        <w:t xml:space="preserve">In the case of </w:t>
      </w:r>
      <w:r w:rsidRPr="005A1C7A">
        <w:rPr>
          <w:b/>
          <w:sz w:val="22"/>
          <w:szCs w:val="28"/>
          <w:lang w:eastAsia="bg-BG"/>
        </w:rPr>
        <w:t>legal and factual complexity</w:t>
      </w:r>
      <w:r w:rsidRPr="005A1C7A">
        <w:rPr>
          <w:sz w:val="22"/>
          <w:szCs w:val="28"/>
          <w:lang w:eastAsia="bg-BG"/>
        </w:rPr>
        <w:t xml:space="preserve"> and necessity of submitting </w:t>
      </w:r>
      <w:r w:rsidRPr="005A1C7A">
        <w:rPr>
          <w:b/>
          <w:sz w:val="22"/>
          <w:szCs w:val="28"/>
          <w:lang w:eastAsia="bg-BG"/>
        </w:rPr>
        <w:t>additional documents</w:t>
      </w:r>
      <w:r w:rsidRPr="005A1C7A">
        <w:rPr>
          <w:sz w:val="22"/>
          <w:szCs w:val="28"/>
          <w:lang w:eastAsia="bg-BG"/>
        </w:rPr>
        <w:t xml:space="preserve">, the periods abovementioned may be </w:t>
      </w:r>
      <w:r w:rsidRPr="005A1C7A">
        <w:rPr>
          <w:b/>
          <w:sz w:val="22"/>
          <w:szCs w:val="28"/>
          <w:lang w:eastAsia="bg-BG"/>
        </w:rPr>
        <w:t>extended</w:t>
      </w:r>
      <w:r w:rsidRPr="005A1C7A">
        <w:rPr>
          <w:sz w:val="22"/>
          <w:szCs w:val="28"/>
          <w:lang w:eastAsia="bg-BG"/>
        </w:rPr>
        <w:t xml:space="preserve"> prior notification to the third-country national in writing. These periods may be extended by one month in cases of extended residence permits and two additional months in the case of applications for permanent residence. During these extended periods, the third-country applicant </w:t>
      </w:r>
      <w:r w:rsidRPr="005A1C7A">
        <w:rPr>
          <w:b/>
          <w:sz w:val="22"/>
          <w:szCs w:val="28"/>
          <w:lang w:eastAsia="bg-BG"/>
        </w:rPr>
        <w:t>may remain in the country</w:t>
      </w:r>
      <w:r w:rsidRPr="005A1C7A">
        <w:rPr>
          <w:sz w:val="22"/>
          <w:szCs w:val="28"/>
          <w:lang w:eastAsia="bg-BG"/>
        </w:rPr>
        <w:t xml:space="preserve">. If need be, the document that the third-country national may need to justify his/her permanence in the Bulgarian territory is the </w:t>
      </w:r>
      <w:r w:rsidRPr="005A1C7A">
        <w:rPr>
          <w:b/>
          <w:sz w:val="22"/>
          <w:szCs w:val="28"/>
          <w:lang w:eastAsia="bg-BG"/>
        </w:rPr>
        <w:t>letter notifying him/her of the extension of the period to examine the application.</w:t>
      </w:r>
    </w:p>
    <w:p w14:paraId="19B7728F" w14:textId="77777777" w:rsidR="005A1C7A" w:rsidRPr="005A1C7A" w:rsidRDefault="005A1C7A" w:rsidP="005A1C7A">
      <w:pPr>
        <w:jc w:val="both"/>
        <w:rPr>
          <w:sz w:val="22"/>
          <w:szCs w:val="22"/>
          <w:lang w:eastAsia="bg-BG"/>
        </w:rPr>
      </w:pPr>
    </w:p>
    <w:p w14:paraId="2DB29731" w14:textId="77777777" w:rsidR="005A1C7A" w:rsidRPr="005A1C7A" w:rsidRDefault="005A1C7A" w:rsidP="00335F38">
      <w:pPr>
        <w:widowControl w:val="0"/>
        <w:numPr>
          <w:ilvl w:val="0"/>
          <w:numId w:val="32"/>
        </w:numPr>
        <w:jc w:val="both"/>
        <w:rPr>
          <w:bCs/>
          <w:sz w:val="22"/>
          <w:szCs w:val="22"/>
          <w:lang w:eastAsia="bg-BG"/>
        </w:rPr>
      </w:pPr>
      <w:r w:rsidRPr="005A1C7A">
        <w:rPr>
          <w:b/>
          <w:bCs/>
          <w:i/>
          <w:sz w:val="22"/>
          <w:szCs w:val="22"/>
          <w:lang w:eastAsia="bg-BG"/>
        </w:rPr>
        <w:t>Applicable administrative fee</w:t>
      </w:r>
    </w:p>
    <w:p w14:paraId="375EF1F7" w14:textId="77777777" w:rsidR="005A1C7A" w:rsidRPr="005A1C7A" w:rsidRDefault="005A1C7A" w:rsidP="005A1C7A">
      <w:pPr>
        <w:jc w:val="both"/>
        <w:rPr>
          <w:sz w:val="22"/>
          <w:szCs w:val="22"/>
          <w:lang w:eastAsia="bg-BG"/>
        </w:rPr>
      </w:pPr>
    </w:p>
    <w:p w14:paraId="50756F4A" w14:textId="77777777" w:rsidR="005A1C7A" w:rsidRPr="005A1C7A" w:rsidRDefault="005A1C7A" w:rsidP="005A1C7A">
      <w:pPr>
        <w:jc w:val="both"/>
        <w:rPr>
          <w:sz w:val="22"/>
          <w:szCs w:val="22"/>
          <w:lang w:eastAsia="bg-BG"/>
        </w:rPr>
      </w:pPr>
      <w:r w:rsidRPr="005A1C7A">
        <w:rPr>
          <w:sz w:val="22"/>
          <w:szCs w:val="22"/>
          <w:lang w:eastAsia="bg-BG"/>
        </w:rPr>
        <w:t xml:space="preserve">For each of the listed procedures under Articles 24 and 25 of the Foreign Nationals Act (extended and permanent residence permits, respectively) the </w:t>
      </w:r>
      <w:r w:rsidRPr="005A1C7A">
        <w:rPr>
          <w:sz w:val="22"/>
          <w:szCs w:val="22"/>
          <w:lang w:eastAsia="en-GB"/>
        </w:rPr>
        <w:t xml:space="preserve">third-country </w:t>
      </w:r>
      <w:r w:rsidRPr="005A1C7A">
        <w:rPr>
          <w:sz w:val="22"/>
          <w:szCs w:val="22"/>
          <w:lang w:eastAsia="bg-BG"/>
        </w:rPr>
        <w:t xml:space="preserve">national must pay an </w:t>
      </w:r>
      <w:r w:rsidRPr="005A1C7A">
        <w:rPr>
          <w:b/>
          <w:sz w:val="22"/>
          <w:szCs w:val="22"/>
          <w:lang w:eastAsia="bg-BG"/>
        </w:rPr>
        <w:t>administrative fee</w:t>
      </w:r>
      <w:r w:rsidRPr="005A1C7A">
        <w:rPr>
          <w:sz w:val="22"/>
          <w:szCs w:val="22"/>
          <w:lang w:eastAsia="bg-BG"/>
        </w:rPr>
        <w:t xml:space="preserve"> in the amount of </w:t>
      </w:r>
      <w:r w:rsidRPr="005A1C7A">
        <w:rPr>
          <w:b/>
          <w:sz w:val="22"/>
          <w:szCs w:val="22"/>
          <w:lang w:eastAsia="bg-BG"/>
        </w:rPr>
        <w:t>EUR 5</w:t>
      </w:r>
      <w:r w:rsidRPr="005A1C7A">
        <w:rPr>
          <w:sz w:val="22"/>
          <w:szCs w:val="22"/>
          <w:lang w:eastAsia="bg-BG"/>
        </w:rPr>
        <w:t xml:space="preserve"> (BGN 10) prior to filing the application. The receipt showing that this amount has been paid must be submitted with the application. Additionally, they are obligated to pay another fee upon receiving the residence permit which covers the cost for issuing the respective permit. Table 3 below shows an overview of such costs.</w:t>
      </w:r>
    </w:p>
    <w:p w14:paraId="443B4C90" w14:textId="77777777" w:rsidR="005A1C7A" w:rsidRPr="005A1C7A" w:rsidRDefault="005A1C7A" w:rsidP="005A1C7A">
      <w:pPr>
        <w:jc w:val="both"/>
        <w:rPr>
          <w:sz w:val="22"/>
          <w:szCs w:val="22"/>
          <w:lang w:eastAsia="bg-BG"/>
        </w:rPr>
      </w:pPr>
    </w:p>
    <w:p w14:paraId="31F5129F" w14:textId="77777777" w:rsidR="005A1C7A" w:rsidRPr="005A1C7A" w:rsidRDefault="005A1C7A" w:rsidP="005A1C7A">
      <w:pPr>
        <w:keepNext/>
        <w:spacing w:after="200"/>
        <w:rPr>
          <w:b/>
          <w:bCs/>
          <w:color w:val="000000" w:themeColor="text1"/>
          <w:sz w:val="18"/>
          <w:szCs w:val="18"/>
        </w:rPr>
      </w:pPr>
      <w:r w:rsidRPr="005A1C7A">
        <w:rPr>
          <w:b/>
          <w:bCs/>
          <w:color w:val="000000" w:themeColor="text1"/>
          <w:sz w:val="18"/>
          <w:szCs w:val="18"/>
        </w:rPr>
        <w:t xml:space="preserve">Table </w:t>
      </w:r>
      <w:r w:rsidRPr="005A1C7A">
        <w:rPr>
          <w:b/>
          <w:bCs/>
          <w:noProof/>
          <w:color w:val="000000" w:themeColor="text1"/>
          <w:sz w:val="18"/>
          <w:szCs w:val="18"/>
        </w:rPr>
        <w:fldChar w:fldCharType="begin"/>
      </w:r>
      <w:r w:rsidRPr="005A1C7A">
        <w:rPr>
          <w:b/>
          <w:bCs/>
          <w:noProof/>
          <w:color w:val="000000" w:themeColor="text1"/>
          <w:sz w:val="18"/>
          <w:szCs w:val="18"/>
        </w:rPr>
        <w:instrText xml:space="preserve"> SEQ Table \* ARABIC </w:instrText>
      </w:r>
      <w:r w:rsidRPr="005A1C7A">
        <w:rPr>
          <w:b/>
          <w:bCs/>
          <w:noProof/>
          <w:color w:val="000000" w:themeColor="text1"/>
          <w:sz w:val="18"/>
          <w:szCs w:val="18"/>
        </w:rPr>
        <w:fldChar w:fldCharType="separate"/>
      </w:r>
      <w:r w:rsidRPr="005A1C7A">
        <w:rPr>
          <w:b/>
          <w:bCs/>
          <w:noProof/>
          <w:color w:val="000000" w:themeColor="text1"/>
          <w:sz w:val="18"/>
          <w:szCs w:val="18"/>
        </w:rPr>
        <w:t>3</w:t>
      </w:r>
      <w:r w:rsidRPr="005A1C7A">
        <w:rPr>
          <w:b/>
          <w:bCs/>
          <w:noProof/>
          <w:color w:val="000000" w:themeColor="text1"/>
          <w:sz w:val="18"/>
          <w:szCs w:val="18"/>
        </w:rPr>
        <w:fldChar w:fldCharType="end"/>
      </w:r>
      <w:r w:rsidRPr="005A1C7A">
        <w:rPr>
          <w:b/>
          <w:bCs/>
          <w:color w:val="000000" w:themeColor="text1"/>
          <w:sz w:val="18"/>
          <w:szCs w:val="18"/>
        </w:rPr>
        <w:t xml:space="preserve"> Cost for the issuance of the corresponding residence permits</w:t>
      </w:r>
    </w:p>
    <w:tbl>
      <w:tblPr>
        <w:tblStyle w:val="TableGrid"/>
        <w:tblW w:w="0" w:type="auto"/>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Caption w:val="Cost of receiving residence permit"/>
      </w:tblPr>
      <w:tblGrid>
        <w:gridCol w:w="1771"/>
        <w:gridCol w:w="2615"/>
        <w:gridCol w:w="2568"/>
        <w:gridCol w:w="2052"/>
      </w:tblGrid>
      <w:tr w:rsidR="005A1C7A" w:rsidRPr="005A1C7A" w14:paraId="41B2F166" w14:textId="77777777" w:rsidTr="005A1C7A">
        <w:tc>
          <w:tcPr>
            <w:tcW w:w="1809" w:type="dxa"/>
            <w:shd w:val="clear" w:color="auto" w:fill="4F81BD" w:themeFill="accent1"/>
          </w:tcPr>
          <w:p w14:paraId="21D81D3A" w14:textId="77777777" w:rsidR="005A1C7A" w:rsidRPr="005A1C7A" w:rsidRDefault="005A1C7A" w:rsidP="005A1C7A">
            <w:pPr>
              <w:jc w:val="center"/>
              <w:rPr>
                <w:rFonts w:ascii="Century Gothic" w:hAnsi="Century Gothic"/>
                <w:b/>
                <w:sz w:val="18"/>
                <w:szCs w:val="18"/>
                <w:lang w:eastAsia="bg-BG"/>
              </w:rPr>
            </w:pPr>
            <w:r w:rsidRPr="005A1C7A">
              <w:rPr>
                <w:rFonts w:ascii="Century Gothic" w:hAnsi="Century Gothic"/>
                <w:b/>
                <w:sz w:val="18"/>
                <w:szCs w:val="18"/>
                <w:lang w:eastAsia="bg-BG"/>
              </w:rPr>
              <w:t>Type of permit</w:t>
            </w:r>
          </w:p>
        </w:tc>
        <w:tc>
          <w:tcPr>
            <w:tcW w:w="5339" w:type="dxa"/>
            <w:gridSpan w:val="2"/>
            <w:shd w:val="clear" w:color="auto" w:fill="95B3D7" w:themeFill="accent1" w:themeFillTint="99"/>
          </w:tcPr>
          <w:p w14:paraId="7AE60E23" w14:textId="77777777" w:rsidR="005A1C7A" w:rsidRPr="005A1C7A" w:rsidRDefault="005A1C7A" w:rsidP="005A1C7A">
            <w:pPr>
              <w:jc w:val="center"/>
              <w:rPr>
                <w:rFonts w:ascii="Century Gothic" w:hAnsi="Century Gothic"/>
                <w:b/>
                <w:sz w:val="18"/>
                <w:szCs w:val="18"/>
                <w:lang w:eastAsia="bg-BG"/>
              </w:rPr>
            </w:pPr>
            <w:r w:rsidRPr="005A1C7A">
              <w:rPr>
                <w:rFonts w:ascii="Century Gothic" w:hAnsi="Century Gothic"/>
                <w:b/>
                <w:sz w:val="18"/>
                <w:szCs w:val="18"/>
                <w:lang w:eastAsia="bg-BG"/>
              </w:rPr>
              <w:t xml:space="preserve">Extended residence permit </w:t>
            </w:r>
          </w:p>
          <w:p w14:paraId="66B94D46" w14:textId="77777777" w:rsidR="005A1C7A" w:rsidRPr="005A1C7A" w:rsidRDefault="005A1C7A" w:rsidP="005A1C7A">
            <w:pPr>
              <w:jc w:val="center"/>
              <w:rPr>
                <w:rFonts w:ascii="Century Gothic" w:hAnsi="Century Gothic"/>
                <w:b/>
                <w:sz w:val="18"/>
                <w:szCs w:val="18"/>
                <w:lang w:eastAsia="bg-BG"/>
              </w:rPr>
            </w:pPr>
            <w:r w:rsidRPr="005A1C7A">
              <w:rPr>
                <w:rFonts w:ascii="Century Gothic" w:hAnsi="Century Gothic"/>
                <w:b/>
                <w:sz w:val="18"/>
                <w:szCs w:val="18"/>
                <w:lang w:eastAsia="bg-BG"/>
              </w:rPr>
              <w:t>(Article 24, paragraph 1, items 19 and 20)</w:t>
            </w:r>
          </w:p>
        </w:tc>
        <w:tc>
          <w:tcPr>
            <w:tcW w:w="2094" w:type="dxa"/>
            <w:shd w:val="clear" w:color="auto" w:fill="95B3D7" w:themeFill="accent1" w:themeFillTint="99"/>
          </w:tcPr>
          <w:p w14:paraId="6DD65A4E" w14:textId="77777777" w:rsidR="005A1C7A" w:rsidRPr="005A1C7A" w:rsidRDefault="005A1C7A" w:rsidP="005A1C7A">
            <w:pPr>
              <w:jc w:val="center"/>
              <w:rPr>
                <w:rFonts w:ascii="Century Gothic" w:hAnsi="Century Gothic"/>
                <w:b/>
                <w:sz w:val="18"/>
                <w:szCs w:val="18"/>
                <w:lang w:eastAsia="bg-BG"/>
              </w:rPr>
            </w:pPr>
            <w:r w:rsidRPr="005A1C7A">
              <w:rPr>
                <w:rFonts w:ascii="Century Gothic" w:hAnsi="Century Gothic"/>
                <w:b/>
                <w:sz w:val="18"/>
                <w:szCs w:val="18"/>
                <w:lang w:eastAsia="bg-BG"/>
              </w:rPr>
              <w:t>Permanent residence permit</w:t>
            </w:r>
          </w:p>
          <w:p w14:paraId="53536768" w14:textId="77777777" w:rsidR="005A1C7A" w:rsidRPr="005A1C7A" w:rsidRDefault="005A1C7A" w:rsidP="005A1C7A">
            <w:pPr>
              <w:jc w:val="center"/>
              <w:rPr>
                <w:rFonts w:ascii="Century Gothic" w:hAnsi="Century Gothic"/>
                <w:b/>
                <w:sz w:val="18"/>
                <w:szCs w:val="18"/>
                <w:lang w:eastAsia="bg-BG"/>
              </w:rPr>
            </w:pPr>
            <w:r w:rsidRPr="005A1C7A">
              <w:rPr>
                <w:rFonts w:ascii="Century Gothic" w:hAnsi="Century Gothic"/>
                <w:b/>
                <w:sz w:val="18"/>
                <w:szCs w:val="18"/>
                <w:lang w:eastAsia="bg-BG"/>
              </w:rPr>
              <w:t>Article 25, paragraph 1, items 6, 7, 8, 13 and 16</w:t>
            </w:r>
          </w:p>
        </w:tc>
      </w:tr>
      <w:tr w:rsidR="005A1C7A" w:rsidRPr="005A1C7A" w14:paraId="78FE91C2" w14:textId="77777777" w:rsidTr="005A1C7A">
        <w:tc>
          <w:tcPr>
            <w:tcW w:w="1809" w:type="dxa"/>
            <w:shd w:val="clear" w:color="auto" w:fill="4F81BD" w:themeFill="accent1"/>
          </w:tcPr>
          <w:p w14:paraId="08E3B01F" w14:textId="77777777" w:rsidR="005A1C7A" w:rsidRPr="005A1C7A" w:rsidRDefault="005A1C7A" w:rsidP="005A1C7A">
            <w:pPr>
              <w:jc w:val="center"/>
              <w:rPr>
                <w:rFonts w:ascii="Century Gothic" w:hAnsi="Century Gothic"/>
                <w:b/>
                <w:sz w:val="18"/>
                <w:szCs w:val="18"/>
                <w:lang w:eastAsia="bg-BG"/>
              </w:rPr>
            </w:pPr>
            <w:r w:rsidRPr="005A1C7A">
              <w:rPr>
                <w:rFonts w:ascii="Century Gothic" w:hAnsi="Century Gothic"/>
                <w:b/>
                <w:sz w:val="18"/>
                <w:szCs w:val="18"/>
                <w:lang w:eastAsia="bg-BG"/>
              </w:rPr>
              <w:t>Duration of the permit</w:t>
            </w:r>
          </w:p>
        </w:tc>
        <w:tc>
          <w:tcPr>
            <w:tcW w:w="2694" w:type="dxa"/>
            <w:shd w:val="clear" w:color="auto" w:fill="DBE5F1" w:themeFill="accent1" w:themeFillTint="33"/>
          </w:tcPr>
          <w:p w14:paraId="21E8557A" w14:textId="77777777" w:rsidR="005A1C7A" w:rsidRPr="005A1C7A" w:rsidRDefault="005A1C7A" w:rsidP="005A1C7A">
            <w:pPr>
              <w:jc w:val="center"/>
              <w:rPr>
                <w:rFonts w:ascii="Century Gothic" w:hAnsi="Century Gothic"/>
                <w:sz w:val="18"/>
                <w:szCs w:val="18"/>
                <w:lang w:eastAsia="bg-BG"/>
              </w:rPr>
            </w:pPr>
            <w:r w:rsidRPr="005A1C7A">
              <w:rPr>
                <w:rFonts w:ascii="Century Gothic" w:hAnsi="Century Gothic"/>
                <w:sz w:val="18"/>
                <w:szCs w:val="18"/>
                <w:lang w:eastAsia="bg-BG"/>
              </w:rPr>
              <w:t xml:space="preserve">For duration of the permit of </w:t>
            </w:r>
            <w:r w:rsidRPr="005A1C7A">
              <w:rPr>
                <w:rFonts w:ascii="Century Gothic" w:hAnsi="Century Gothic"/>
                <w:b/>
                <w:sz w:val="18"/>
                <w:szCs w:val="18"/>
                <w:lang w:eastAsia="bg-BG"/>
              </w:rPr>
              <w:t>up to</w:t>
            </w:r>
            <w:r w:rsidRPr="005A1C7A">
              <w:rPr>
                <w:rFonts w:ascii="Century Gothic" w:hAnsi="Century Gothic"/>
                <w:sz w:val="18"/>
                <w:szCs w:val="18"/>
                <w:lang w:eastAsia="bg-BG"/>
              </w:rPr>
              <w:t xml:space="preserve"> </w:t>
            </w:r>
            <w:r w:rsidRPr="005A1C7A">
              <w:rPr>
                <w:rFonts w:ascii="Century Gothic" w:hAnsi="Century Gothic"/>
                <w:b/>
                <w:sz w:val="18"/>
                <w:szCs w:val="18"/>
                <w:lang w:eastAsia="bg-BG"/>
              </w:rPr>
              <w:t>6 months</w:t>
            </w:r>
          </w:p>
        </w:tc>
        <w:tc>
          <w:tcPr>
            <w:tcW w:w="2645" w:type="dxa"/>
            <w:shd w:val="clear" w:color="auto" w:fill="DBE5F1" w:themeFill="accent1" w:themeFillTint="33"/>
          </w:tcPr>
          <w:p w14:paraId="6923F658" w14:textId="77777777" w:rsidR="005A1C7A" w:rsidRPr="005A1C7A" w:rsidRDefault="005A1C7A" w:rsidP="005A1C7A">
            <w:pPr>
              <w:jc w:val="center"/>
              <w:rPr>
                <w:rFonts w:ascii="Century Gothic" w:hAnsi="Century Gothic"/>
                <w:sz w:val="18"/>
                <w:szCs w:val="18"/>
                <w:lang w:eastAsia="bg-BG"/>
              </w:rPr>
            </w:pPr>
            <w:r w:rsidRPr="005A1C7A">
              <w:rPr>
                <w:rFonts w:ascii="Century Gothic" w:hAnsi="Century Gothic"/>
                <w:sz w:val="18"/>
                <w:szCs w:val="18"/>
                <w:lang w:eastAsia="bg-BG"/>
              </w:rPr>
              <w:t xml:space="preserve">For duration of the permit of </w:t>
            </w:r>
            <w:r w:rsidRPr="005A1C7A">
              <w:rPr>
                <w:rFonts w:ascii="Century Gothic" w:hAnsi="Century Gothic"/>
                <w:b/>
                <w:sz w:val="18"/>
                <w:szCs w:val="18"/>
                <w:lang w:eastAsia="bg-BG"/>
              </w:rPr>
              <w:t>up to</w:t>
            </w:r>
            <w:r w:rsidRPr="005A1C7A">
              <w:rPr>
                <w:rFonts w:ascii="Century Gothic" w:hAnsi="Century Gothic"/>
                <w:sz w:val="18"/>
                <w:szCs w:val="18"/>
                <w:lang w:eastAsia="bg-BG"/>
              </w:rPr>
              <w:t xml:space="preserve"> </w:t>
            </w:r>
            <w:r w:rsidRPr="005A1C7A">
              <w:rPr>
                <w:rFonts w:ascii="Century Gothic" w:hAnsi="Century Gothic"/>
                <w:b/>
                <w:sz w:val="18"/>
                <w:szCs w:val="18"/>
                <w:lang w:eastAsia="bg-BG"/>
              </w:rPr>
              <w:t>12 months</w:t>
            </w:r>
          </w:p>
        </w:tc>
        <w:tc>
          <w:tcPr>
            <w:tcW w:w="2094" w:type="dxa"/>
            <w:shd w:val="clear" w:color="auto" w:fill="DBE5F1" w:themeFill="accent1" w:themeFillTint="33"/>
          </w:tcPr>
          <w:p w14:paraId="23AE83AF" w14:textId="77777777" w:rsidR="005A1C7A" w:rsidRPr="005A1C7A" w:rsidRDefault="005A1C7A" w:rsidP="005A1C7A">
            <w:pPr>
              <w:jc w:val="center"/>
              <w:rPr>
                <w:rFonts w:ascii="Century Gothic" w:hAnsi="Century Gothic"/>
                <w:sz w:val="18"/>
                <w:szCs w:val="18"/>
                <w:lang w:eastAsia="bg-BG"/>
              </w:rPr>
            </w:pPr>
            <w:r w:rsidRPr="005A1C7A">
              <w:rPr>
                <w:rFonts w:ascii="Century Gothic" w:hAnsi="Century Gothic"/>
                <w:sz w:val="18"/>
                <w:szCs w:val="18"/>
                <w:lang w:eastAsia="bg-BG"/>
              </w:rPr>
              <w:t>N/A</w:t>
            </w:r>
          </w:p>
        </w:tc>
      </w:tr>
      <w:tr w:rsidR="005A1C7A" w:rsidRPr="005A1C7A" w14:paraId="1C31E520" w14:textId="77777777" w:rsidTr="005A1C7A">
        <w:tc>
          <w:tcPr>
            <w:tcW w:w="1809" w:type="dxa"/>
            <w:shd w:val="clear" w:color="auto" w:fill="4F81BD" w:themeFill="accent1"/>
          </w:tcPr>
          <w:p w14:paraId="592AC0BA" w14:textId="77777777" w:rsidR="005A1C7A" w:rsidRPr="005A1C7A" w:rsidRDefault="005A1C7A" w:rsidP="005A1C7A">
            <w:pPr>
              <w:jc w:val="center"/>
              <w:rPr>
                <w:rFonts w:ascii="Century Gothic" w:hAnsi="Century Gothic"/>
                <w:b/>
                <w:sz w:val="18"/>
                <w:szCs w:val="18"/>
                <w:lang w:eastAsia="bg-BG"/>
              </w:rPr>
            </w:pPr>
            <w:r w:rsidRPr="005A1C7A">
              <w:rPr>
                <w:rFonts w:ascii="Century Gothic" w:hAnsi="Century Gothic"/>
                <w:b/>
                <w:sz w:val="18"/>
                <w:szCs w:val="18"/>
                <w:lang w:eastAsia="bg-BG"/>
              </w:rPr>
              <w:t>Fee amount for the issuance of the permit</w:t>
            </w:r>
          </w:p>
        </w:tc>
        <w:tc>
          <w:tcPr>
            <w:tcW w:w="2694" w:type="dxa"/>
            <w:shd w:val="clear" w:color="auto" w:fill="EDEDED" w:themeFill="background2" w:themeFillTint="33"/>
          </w:tcPr>
          <w:p w14:paraId="58308625" w14:textId="77777777" w:rsidR="005A1C7A" w:rsidRPr="005A1C7A" w:rsidRDefault="005A1C7A" w:rsidP="005A1C7A">
            <w:pPr>
              <w:jc w:val="center"/>
              <w:rPr>
                <w:rFonts w:ascii="Century Gothic" w:hAnsi="Century Gothic"/>
                <w:sz w:val="18"/>
                <w:szCs w:val="18"/>
                <w:lang w:eastAsia="bg-BG"/>
              </w:rPr>
            </w:pPr>
            <w:r w:rsidRPr="005A1C7A">
              <w:rPr>
                <w:rFonts w:ascii="Century Gothic" w:hAnsi="Century Gothic"/>
                <w:b/>
                <w:sz w:val="18"/>
                <w:szCs w:val="18"/>
                <w:lang w:eastAsia="bg-BG"/>
              </w:rPr>
              <w:t>EUR 100</w:t>
            </w:r>
            <w:r w:rsidRPr="005A1C7A">
              <w:rPr>
                <w:rFonts w:ascii="Century Gothic" w:hAnsi="Century Gothic"/>
                <w:sz w:val="18"/>
                <w:szCs w:val="18"/>
                <w:lang w:eastAsia="bg-BG"/>
              </w:rPr>
              <w:t xml:space="preserve"> (BGN 200)</w:t>
            </w:r>
          </w:p>
        </w:tc>
        <w:tc>
          <w:tcPr>
            <w:tcW w:w="2645" w:type="dxa"/>
            <w:shd w:val="clear" w:color="auto" w:fill="EDEDED" w:themeFill="background2" w:themeFillTint="33"/>
          </w:tcPr>
          <w:p w14:paraId="58972CD4" w14:textId="77777777" w:rsidR="005A1C7A" w:rsidRPr="005A1C7A" w:rsidRDefault="005A1C7A" w:rsidP="005A1C7A">
            <w:pPr>
              <w:jc w:val="center"/>
              <w:rPr>
                <w:rFonts w:ascii="Century Gothic" w:hAnsi="Century Gothic"/>
                <w:sz w:val="18"/>
                <w:szCs w:val="18"/>
                <w:lang w:eastAsia="bg-BG"/>
              </w:rPr>
            </w:pPr>
            <w:r w:rsidRPr="005A1C7A">
              <w:rPr>
                <w:rFonts w:ascii="Century Gothic" w:hAnsi="Century Gothic"/>
                <w:b/>
                <w:sz w:val="18"/>
                <w:szCs w:val="18"/>
                <w:lang w:eastAsia="bg-BG"/>
              </w:rPr>
              <w:t>EUR 250</w:t>
            </w:r>
            <w:r w:rsidRPr="005A1C7A">
              <w:rPr>
                <w:rFonts w:ascii="Century Gothic" w:hAnsi="Century Gothic"/>
                <w:sz w:val="18"/>
                <w:szCs w:val="18"/>
                <w:lang w:eastAsia="bg-BG"/>
              </w:rPr>
              <w:t xml:space="preserve"> (BGN 500)</w:t>
            </w:r>
          </w:p>
        </w:tc>
        <w:tc>
          <w:tcPr>
            <w:tcW w:w="2094" w:type="dxa"/>
            <w:shd w:val="clear" w:color="auto" w:fill="EDEDED" w:themeFill="background2" w:themeFillTint="33"/>
          </w:tcPr>
          <w:p w14:paraId="3A9FB6BB" w14:textId="77777777" w:rsidR="005A1C7A" w:rsidRPr="005A1C7A" w:rsidRDefault="005A1C7A" w:rsidP="005A1C7A">
            <w:pPr>
              <w:jc w:val="center"/>
              <w:rPr>
                <w:rFonts w:ascii="Century Gothic" w:hAnsi="Century Gothic"/>
                <w:sz w:val="18"/>
                <w:szCs w:val="18"/>
                <w:lang w:eastAsia="bg-BG"/>
              </w:rPr>
            </w:pPr>
            <w:r w:rsidRPr="005A1C7A">
              <w:rPr>
                <w:rFonts w:ascii="Century Gothic" w:hAnsi="Century Gothic"/>
                <w:b/>
                <w:sz w:val="18"/>
                <w:szCs w:val="18"/>
                <w:lang w:eastAsia="bg-BG"/>
              </w:rPr>
              <w:t>EUR 500</w:t>
            </w:r>
            <w:r w:rsidRPr="005A1C7A">
              <w:rPr>
                <w:rFonts w:ascii="Century Gothic" w:hAnsi="Century Gothic"/>
                <w:sz w:val="18"/>
                <w:szCs w:val="18"/>
                <w:lang w:eastAsia="bg-BG"/>
              </w:rPr>
              <w:t xml:space="preserve"> (BGN 1 000)</w:t>
            </w:r>
          </w:p>
        </w:tc>
      </w:tr>
    </w:tbl>
    <w:p w14:paraId="412FB126" w14:textId="77777777" w:rsidR="005A1C7A" w:rsidRPr="005A1C7A" w:rsidRDefault="005A1C7A" w:rsidP="005A1C7A">
      <w:pPr>
        <w:jc w:val="both"/>
        <w:rPr>
          <w:sz w:val="22"/>
          <w:szCs w:val="22"/>
          <w:lang w:eastAsia="bg-BG"/>
        </w:rPr>
      </w:pPr>
    </w:p>
    <w:p w14:paraId="5DABE54E" w14:textId="77777777" w:rsidR="005A1C7A" w:rsidRPr="005A1C7A" w:rsidRDefault="005A1C7A" w:rsidP="00335F38">
      <w:pPr>
        <w:widowControl w:val="0"/>
        <w:numPr>
          <w:ilvl w:val="0"/>
          <w:numId w:val="32"/>
        </w:numPr>
        <w:jc w:val="both"/>
        <w:rPr>
          <w:bCs/>
          <w:sz w:val="22"/>
          <w:szCs w:val="22"/>
          <w:lang w:eastAsia="bg-BG"/>
        </w:rPr>
      </w:pPr>
      <w:r w:rsidRPr="005A1C7A">
        <w:rPr>
          <w:b/>
          <w:bCs/>
          <w:i/>
          <w:sz w:val="22"/>
          <w:szCs w:val="22"/>
          <w:lang w:eastAsia="bg-BG"/>
        </w:rPr>
        <w:t xml:space="preserve">Reasons for turning down the applications </w:t>
      </w:r>
    </w:p>
    <w:p w14:paraId="2688CDC2" w14:textId="77777777" w:rsidR="005A1C7A" w:rsidRPr="005A1C7A" w:rsidRDefault="005A1C7A" w:rsidP="005A1C7A">
      <w:pPr>
        <w:jc w:val="both"/>
        <w:rPr>
          <w:sz w:val="28"/>
          <w:szCs w:val="28"/>
          <w:lang w:eastAsia="bg-BG"/>
        </w:rPr>
      </w:pPr>
    </w:p>
    <w:p w14:paraId="694A5EF2" w14:textId="77777777" w:rsidR="005A1C7A" w:rsidRPr="005A1C7A" w:rsidRDefault="005A1C7A" w:rsidP="005A1C7A">
      <w:pPr>
        <w:widowControl w:val="0"/>
        <w:jc w:val="both"/>
        <w:rPr>
          <w:bCs/>
          <w:sz w:val="22"/>
          <w:szCs w:val="22"/>
        </w:rPr>
      </w:pPr>
      <w:r w:rsidRPr="005A1C7A">
        <w:rPr>
          <w:bCs/>
          <w:sz w:val="22"/>
          <w:szCs w:val="22"/>
        </w:rPr>
        <w:t>Reasons for refusal of issuing a residence permit or renewal</w:t>
      </w:r>
      <w:r w:rsidRPr="005A1C7A">
        <w:rPr>
          <w:bCs/>
          <w:sz w:val="22"/>
          <w:szCs w:val="22"/>
          <w:vertAlign w:val="superscript"/>
        </w:rPr>
        <w:footnoteReference w:id="81"/>
      </w:r>
      <w:r w:rsidRPr="005A1C7A">
        <w:rPr>
          <w:bCs/>
          <w:sz w:val="22"/>
          <w:szCs w:val="22"/>
        </w:rPr>
        <w:t xml:space="preserve"> of a residence permit, regardless of the type (and, thus, including the extended residence and permanent residence permits for investors) are stipulated in </w:t>
      </w:r>
      <w:r w:rsidRPr="005A1C7A">
        <w:rPr>
          <w:b/>
          <w:bCs/>
          <w:sz w:val="22"/>
          <w:szCs w:val="22"/>
        </w:rPr>
        <w:t xml:space="preserve">Article 26 </w:t>
      </w:r>
      <w:r w:rsidRPr="005A1C7A">
        <w:rPr>
          <w:bCs/>
          <w:sz w:val="22"/>
          <w:szCs w:val="22"/>
        </w:rPr>
        <w:t xml:space="preserve">of the Foreign Nationals Act. Residence is refused to a </w:t>
      </w:r>
      <w:r w:rsidRPr="005A1C7A">
        <w:rPr>
          <w:bCs/>
          <w:sz w:val="22"/>
          <w:szCs w:val="22"/>
          <w:lang w:eastAsia="en-GB"/>
        </w:rPr>
        <w:t xml:space="preserve">third-country </w:t>
      </w:r>
      <w:r w:rsidRPr="005A1C7A">
        <w:rPr>
          <w:bCs/>
          <w:sz w:val="22"/>
          <w:szCs w:val="22"/>
        </w:rPr>
        <w:t xml:space="preserve">national who: </w:t>
      </w:r>
    </w:p>
    <w:p w14:paraId="65295117" w14:textId="77777777" w:rsidR="005A1C7A" w:rsidRPr="005A1C7A" w:rsidRDefault="005A1C7A" w:rsidP="005A1C7A">
      <w:pPr>
        <w:widowControl w:val="0"/>
        <w:jc w:val="both"/>
        <w:rPr>
          <w:bCs/>
          <w:sz w:val="28"/>
          <w:szCs w:val="28"/>
        </w:rPr>
      </w:pPr>
    </w:p>
    <w:p w14:paraId="7D18BDC3" w14:textId="77777777" w:rsidR="005A1C7A" w:rsidRPr="005A1C7A" w:rsidRDefault="005A1C7A" w:rsidP="00335F38">
      <w:pPr>
        <w:widowControl w:val="0"/>
        <w:numPr>
          <w:ilvl w:val="0"/>
          <w:numId w:val="26"/>
        </w:numPr>
        <w:jc w:val="both"/>
        <w:rPr>
          <w:bCs/>
          <w:sz w:val="22"/>
          <w:szCs w:val="22"/>
        </w:rPr>
      </w:pPr>
      <w:r w:rsidRPr="005A1C7A">
        <w:rPr>
          <w:bCs/>
          <w:sz w:val="22"/>
          <w:szCs w:val="22"/>
        </w:rPr>
        <w:t xml:space="preserve">by his/her actions s/he has or may </w:t>
      </w:r>
      <w:r w:rsidRPr="005A1C7A">
        <w:rPr>
          <w:b/>
          <w:bCs/>
          <w:sz w:val="22"/>
          <w:szCs w:val="22"/>
        </w:rPr>
        <w:t>endanger the international relations, the security or the interests of the Bulgarian state</w:t>
      </w:r>
      <w:r w:rsidRPr="005A1C7A">
        <w:rPr>
          <w:bCs/>
          <w:sz w:val="22"/>
          <w:szCs w:val="22"/>
        </w:rPr>
        <w:t xml:space="preserve"> or for whom there is evidence that s/he is acting against the national security;</w:t>
      </w:r>
    </w:p>
    <w:p w14:paraId="3934DCF3" w14:textId="77777777" w:rsidR="005A1C7A" w:rsidRPr="005A1C7A" w:rsidRDefault="005A1C7A" w:rsidP="00335F38">
      <w:pPr>
        <w:widowControl w:val="0"/>
        <w:numPr>
          <w:ilvl w:val="0"/>
          <w:numId w:val="26"/>
        </w:numPr>
        <w:jc w:val="both"/>
        <w:rPr>
          <w:bCs/>
          <w:sz w:val="28"/>
          <w:szCs w:val="28"/>
        </w:rPr>
      </w:pPr>
      <w:r w:rsidRPr="005A1C7A">
        <w:rPr>
          <w:bCs/>
          <w:sz w:val="22"/>
          <w:szCs w:val="22"/>
        </w:rPr>
        <w:t xml:space="preserve">there is evidence that s/he is acting, instigated, involved in the preparation, assistance or training of a </w:t>
      </w:r>
      <w:r w:rsidRPr="005A1C7A">
        <w:rPr>
          <w:b/>
          <w:bCs/>
          <w:sz w:val="22"/>
          <w:szCs w:val="22"/>
        </w:rPr>
        <w:t>terrorist activity</w:t>
      </w:r>
      <w:r w:rsidRPr="005A1C7A">
        <w:rPr>
          <w:bCs/>
          <w:sz w:val="22"/>
          <w:szCs w:val="22"/>
        </w:rPr>
        <w:t>, or that the purpose of his/her entry is to use the country as a transit point to a third State in whose territory s/he is to carry out such acts;</w:t>
      </w:r>
    </w:p>
    <w:p w14:paraId="3C0D1A8A" w14:textId="77777777" w:rsidR="005A1C7A" w:rsidRPr="005A1C7A" w:rsidRDefault="005A1C7A" w:rsidP="00335F38">
      <w:pPr>
        <w:widowControl w:val="0"/>
        <w:numPr>
          <w:ilvl w:val="0"/>
          <w:numId w:val="26"/>
        </w:numPr>
        <w:jc w:val="both"/>
        <w:rPr>
          <w:bCs/>
          <w:sz w:val="28"/>
          <w:szCs w:val="28"/>
        </w:rPr>
      </w:pPr>
      <w:r w:rsidRPr="005A1C7A">
        <w:rPr>
          <w:bCs/>
          <w:sz w:val="22"/>
          <w:szCs w:val="22"/>
        </w:rPr>
        <w:lastRenderedPageBreak/>
        <w:t xml:space="preserve">his/her actions have </w:t>
      </w:r>
      <w:r w:rsidRPr="005A1C7A">
        <w:rPr>
          <w:b/>
          <w:bCs/>
          <w:sz w:val="22"/>
          <w:szCs w:val="22"/>
        </w:rPr>
        <w:t>discredited the Bulgarian state</w:t>
      </w:r>
      <w:r w:rsidRPr="005A1C7A">
        <w:rPr>
          <w:bCs/>
          <w:sz w:val="22"/>
          <w:szCs w:val="22"/>
        </w:rPr>
        <w:t xml:space="preserve"> or has derogated the prestige and dignity of the Bulgarian nation and his/her entry into the country could </w:t>
      </w:r>
      <w:r w:rsidRPr="005A1C7A">
        <w:rPr>
          <w:b/>
          <w:bCs/>
          <w:sz w:val="22"/>
          <w:szCs w:val="22"/>
        </w:rPr>
        <w:t>harm relations of Bulgaria with another State</w:t>
      </w:r>
      <w:r w:rsidRPr="005A1C7A">
        <w:rPr>
          <w:bCs/>
          <w:sz w:val="22"/>
          <w:szCs w:val="22"/>
        </w:rPr>
        <w:t>;</w:t>
      </w:r>
    </w:p>
    <w:p w14:paraId="5DBFE5D1" w14:textId="77777777" w:rsidR="005A1C7A" w:rsidRPr="005A1C7A" w:rsidRDefault="005A1C7A" w:rsidP="00335F38">
      <w:pPr>
        <w:widowControl w:val="0"/>
        <w:numPr>
          <w:ilvl w:val="0"/>
          <w:numId w:val="26"/>
        </w:numPr>
        <w:jc w:val="both"/>
        <w:rPr>
          <w:bCs/>
          <w:sz w:val="28"/>
          <w:szCs w:val="28"/>
        </w:rPr>
      </w:pPr>
      <w:r w:rsidRPr="005A1C7A">
        <w:rPr>
          <w:bCs/>
          <w:sz w:val="22"/>
          <w:szCs w:val="22"/>
        </w:rPr>
        <w:t xml:space="preserve">there is evidence that s/he is a </w:t>
      </w:r>
      <w:r w:rsidRPr="005A1C7A">
        <w:rPr>
          <w:b/>
          <w:bCs/>
          <w:sz w:val="22"/>
          <w:szCs w:val="22"/>
        </w:rPr>
        <w:t>member of a criminal group or organization</w:t>
      </w:r>
      <w:r w:rsidRPr="005A1C7A">
        <w:rPr>
          <w:bCs/>
          <w:sz w:val="22"/>
          <w:szCs w:val="22"/>
        </w:rPr>
        <w:t xml:space="preserve"> or that /she is or is about to commit smuggling and illicit trafficking in weapons, explosives, ammunition, pyrotechnic articles, strategic raw materials, dual-use items and technologies and illicit trafficking in narcotics and psychotropic substances and precursors and raw materials for their manufacture;</w:t>
      </w:r>
    </w:p>
    <w:p w14:paraId="25E059EB" w14:textId="77777777" w:rsidR="005A1C7A" w:rsidRPr="005A1C7A" w:rsidRDefault="005A1C7A" w:rsidP="00335F38">
      <w:pPr>
        <w:widowControl w:val="0"/>
        <w:numPr>
          <w:ilvl w:val="0"/>
          <w:numId w:val="26"/>
        </w:numPr>
        <w:jc w:val="both"/>
        <w:rPr>
          <w:bCs/>
          <w:sz w:val="28"/>
          <w:szCs w:val="28"/>
        </w:rPr>
      </w:pPr>
      <w:r w:rsidRPr="005A1C7A">
        <w:rPr>
          <w:bCs/>
          <w:sz w:val="22"/>
          <w:szCs w:val="22"/>
        </w:rPr>
        <w:t xml:space="preserve">there is evidence that the third-country national is </w:t>
      </w:r>
      <w:r w:rsidRPr="005A1C7A">
        <w:rPr>
          <w:b/>
          <w:bCs/>
          <w:sz w:val="22"/>
          <w:szCs w:val="22"/>
        </w:rPr>
        <w:t>involved in cases of trafficking in human beings</w:t>
      </w:r>
      <w:r w:rsidRPr="005A1C7A">
        <w:rPr>
          <w:bCs/>
          <w:sz w:val="22"/>
          <w:szCs w:val="22"/>
        </w:rPr>
        <w:t xml:space="preserve"> and illegal entry into the country and removal of persons to other countries</w:t>
      </w:r>
    </w:p>
    <w:p w14:paraId="2AE661CA" w14:textId="77777777" w:rsidR="005A1C7A" w:rsidRPr="005A1C7A" w:rsidRDefault="005A1C7A" w:rsidP="00335F38">
      <w:pPr>
        <w:widowControl w:val="0"/>
        <w:numPr>
          <w:ilvl w:val="0"/>
          <w:numId w:val="26"/>
        </w:numPr>
        <w:jc w:val="both"/>
        <w:rPr>
          <w:bCs/>
          <w:sz w:val="28"/>
          <w:szCs w:val="28"/>
        </w:rPr>
      </w:pPr>
      <w:r w:rsidRPr="005A1C7A">
        <w:rPr>
          <w:bCs/>
          <w:sz w:val="22"/>
          <w:szCs w:val="22"/>
        </w:rPr>
        <w:t xml:space="preserve">has been </w:t>
      </w:r>
      <w:r w:rsidRPr="005A1C7A">
        <w:rPr>
          <w:b/>
          <w:bCs/>
          <w:sz w:val="22"/>
          <w:szCs w:val="22"/>
        </w:rPr>
        <w:t>convicted of a committed intentional crime on the territory of</w:t>
      </w:r>
      <w:r w:rsidRPr="005A1C7A">
        <w:rPr>
          <w:bCs/>
          <w:sz w:val="22"/>
          <w:szCs w:val="22"/>
        </w:rPr>
        <w:t xml:space="preserve"> the Republic of </w:t>
      </w:r>
      <w:r w:rsidRPr="005A1C7A">
        <w:rPr>
          <w:b/>
          <w:bCs/>
          <w:sz w:val="22"/>
          <w:szCs w:val="22"/>
        </w:rPr>
        <w:t>Bulgaria</w:t>
      </w:r>
      <w:r w:rsidRPr="005A1C7A">
        <w:rPr>
          <w:bCs/>
          <w:sz w:val="22"/>
          <w:szCs w:val="22"/>
        </w:rPr>
        <w:t xml:space="preserve">, which under Bulgarian law is punished by not less than </w:t>
      </w:r>
      <w:r w:rsidRPr="005A1C7A">
        <w:rPr>
          <w:b/>
          <w:bCs/>
          <w:sz w:val="22"/>
          <w:szCs w:val="22"/>
        </w:rPr>
        <w:t>one year of imprisonment</w:t>
      </w:r>
      <w:r w:rsidRPr="005A1C7A">
        <w:rPr>
          <w:bCs/>
          <w:sz w:val="22"/>
          <w:szCs w:val="22"/>
        </w:rPr>
        <w:t>;</w:t>
      </w:r>
    </w:p>
    <w:p w14:paraId="63425EEB" w14:textId="77777777" w:rsidR="005A1C7A" w:rsidRPr="005A1C7A" w:rsidRDefault="005A1C7A" w:rsidP="00335F38">
      <w:pPr>
        <w:widowControl w:val="0"/>
        <w:numPr>
          <w:ilvl w:val="0"/>
          <w:numId w:val="26"/>
        </w:numPr>
        <w:jc w:val="both"/>
        <w:rPr>
          <w:bCs/>
          <w:sz w:val="22"/>
          <w:szCs w:val="22"/>
        </w:rPr>
      </w:pPr>
      <w:r w:rsidRPr="005A1C7A">
        <w:rPr>
          <w:bCs/>
          <w:sz w:val="22"/>
          <w:szCs w:val="22"/>
        </w:rPr>
        <w:t xml:space="preserve">has attempted to enter or transit through the country by </w:t>
      </w:r>
      <w:r w:rsidRPr="005A1C7A">
        <w:rPr>
          <w:b/>
          <w:bCs/>
          <w:sz w:val="22"/>
          <w:szCs w:val="22"/>
        </w:rPr>
        <w:t>using false or altered documents</w:t>
      </w:r>
      <w:r w:rsidRPr="005A1C7A">
        <w:rPr>
          <w:bCs/>
          <w:sz w:val="22"/>
          <w:szCs w:val="22"/>
        </w:rPr>
        <w:t>, a visa or a residence permit;</w:t>
      </w:r>
    </w:p>
    <w:p w14:paraId="044043BA" w14:textId="77777777" w:rsidR="005A1C7A" w:rsidRPr="005A1C7A" w:rsidRDefault="005A1C7A" w:rsidP="00335F38">
      <w:pPr>
        <w:widowControl w:val="0"/>
        <w:numPr>
          <w:ilvl w:val="0"/>
          <w:numId w:val="26"/>
        </w:numPr>
        <w:jc w:val="both"/>
        <w:rPr>
          <w:bCs/>
          <w:sz w:val="22"/>
          <w:szCs w:val="22"/>
        </w:rPr>
      </w:pPr>
      <w:r w:rsidRPr="005A1C7A">
        <w:rPr>
          <w:bCs/>
          <w:color w:val="222222"/>
          <w:sz w:val="22"/>
          <w:szCs w:val="22"/>
        </w:rPr>
        <w:t xml:space="preserve">may be suspected of </w:t>
      </w:r>
      <w:r w:rsidRPr="005A1C7A">
        <w:rPr>
          <w:b/>
          <w:bCs/>
          <w:color w:val="222222"/>
          <w:sz w:val="22"/>
          <w:szCs w:val="22"/>
        </w:rPr>
        <w:t>spreading a serious contagious disease</w:t>
      </w:r>
      <w:r w:rsidRPr="005A1C7A">
        <w:rPr>
          <w:bCs/>
          <w:color w:val="222222"/>
          <w:sz w:val="22"/>
          <w:szCs w:val="22"/>
        </w:rPr>
        <w:t>, suffers from a disease which, under the criteria of the Ministry of Health or the World Health Organization, poses a public health threat or does not hold a vaccination certificate or comes from an area with a complicated epidemic and epizootic environment;</w:t>
      </w:r>
    </w:p>
    <w:p w14:paraId="3072EEB1" w14:textId="77777777" w:rsidR="005A1C7A" w:rsidRPr="005A1C7A" w:rsidRDefault="005A1C7A" w:rsidP="00335F38">
      <w:pPr>
        <w:widowControl w:val="0"/>
        <w:numPr>
          <w:ilvl w:val="0"/>
          <w:numId w:val="26"/>
        </w:numPr>
        <w:jc w:val="both"/>
        <w:rPr>
          <w:bCs/>
          <w:sz w:val="22"/>
          <w:szCs w:val="22"/>
        </w:rPr>
      </w:pPr>
      <w:r w:rsidRPr="005A1C7A">
        <w:rPr>
          <w:bCs/>
          <w:color w:val="222222"/>
          <w:sz w:val="22"/>
          <w:szCs w:val="22"/>
        </w:rPr>
        <w:t xml:space="preserve">does not have secured </w:t>
      </w:r>
      <w:r w:rsidRPr="005A1C7A">
        <w:rPr>
          <w:b/>
          <w:bCs/>
          <w:color w:val="222222"/>
          <w:sz w:val="22"/>
          <w:szCs w:val="22"/>
        </w:rPr>
        <w:t xml:space="preserve">subsistence </w:t>
      </w:r>
      <w:r w:rsidRPr="005A1C7A">
        <w:rPr>
          <w:bCs/>
          <w:color w:val="222222"/>
          <w:sz w:val="22"/>
          <w:szCs w:val="22"/>
        </w:rPr>
        <w:t xml:space="preserve">and the </w:t>
      </w:r>
      <w:r w:rsidRPr="005A1C7A">
        <w:rPr>
          <w:b/>
          <w:bCs/>
          <w:color w:val="222222"/>
          <w:sz w:val="22"/>
          <w:szCs w:val="22"/>
        </w:rPr>
        <w:t>necessary compulsory health insurance</w:t>
      </w:r>
      <w:r w:rsidRPr="005A1C7A">
        <w:rPr>
          <w:bCs/>
          <w:color w:val="222222"/>
          <w:sz w:val="22"/>
          <w:szCs w:val="22"/>
        </w:rPr>
        <w:t xml:space="preserve"> during his / her stay in the country and the means for his/her return;</w:t>
      </w:r>
    </w:p>
    <w:p w14:paraId="443BD803" w14:textId="77777777" w:rsidR="005A1C7A" w:rsidRPr="005A1C7A" w:rsidRDefault="005A1C7A" w:rsidP="00335F38">
      <w:pPr>
        <w:widowControl w:val="0"/>
        <w:numPr>
          <w:ilvl w:val="0"/>
          <w:numId w:val="26"/>
        </w:numPr>
        <w:jc w:val="both"/>
        <w:rPr>
          <w:bCs/>
          <w:sz w:val="22"/>
          <w:szCs w:val="22"/>
        </w:rPr>
      </w:pPr>
      <w:r w:rsidRPr="005A1C7A">
        <w:rPr>
          <w:bCs/>
          <w:sz w:val="22"/>
          <w:szCs w:val="22"/>
        </w:rPr>
        <w:t xml:space="preserve">there is evidence that </w:t>
      </w:r>
      <w:r w:rsidRPr="005A1C7A">
        <w:rPr>
          <w:b/>
          <w:bCs/>
          <w:sz w:val="22"/>
          <w:szCs w:val="22"/>
        </w:rPr>
        <w:t>in the last two years s/he has violated the border, passport, visa, currency or customs regime</w:t>
      </w:r>
      <w:r w:rsidRPr="005A1C7A">
        <w:rPr>
          <w:bCs/>
          <w:sz w:val="22"/>
          <w:szCs w:val="22"/>
        </w:rPr>
        <w:t xml:space="preserve"> of the Republic of Bulgaria</w:t>
      </w:r>
    </w:p>
    <w:p w14:paraId="46DAD184" w14:textId="77777777" w:rsidR="005A1C7A" w:rsidRPr="005A1C7A" w:rsidRDefault="005A1C7A" w:rsidP="00335F38">
      <w:pPr>
        <w:widowControl w:val="0"/>
        <w:numPr>
          <w:ilvl w:val="0"/>
          <w:numId w:val="26"/>
        </w:numPr>
        <w:jc w:val="both"/>
        <w:rPr>
          <w:bCs/>
          <w:sz w:val="22"/>
          <w:szCs w:val="22"/>
        </w:rPr>
      </w:pPr>
      <w:r w:rsidRPr="005A1C7A">
        <w:rPr>
          <w:bCs/>
          <w:color w:val="222222"/>
          <w:sz w:val="22"/>
          <w:szCs w:val="22"/>
        </w:rPr>
        <w:t xml:space="preserve">has previously </w:t>
      </w:r>
      <w:r w:rsidRPr="005A1C7A">
        <w:rPr>
          <w:b/>
          <w:bCs/>
          <w:color w:val="222222"/>
          <w:sz w:val="22"/>
          <w:szCs w:val="22"/>
        </w:rPr>
        <w:t>violated the labour or tax laws</w:t>
      </w:r>
      <w:r w:rsidRPr="005A1C7A">
        <w:rPr>
          <w:bCs/>
          <w:color w:val="222222"/>
          <w:sz w:val="22"/>
          <w:szCs w:val="22"/>
        </w:rPr>
        <w:t xml:space="preserve"> of the country;</w:t>
      </w:r>
    </w:p>
    <w:p w14:paraId="53A49A68" w14:textId="77777777" w:rsidR="005A1C7A" w:rsidRPr="005A1C7A" w:rsidRDefault="005A1C7A" w:rsidP="00335F38">
      <w:pPr>
        <w:widowControl w:val="0"/>
        <w:numPr>
          <w:ilvl w:val="0"/>
          <w:numId w:val="26"/>
        </w:numPr>
        <w:jc w:val="both"/>
        <w:rPr>
          <w:bCs/>
          <w:sz w:val="22"/>
          <w:szCs w:val="22"/>
        </w:rPr>
      </w:pPr>
      <w:r w:rsidRPr="005A1C7A">
        <w:rPr>
          <w:bCs/>
          <w:color w:val="222222"/>
          <w:sz w:val="22"/>
          <w:szCs w:val="22"/>
        </w:rPr>
        <w:t xml:space="preserve">is included in the list of </w:t>
      </w:r>
      <w:r w:rsidRPr="005A1C7A">
        <w:rPr>
          <w:bCs/>
          <w:sz w:val="22"/>
          <w:szCs w:val="22"/>
          <w:lang w:eastAsia="en-GB"/>
        </w:rPr>
        <w:t>third-country</w:t>
      </w:r>
      <w:r w:rsidRPr="005A1C7A">
        <w:rPr>
          <w:bCs/>
          <w:color w:val="222222"/>
          <w:sz w:val="22"/>
          <w:szCs w:val="22"/>
        </w:rPr>
        <w:t xml:space="preserve"> nationals who are unwanted in the country;</w:t>
      </w:r>
    </w:p>
    <w:p w14:paraId="6CC45F5F" w14:textId="77777777" w:rsidR="005A1C7A" w:rsidRPr="005A1C7A" w:rsidRDefault="005A1C7A" w:rsidP="00335F38">
      <w:pPr>
        <w:widowControl w:val="0"/>
        <w:numPr>
          <w:ilvl w:val="0"/>
          <w:numId w:val="26"/>
        </w:numPr>
        <w:jc w:val="both"/>
        <w:rPr>
          <w:bCs/>
          <w:sz w:val="22"/>
          <w:szCs w:val="22"/>
        </w:rPr>
      </w:pPr>
      <w:r w:rsidRPr="005A1C7A">
        <w:rPr>
          <w:bCs/>
          <w:color w:val="222222"/>
          <w:sz w:val="22"/>
          <w:szCs w:val="22"/>
        </w:rPr>
        <w:t xml:space="preserve">applies with an </w:t>
      </w:r>
      <w:r w:rsidRPr="005A1C7A">
        <w:rPr>
          <w:b/>
          <w:bCs/>
          <w:color w:val="222222"/>
          <w:sz w:val="22"/>
          <w:szCs w:val="22"/>
        </w:rPr>
        <w:t>irregular passport</w:t>
      </w:r>
      <w:r w:rsidRPr="005A1C7A">
        <w:rPr>
          <w:bCs/>
          <w:color w:val="222222"/>
          <w:sz w:val="22"/>
          <w:szCs w:val="22"/>
        </w:rPr>
        <w:t xml:space="preserve"> or travel document;</w:t>
      </w:r>
    </w:p>
    <w:p w14:paraId="448BA650" w14:textId="77777777" w:rsidR="005A1C7A" w:rsidRPr="005A1C7A" w:rsidRDefault="005A1C7A" w:rsidP="00335F38">
      <w:pPr>
        <w:widowControl w:val="0"/>
        <w:numPr>
          <w:ilvl w:val="0"/>
          <w:numId w:val="26"/>
        </w:numPr>
        <w:jc w:val="both"/>
        <w:rPr>
          <w:bCs/>
          <w:sz w:val="22"/>
          <w:szCs w:val="22"/>
        </w:rPr>
      </w:pPr>
      <w:r w:rsidRPr="005A1C7A">
        <w:rPr>
          <w:bCs/>
          <w:color w:val="222222"/>
          <w:sz w:val="22"/>
          <w:szCs w:val="22"/>
        </w:rPr>
        <w:t xml:space="preserve">is a person for whom an </w:t>
      </w:r>
      <w:r w:rsidRPr="005A1C7A">
        <w:rPr>
          <w:b/>
          <w:bCs/>
          <w:color w:val="222222"/>
          <w:sz w:val="22"/>
          <w:szCs w:val="22"/>
        </w:rPr>
        <w:t>alert has been issued in the Schengen Information System</w:t>
      </w:r>
      <w:r w:rsidRPr="005A1C7A">
        <w:rPr>
          <w:bCs/>
          <w:color w:val="222222"/>
          <w:sz w:val="22"/>
          <w:szCs w:val="22"/>
        </w:rPr>
        <w:t xml:space="preserve"> for refusal of entry;</w:t>
      </w:r>
    </w:p>
    <w:p w14:paraId="3C782CFF" w14:textId="77777777" w:rsidR="005A1C7A" w:rsidRPr="005A1C7A" w:rsidRDefault="005A1C7A" w:rsidP="00335F38">
      <w:pPr>
        <w:widowControl w:val="0"/>
        <w:numPr>
          <w:ilvl w:val="0"/>
          <w:numId w:val="26"/>
        </w:numPr>
        <w:jc w:val="both"/>
        <w:rPr>
          <w:bCs/>
          <w:sz w:val="22"/>
          <w:szCs w:val="22"/>
        </w:rPr>
      </w:pPr>
      <w:r w:rsidRPr="005A1C7A">
        <w:rPr>
          <w:bCs/>
          <w:color w:val="222222"/>
          <w:sz w:val="22"/>
          <w:szCs w:val="22"/>
        </w:rPr>
        <w:t xml:space="preserve">has previously </w:t>
      </w:r>
      <w:r w:rsidRPr="005A1C7A">
        <w:rPr>
          <w:b/>
          <w:bCs/>
          <w:color w:val="222222"/>
          <w:sz w:val="22"/>
          <w:szCs w:val="22"/>
        </w:rPr>
        <w:t>systematically committed public order violations</w:t>
      </w:r>
      <w:r w:rsidRPr="005A1C7A">
        <w:rPr>
          <w:bCs/>
          <w:color w:val="222222"/>
          <w:sz w:val="22"/>
          <w:szCs w:val="22"/>
        </w:rPr>
        <w:t xml:space="preserve"> upon a previous residence in the country;</w:t>
      </w:r>
    </w:p>
    <w:p w14:paraId="6962F59F" w14:textId="77777777" w:rsidR="005A1C7A" w:rsidRPr="005A1C7A" w:rsidRDefault="005A1C7A" w:rsidP="00335F38">
      <w:pPr>
        <w:widowControl w:val="0"/>
        <w:numPr>
          <w:ilvl w:val="0"/>
          <w:numId w:val="26"/>
        </w:numPr>
        <w:jc w:val="both"/>
        <w:rPr>
          <w:bCs/>
          <w:sz w:val="22"/>
          <w:szCs w:val="22"/>
        </w:rPr>
      </w:pPr>
      <w:r w:rsidRPr="005A1C7A">
        <w:rPr>
          <w:bCs/>
          <w:color w:val="222222"/>
          <w:sz w:val="22"/>
          <w:szCs w:val="22"/>
        </w:rPr>
        <w:t xml:space="preserve">there is evidence that the </w:t>
      </w:r>
      <w:r w:rsidRPr="005A1C7A">
        <w:rPr>
          <w:b/>
          <w:bCs/>
          <w:color w:val="222222"/>
          <w:sz w:val="22"/>
          <w:szCs w:val="22"/>
        </w:rPr>
        <w:t>purpose of entry</w:t>
      </w:r>
      <w:r w:rsidRPr="005A1C7A">
        <w:rPr>
          <w:bCs/>
          <w:color w:val="222222"/>
          <w:sz w:val="22"/>
          <w:szCs w:val="22"/>
        </w:rPr>
        <w:t xml:space="preserve"> is </w:t>
      </w:r>
      <w:r w:rsidRPr="005A1C7A">
        <w:rPr>
          <w:b/>
          <w:bCs/>
          <w:color w:val="222222"/>
          <w:sz w:val="22"/>
          <w:szCs w:val="22"/>
        </w:rPr>
        <w:t>to reside in the country illegally</w:t>
      </w:r>
      <w:r w:rsidRPr="005A1C7A">
        <w:rPr>
          <w:bCs/>
          <w:color w:val="222222"/>
          <w:sz w:val="22"/>
          <w:szCs w:val="22"/>
        </w:rPr>
        <w:t>;</w:t>
      </w:r>
    </w:p>
    <w:p w14:paraId="1475BD71" w14:textId="77777777" w:rsidR="005A1C7A" w:rsidRPr="005A1C7A" w:rsidRDefault="005A1C7A" w:rsidP="00335F38">
      <w:pPr>
        <w:widowControl w:val="0"/>
        <w:numPr>
          <w:ilvl w:val="0"/>
          <w:numId w:val="26"/>
        </w:numPr>
        <w:jc w:val="both"/>
        <w:rPr>
          <w:bCs/>
          <w:sz w:val="22"/>
          <w:szCs w:val="22"/>
        </w:rPr>
      </w:pPr>
      <w:r w:rsidRPr="005A1C7A">
        <w:rPr>
          <w:bCs/>
          <w:color w:val="222222"/>
          <w:sz w:val="22"/>
          <w:szCs w:val="22"/>
        </w:rPr>
        <w:t xml:space="preserve">there is evidence that the </w:t>
      </w:r>
      <w:r w:rsidRPr="005A1C7A">
        <w:rPr>
          <w:b/>
          <w:bCs/>
          <w:color w:val="222222"/>
          <w:sz w:val="22"/>
          <w:szCs w:val="22"/>
        </w:rPr>
        <w:t>purpose of entry</w:t>
      </w:r>
      <w:r w:rsidRPr="005A1C7A">
        <w:rPr>
          <w:bCs/>
          <w:color w:val="222222"/>
          <w:sz w:val="22"/>
          <w:szCs w:val="22"/>
        </w:rPr>
        <w:t xml:space="preserve"> is to use the country as a </w:t>
      </w:r>
      <w:r w:rsidRPr="005A1C7A">
        <w:rPr>
          <w:b/>
          <w:bCs/>
          <w:color w:val="222222"/>
          <w:sz w:val="22"/>
          <w:szCs w:val="22"/>
        </w:rPr>
        <w:t>transit point for migration to a third country</w:t>
      </w:r>
      <w:r w:rsidRPr="005A1C7A">
        <w:rPr>
          <w:bCs/>
          <w:color w:val="222222"/>
          <w:sz w:val="22"/>
          <w:szCs w:val="22"/>
        </w:rPr>
        <w:t>;</w:t>
      </w:r>
    </w:p>
    <w:p w14:paraId="03F14204" w14:textId="77777777" w:rsidR="005A1C7A" w:rsidRPr="005A1C7A" w:rsidRDefault="005A1C7A" w:rsidP="00335F38">
      <w:pPr>
        <w:widowControl w:val="0"/>
        <w:numPr>
          <w:ilvl w:val="0"/>
          <w:numId w:val="26"/>
        </w:numPr>
        <w:jc w:val="both"/>
        <w:rPr>
          <w:bCs/>
          <w:sz w:val="22"/>
          <w:szCs w:val="22"/>
        </w:rPr>
      </w:pPr>
      <w:r w:rsidRPr="005A1C7A">
        <w:rPr>
          <w:bCs/>
          <w:color w:val="222222"/>
          <w:sz w:val="22"/>
          <w:szCs w:val="22"/>
        </w:rPr>
        <w:t xml:space="preserve">has submitted a </w:t>
      </w:r>
      <w:r w:rsidRPr="005A1C7A">
        <w:rPr>
          <w:b/>
          <w:bCs/>
          <w:color w:val="222222"/>
          <w:sz w:val="22"/>
          <w:szCs w:val="22"/>
        </w:rPr>
        <w:t>document of false content</w:t>
      </w:r>
      <w:r w:rsidRPr="005A1C7A">
        <w:rPr>
          <w:bCs/>
          <w:color w:val="222222"/>
          <w:sz w:val="22"/>
          <w:szCs w:val="22"/>
        </w:rPr>
        <w:t xml:space="preserve"> or has declared false data;</w:t>
      </w:r>
    </w:p>
    <w:p w14:paraId="597E3C23" w14:textId="77777777" w:rsidR="005A1C7A" w:rsidRPr="005A1C7A" w:rsidRDefault="005A1C7A" w:rsidP="005A1C7A">
      <w:pPr>
        <w:widowControl w:val="0"/>
        <w:jc w:val="both"/>
        <w:rPr>
          <w:bCs/>
          <w:sz w:val="28"/>
          <w:szCs w:val="28"/>
        </w:rPr>
      </w:pPr>
    </w:p>
    <w:p w14:paraId="5AD5FCC1" w14:textId="77777777" w:rsidR="005A1C7A" w:rsidRPr="005A1C7A" w:rsidRDefault="005A1C7A" w:rsidP="005A1C7A">
      <w:pPr>
        <w:jc w:val="both"/>
        <w:rPr>
          <w:sz w:val="22"/>
          <w:szCs w:val="22"/>
          <w:lang w:eastAsia="bg-BG"/>
        </w:rPr>
      </w:pPr>
      <w:r w:rsidRPr="005A1C7A">
        <w:rPr>
          <w:sz w:val="22"/>
          <w:szCs w:val="22"/>
          <w:lang w:eastAsia="bg-BG"/>
        </w:rPr>
        <w:t>The refusal to issue a residence permit or the extension or renewal of the residence permit is motivated, communicated to the persons concerned and may be contested under the procedure of the Administrative Procedure Code.</w:t>
      </w:r>
    </w:p>
    <w:p w14:paraId="5E4E637C" w14:textId="77777777" w:rsidR="005A1C7A" w:rsidRPr="005A1C7A" w:rsidRDefault="005A1C7A" w:rsidP="005A1C7A">
      <w:pPr>
        <w:ind w:firstLine="990"/>
        <w:jc w:val="both"/>
        <w:rPr>
          <w:sz w:val="22"/>
          <w:szCs w:val="22"/>
          <w:lang w:eastAsia="bg-BG"/>
        </w:rPr>
      </w:pPr>
    </w:p>
    <w:p w14:paraId="004B710E" w14:textId="77777777" w:rsidR="005A1C7A" w:rsidRPr="005A1C7A" w:rsidRDefault="005A1C7A" w:rsidP="005A1C7A">
      <w:pPr>
        <w:widowControl w:val="0"/>
        <w:jc w:val="both"/>
        <w:rPr>
          <w:bCs/>
          <w:sz w:val="22"/>
          <w:szCs w:val="22"/>
        </w:rPr>
      </w:pPr>
      <w:bookmarkStart w:id="47" w:name="p325496"/>
      <w:bookmarkEnd w:id="47"/>
    </w:p>
    <w:p w14:paraId="693CD3DD" w14:textId="77777777" w:rsidR="005A1C7A" w:rsidRPr="005A1C7A" w:rsidRDefault="005A1C7A" w:rsidP="005A1C7A">
      <w:pPr>
        <w:keepNext/>
        <w:numPr>
          <w:ilvl w:val="1"/>
          <w:numId w:val="3"/>
        </w:numPr>
        <w:spacing w:after="240"/>
        <w:ind w:left="578" w:hanging="578"/>
        <w:jc w:val="both"/>
        <w:rPr>
          <w:rFonts w:ascii="Century Gothic" w:hAnsi="Century Gothic" w:cs="Arial"/>
          <w:b/>
          <w:bCs/>
          <w:iCs/>
          <w:caps/>
          <w:sz w:val="22"/>
          <w:szCs w:val="28"/>
        </w:rPr>
      </w:pPr>
      <w:bookmarkStart w:id="48" w:name="_Hlk496121285"/>
      <w:r w:rsidRPr="005A1C7A">
        <w:rPr>
          <w:rFonts w:ascii="Century Gothic" w:hAnsi="Century Gothic" w:cs="Arial"/>
          <w:b/>
          <w:bCs/>
          <w:iCs/>
          <w:caps/>
          <w:sz w:val="22"/>
          <w:szCs w:val="28"/>
        </w:rPr>
        <w:t>Competent authorities AND NON-PUBLIC BODIES</w:t>
      </w:r>
    </w:p>
    <w:bookmarkEnd w:id="48"/>
    <w:p w14:paraId="5D98C4D0" w14:textId="77777777" w:rsidR="005A1C7A" w:rsidRPr="005A1C7A" w:rsidRDefault="005A1C7A" w:rsidP="005A1C7A">
      <w:pPr>
        <w:jc w:val="both"/>
        <w:rPr>
          <w:sz w:val="22"/>
          <w:szCs w:val="22"/>
          <w:lang w:eastAsia="bg-BG"/>
        </w:rPr>
      </w:pPr>
      <w:r w:rsidRPr="005A1C7A">
        <w:rPr>
          <w:sz w:val="22"/>
          <w:szCs w:val="22"/>
        </w:rPr>
        <w:t xml:space="preserve">According to Article 57 of the Rules of Implementation of the Foreign Nationals Act, </w:t>
      </w:r>
      <w:r w:rsidRPr="005A1C7A">
        <w:rPr>
          <w:sz w:val="22"/>
          <w:szCs w:val="22"/>
          <w:lang w:eastAsia="bg-BG"/>
        </w:rPr>
        <w:t xml:space="preserve">the </w:t>
      </w:r>
      <w:r w:rsidRPr="005A1C7A">
        <w:rPr>
          <w:b/>
          <w:sz w:val="22"/>
          <w:szCs w:val="22"/>
          <w:lang w:eastAsia="bg-BG"/>
        </w:rPr>
        <w:t>Directors of the regional directorates of the Ministry of Interior</w:t>
      </w:r>
      <w:r w:rsidRPr="005A1C7A">
        <w:rPr>
          <w:sz w:val="22"/>
          <w:szCs w:val="22"/>
          <w:lang w:eastAsia="bg-BG"/>
        </w:rPr>
        <w:t xml:space="preserve"> or the officials empowered by them are responsible for receiving the application for both the extended and permanent residence permits. The </w:t>
      </w:r>
      <w:r w:rsidRPr="005A1C7A">
        <w:rPr>
          <w:b/>
          <w:sz w:val="22"/>
          <w:szCs w:val="22"/>
          <w:lang w:eastAsia="bg-BG"/>
        </w:rPr>
        <w:t>State Agency for National Security</w:t>
      </w:r>
      <w:r w:rsidRPr="005A1C7A">
        <w:rPr>
          <w:sz w:val="22"/>
          <w:szCs w:val="22"/>
          <w:lang w:eastAsia="bg-BG"/>
        </w:rPr>
        <w:t xml:space="preserve"> must also produce a </w:t>
      </w:r>
      <w:r w:rsidRPr="005A1C7A">
        <w:rPr>
          <w:b/>
          <w:sz w:val="22"/>
          <w:szCs w:val="22"/>
          <w:lang w:eastAsia="bg-BG"/>
        </w:rPr>
        <w:t>statement</w:t>
      </w:r>
      <w:r w:rsidRPr="005A1C7A">
        <w:rPr>
          <w:sz w:val="22"/>
          <w:szCs w:val="22"/>
          <w:lang w:eastAsia="bg-BG"/>
        </w:rPr>
        <w:t xml:space="preserve"> reflecting its </w:t>
      </w:r>
      <w:r w:rsidRPr="005A1C7A">
        <w:rPr>
          <w:b/>
          <w:sz w:val="22"/>
          <w:szCs w:val="22"/>
          <w:lang w:eastAsia="bg-BG"/>
        </w:rPr>
        <w:t>opinion</w:t>
      </w:r>
      <w:r w:rsidRPr="005A1C7A">
        <w:rPr>
          <w:sz w:val="22"/>
          <w:szCs w:val="22"/>
          <w:lang w:eastAsia="bg-BG"/>
        </w:rPr>
        <w:t xml:space="preserve"> before the corresponding permit is granted. </w:t>
      </w:r>
    </w:p>
    <w:p w14:paraId="48C34DA2" w14:textId="77777777" w:rsidR="005A1C7A" w:rsidRPr="005A1C7A" w:rsidRDefault="005A1C7A" w:rsidP="005A1C7A">
      <w:pPr>
        <w:jc w:val="both"/>
        <w:rPr>
          <w:sz w:val="22"/>
          <w:szCs w:val="22"/>
          <w:lang w:eastAsia="bg-BG"/>
        </w:rPr>
      </w:pPr>
    </w:p>
    <w:p w14:paraId="0786132D" w14:textId="77777777" w:rsidR="005A1C7A" w:rsidRPr="005A1C7A" w:rsidRDefault="005A1C7A" w:rsidP="005A1C7A">
      <w:pPr>
        <w:jc w:val="both"/>
        <w:rPr>
          <w:sz w:val="22"/>
          <w:szCs w:val="22"/>
          <w:lang w:eastAsia="bg-BG"/>
        </w:rPr>
      </w:pPr>
      <w:r w:rsidRPr="005A1C7A">
        <w:rPr>
          <w:sz w:val="22"/>
          <w:szCs w:val="22"/>
          <w:lang w:eastAsia="bg-BG"/>
        </w:rPr>
        <w:t xml:space="preserve">Regarding the </w:t>
      </w:r>
      <w:r w:rsidRPr="005A1C7A">
        <w:rPr>
          <w:b/>
          <w:sz w:val="22"/>
          <w:szCs w:val="22"/>
          <w:lang w:eastAsia="bg-BG"/>
        </w:rPr>
        <w:t>competent authority to examine the residence application and the accompanying documents</w:t>
      </w:r>
      <w:r w:rsidRPr="005A1C7A">
        <w:rPr>
          <w:sz w:val="22"/>
          <w:szCs w:val="22"/>
          <w:lang w:eastAsia="bg-BG"/>
        </w:rPr>
        <w:t>, this varies depending on the type of residence requested:</w:t>
      </w:r>
    </w:p>
    <w:p w14:paraId="3D9A5839" w14:textId="77777777" w:rsidR="005A1C7A" w:rsidRPr="005A1C7A" w:rsidRDefault="005A1C7A" w:rsidP="00335F38">
      <w:pPr>
        <w:numPr>
          <w:ilvl w:val="1"/>
          <w:numId w:val="32"/>
        </w:numPr>
        <w:ind w:left="567" w:hanging="425"/>
        <w:contextualSpacing/>
        <w:jc w:val="both"/>
        <w:rPr>
          <w:sz w:val="22"/>
          <w:szCs w:val="22"/>
          <w:lang w:eastAsia="bg-BG"/>
        </w:rPr>
      </w:pPr>
      <w:r w:rsidRPr="005A1C7A">
        <w:rPr>
          <w:sz w:val="22"/>
          <w:szCs w:val="22"/>
          <w:lang w:eastAsia="bg-BG"/>
        </w:rPr>
        <w:t xml:space="preserve">In the case of </w:t>
      </w:r>
      <w:r w:rsidRPr="005A1C7A">
        <w:rPr>
          <w:b/>
          <w:sz w:val="22"/>
          <w:szCs w:val="22"/>
          <w:lang w:eastAsia="bg-BG"/>
        </w:rPr>
        <w:t>extended residence</w:t>
      </w:r>
      <w:r w:rsidRPr="005A1C7A">
        <w:rPr>
          <w:sz w:val="22"/>
          <w:szCs w:val="22"/>
          <w:lang w:eastAsia="bg-BG"/>
        </w:rPr>
        <w:t xml:space="preserve">, the competent authorities are both the Directors of the regional directorates of the Ministry of Interior (or the officials empowered by them) and the </w:t>
      </w:r>
      <w:r w:rsidRPr="005A1C7A">
        <w:rPr>
          <w:b/>
          <w:sz w:val="22"/>
          <w:szCs w:val="22"/>
          <w:lang w:eastAsia="bg-BG"/>
        </w:rPr>
        <w:t>Director of Migration Directorate</w:t>
      </w:r>
      <w:r w:rsidRPr="005A1C7A">
        <w:rPr>
          <w:sz w:val="22"/>
          <w:szCs w:val="22"/>
          <w:lang w:eastAsia="bg-BG"/>
        </w:rPr>
        <w:t>.</w:t>
      </w:r>
    </w:p>
    <w:p w14:paraId="6537695B" w14:textId="77777777" w:rsidR="005A1C7A" w:rsidRPr="005A1C7A" w:rsidRDefault="005A1C7A" w:rsidP="00335F38">
      <w:pPr>
        <w:numPr>
          <w:ilvl w:val="1"/>
          <w:numId w:val="32"/>
        </w:numPr>
        <w:ind w:left="567" w:hanging="425"/>
        <w:contextualSpacing/>
        <w:jc w:val="both"/>
        <w:rPr>
          <w:sz w:val="22"/>
          <w:szCs w:val="22"/>
          <w:lang w:eastAsia="bg-BG"/>
        </w:rPr>
      </w:pPr>
      <w:r w:rsidRPr="005A1C7A">
        <w:rPr>
          <w:sz w:val="22"/>
          <w:szCs w:val="22"/>
          <w:lang w:eastAsia="bg-BG"/>
        </w:rPr>
        <w:lastRenderedPageBreak/>
        <w:t xml:space="preserve">In the procedure for </w:t>
      </w:r>
      <w:r w:rsidRPr="005A1C7A">
        <w:rPr>
          <w:b/>
          <w:sz w:val="22"/>
          <w:szCs w:val="22"/>
          <w:lang w:eastAsia="bg-BG"/>
        </w:rPr>
        <w:t>permanent residence</w:t>
      </w:r>
      <w:r w:rsidRPr="005A1C7A">
        <w:rPr>
          <w:sz w:val="22"/>
          <w:szCs w:val="22"/>
          <w:lang w:eastAsia="bg-BG"/>
        </w:rPr>
        <w:t xml:space="preserve">, the Directors of the regional directorates of the Ministry of Interior forward the documents of the </w:t>
      </w:r>
      <w:r w:rsidRPr="005A1C7A">
        <w:rPr>
          <w:sz w:val="22"/>
          <w:szCs w:val="22"/>
          <w:lang w:eastAsia="en-GB"/>
        </w:rPr>
        <w:t xml:space="preserve">third-country </w:t>
      </w:r>
      <w:r w:rsidRPr="005A1C7A">
        <w:rPr>
          <w:sz w:val="22"/>
          <w:szCs w:val="22"/>
          <w:lang w:eastAsia="bg-BG"/>
        </w:rPr>
        <w:t xml:space="preserve">national to the </w:t>
      </w:r>
      <w:r w:rsidRPr="005A1C7A">
        <w:rPr>
          <w:b/>
          <w:sz w:val="22"/>
          <w:szCs w:val="22"/>
          <w:lang w:eastAsia="bg-BG"/>
        </w:rPr>
        <w:t>Director of Migration Directorate</w:t>
      </w:r>
      <w:r w:rsidRPr="005A1C7A">
        <w:rPr>
          <w:sz w:val="22"/>
          <w:szCs w:val="22"/>
          <w:lang w:eastAsia="bg-BG"/>
        </w:rPr>
        <w:t>, who then examines them.</w:t>
      </w:r>
    </w:p>
    <w:p w14:paraId="19D1C26B" w14:textId="77777777" w:rsidR="005A1C7A" w:rsidRPr="005A1C7A" w:rsidRDefault="005A1C7A" w:rsidP="005A1C7A">
      <w:pPr>
        <w:jc w:val="both"/>
        <w:rPr>
          <w:b/>
          <w:sz w:val="22"/>
          <w:szCs w:val="22"/>
          <w:lang w:eastAsia="bg-BG"/>
        </w:rPr>
      </w:pPr>
    </w:p>
    <w:p w14:paraId="1F1C4E1A" w14:textId="77777777" w:rsidR="005A1C7A" w:rsidRPr="005A1C7A" w:rsidRDefault="005A1C7A" w:rsidP="005A1C7A">
      <w:pPr>
        <w:jc w:val="both"/>
        <w:rPr>
          <w:sz w:val="22"/>
          <w:szCs w:val="22"/>
          <w:lang w:eastAsia="bg-BG"/>
        </w:rPr>
      </w:pPr>
      <w:r w:rsidRPr="005A1C7A">
        <w:rPr>
          <w:b/>
          <w:sz w:val="22"/>
          <w:szCs w:val="22"/>
          <w:lang w:eastAsia="bg-BG"/>
        </w:rPr>
        <w:t>No non-public bodies</w:t>
      </w:r>
      <w:r w:rsidRPr="005A1C7A">
        <w:rPr>
          <w:sz w:val="22"/>
          <w:szCs w:val="22"/>
          <w:lang w:eastAsia="bg-BG"/>
        </w:rPr>
        <w:t xml:space="preserve"> officially take part in this procedure. Consultants or lawyers who offer council during the preparation of the documents could be hired by the applicant,</w:t>
      </w:r>
    </w:p>
    <w:p w14:paraId="1BECFD03" w14:textId="77777777" w:rsidR="005A1C7A" w:rsidRPr="005A1C7A" w:rsidRDefault="005A1C7A" w:rsidP="005A1C7A">
      <w:pPr>
        <w:widowControl w:val="0"/>
        <w:jc w:val="both"/>
        <w:rPr>
          <w:bCs/>
          <w:sz w:val="22"/>
          <w:szCs w:val="22"/>
        </w:rPr>
      </w:pPr>
    </w:p>
    <w:p w14:paraId="6DB30D17" w14:textId="77777777" w:rsidR="005A1C7A" w:rsidRPr="005A1C7A" w:rsidRDefault="005A1C7A" w:rsidP="005A1C7A">
      <w:pPr>
        <w:widowControl w:val="0"/>
        <w:jc w:val="both"/>
        <w:rPr>
          <w:bCs/>
          <w:sz w:val="22"/>
          <w:szCs w:val="22"/>
        </w:rPr>
      </w:pPr>
    </w:p>
    <w:p w14:paraId="090A239E" w14:textId="77777777" w:rsidR="005A1C7A" w:rsidRPr="005A1C7A" w:rsidRDefault="005A1C7A" w:rsidP="005A1C7A">
      <w:pPr>
        <w:keepNext/>
        <w:numPr>
          <w:ilvl w:val="1"/>
          <w:numId w:val="3"/>
        </w:numPr>
        <w:spacing w:after="240"/>
        <w:ind w:left="578" w:hanging="578"/>
        <w:jc w:val="both"/>
        <w:rPr>
          <w:rFonts w:ascii="Century Gothic" w:hAnsi="Century Gothic" w:cs="Arial"/>
          <w:b/>
          <w:bCs/>
          <w:iCs/>
          <w:caps/>
          <w:sz w:val="22"/>
          <w:szCs w:val="28"/>
        </w:rPr>
      </w:pPr>
      <w:r w:rsidRPr="005A1C7A">
        <w:rPr>
          <w:rFonts w:ascii="Century Gothic" w:hAnsi="Century Gothic" w:cs="Arial"/>
          <w:b/>
          <w:bCs/>
          <w:iCs/>
          <w:caps/>
          <w:sz w:val="22"/>
          <w:szCs w:val="28"/>
        </w:rPr>
        <w:t>Monitoring of the proceedings and the authorities involved</w:t>
      </w:r>
    </w:p>
    <w:p w14:paraId="65052C67" w14:textId="77777777" w:rsidR="005A1C7A" w:rsidRPr="005A1C7A" w:rsidRDefault="005A1C7A" w:rsidP="005A1C7A">
      <w:pPr>
        <w:widowControl w:val="0"/>
        <w:jc w:val="both"/>
        <w:rPr>
          <w:bCs/>
          <w:sz w:val="22"/>
          <w:szCs w:val="22"/>
        </w:rPr>
      </w:pPr>
      <w:r w:rsidRPr="005A1C7A">
        <w:rPr>
          <w:bCs/>
          <w:sz w:val="22"/>
          <w:szCs w:val="22"/>
        </w:rPr>
        <w:t xml:space="preserve">There is </w:t>
      </w:r>
      <w:r w:rsidRPr="005A1C7A">
        <w:rPr>
          <w:b/>
          <w:bCs/>
          <w:sz w:val="22"/>
          <w:szCs w:val="22"/>
        </w:rPr>
        <w:t>no cap</w:t>
      </w:r>
      <w:r w:rsidRPr="005A1C7A">
        <w:rPr>
          <w:bCs/>
          <w:sz w:val="22"/>
          <w:szCs w:val="22"/>
        </w:rPr>
        <w:t xml:space="preserve"> on the number of applications for the schemes (both the extended and the permanent residence). </w:t>
      </w:r>
    </w:p>
    <w:p w14:paraId="12855A9D" w14:textId="77777777" w:rsidR="005A1C7A" w:rsidRPr="005A1C7A" w:rsidRDefault="005A1C7A" w:rsidP="005A1C7A">
      <w:pPr>
        <w:widowControl w:val="0"/>
        <w:jc w:val="both"/>
        <w:rPr>
          <w:bCs/>
          <w:sz w:val="22"/>
          <w:szCs w:val="22"/>
        </w:rPr>
      </w:pPr>
    </w:p>
    <w:p w14:paraId="20F201CB" w14:textId="77777777" w:rsidR="005A1C7A" w:rsidRPr="005A1C7A" w:rsidRDefault="005A1C7A" w:rsidP="005A1C7A">
      <w:pPr>
        <w:widowControl w:val="0"/>
        <w:jc w:val="both"/>
        <w:rPr>
          <w:bCs/>
          <w:color w:val="434343"/>
          <w:sz w:val="22"/>
          <w:szCs w:val="22"/>
          <w:lang w:eastAsia="en-GB"/>
        </w:rPr>
      </w:pPr>
      <w:r w:rsidRPr="005A1C7A">
        <w:rPr>
          <w:bCs/>
          <w:sz w:val="22"/>
          <w:szCs w:val="22"/>
        </w:rPr>
        <w:t xml:space="preserve">The </w:t>
      </w:r>
      <w:r w:rsidRPr="005A1C7A">
        <w:rPr>
          <w:b/>
          <w:bCs/>
          <w:sz w:val="22"/>
          <w:szCs w:val="22"/>
        </w:rPr>
        <w:t>Migration Directorate</w:t>
      </w:r>
      <w:r w:rsidRPr="005A1C7A">
        <w:rPr>
          <w:bCs/>
          <w:sz w:val="22"/>
          <w:szCs w:val="22"/>
        </w:rPr>
        <w:t xml:space="preserve"> is the body which grants the permits and keeps all statistics. However, there is no obligation under the Bulgarian legislation for the Directorate to produce any reports on the matter. According to Article 39 of the Regulation for the Implementation of the Foreign Nationals Act, </w:t>
      </w:r>
      <w:r w:rsidRPr="005A1C7A">
        <w:rPr>
          <w:b/>
          <w:bCs/>
          <w:sz w:val="22"/>
          <w:szCs w:val="22"/>
        </w:rPr>
        <w:t xml:space="preserve">the Migration Directorate must </w:t>
      </w:r>
      <w:r w:rsidRPr="005A1C7A">
        <w:rPr>
          <w:bCs/>
          <w:sz w:val="22"/>
          <w:szCs w:val="22"/>
        </w:rPr>
        <w:t>only</w:t>
      </w:r>
      <w:r w:rsidRPr="005A1C7A">
        <w:rPr>
          <w:b/>
          <w:bCs/>
          <w:sz w:val="22"/>
          <w:szCs w:val="22"/>
        </w:rPr>
        <w:t xml:space="preserve"> notify the Bulgarian Investment Agency about the permanent residence permits issued under Article 25</w:t>
      </w:r>
      <w:r w:rsidRPr="005A1C7A">
        <w:rPr>
          <w:bCs/>
          <w:sz w:val="22"/>
          <w:szCs w:val="22"/>
        </w:rPr>
        <w:t xml:space="preserve">, paragraph 1, item 6 and 7 of the Foreign Nationals Act. There is no equivalent obligation for extended residence permits or the other items of Article 25. </w:t>
      </w:r>
      <w:r w:rsidRPr="005A1C7A">
        <w:rPr>
          <w:bCs/>
          <w:color w:val="434343"/>
          <w:sz w:val="22"/>
          <w:szCs w:val="22"/>
          <w:lang w:eastAsia="en-GB"/>
        </w:rPr>
        <w:t xml:space="preserve">No reports are published and none of this information is made public by the Bulgarian Investment Agency. The Agency monitors whether the investment made is of a sufficient amount and whether it is maintained throughout the legal periods that the law requires. </w:t>
      </w:r>
    </w:p>
    <w:p w14:paraId="7F3B8A88" w14:textId="77777777" w:rsidR="005A1C7A" w:rsidRPr="005A1C7A" w:rsidRDefault="005A1C7A" w:rsidP="005A1C7A">
      <w:pPr>
        <w:widowControl w:val="0"/>
        <w:jc w:val="both"/>
        <w:rPr>
          <w:bCs/>
          <w:color w:val="434343"/>
          <w:sz w:val="22"/>
          <w:szCs w:val="22"/>
          <w:lang w:eastAsia="en-GB"/>
        </w:rPr>
      </w:pPr>
    </w:p>
    <w:p w14:paraId="2A3E6FAE" w14:textId="77777777" w:rsidR="005A1C7A" w:rsidRPr="005A1C7A" w:rsidRDefault="005A1C7A" w:rsidP="005A1C7A">
      <w:pPr>
        <w:widowControl w:val="0"/>
        <w:jc w:val="both"/>
        <w:rPr>
          <w:bCs/>
          <w:sz w:val="22"/>
          <w:szCs w:val="22"/>
        </w:rPr>
      </w:pPr>
      <w:r w:rsidRPr="005A1C7A">
        <w:rPr>
          <w:bCs/>
          <w:sz w:val="22"/>
          <w:szCs w:val="22"/>
        </w:rPr>
        <w:t>The fact that the Migration Directorate must keep statistics and inform the Bulgarian Investment Agency is independent from other institutions, which are not involved in monitoring the granted permits and keeping the corresponding statistics.</w:t>
      </w:r>
      <w:r w:rsidRPr="005A1C7A">
        <w:rPr>
          <w:bCs/>
          <w:color w:val="434343"/>
          <w:sz w:val="22"/>
          <w:szCs w:val="22"/>
          <w:vertAlign w:val="superscript"/>
          <w:lang w:eastAsia="en-GB"/>
        </w:rPr>
        <w:t xml:space="preserve"> </w:t>
      </w:r>
      <w:r w:rsidRPr="005A1C7A">
        <w:rPr>
          <w:bCs/>
          <w:color w:val="434343"/>
          <w:sz w:val="22"/>
          <w:szCs w:val="22"/>
          <w:vertAlign w:val="superscript"/>
          <w:lang w:eastAsia="en-GB"/>
        </w:rPr>
        <w:footnoteReference w:id="82"/>
      </w:r>
      <w:r w:rsidRPr="005A1C7A">
        <w:rPr>
          <w:bCs/>
          <w:color w:val="434343"/>
          <w:sz w:val="22"/>
          <w:szCs w:val="22"/>
          <w:lang w:eastAsia="en-GB"/>
        </w:rPr>
        <w:t xml:space="preserve"> </w:t>
      </w:r>
    </w:p>
    <w:p w14:paraId="384F2BD2" w14:textId="77777777" w:rsidR="005A1C7A" w:rsidRPr="005A1C7A" w:rsidRDefault="005A1C7A" w:rsidP="005A1C7A">
      <w:pPr>
        <w:widowControl w:val="0"/>
        <w:jc w:val="both"/>
        <w:rPr>
          <w:bCs/>
          <w:sz w:val="22"/>
          <w:szCs w:val="22"/>
        </w:rPr>
      </w:pPr>
    </w:p>
    <w:p w14:paraId="5050E750" w14:textId="77777777" w:rsidR="005A1C7A" w:rsidRPr="005A1C7A" w:rsidRDefault="005A1C7A" w:rsidP="005A1C7A">
      <w:pPr>
        <w:widowControl w:val="0"/>
        <w:jc w:val="both"/>
        <w:rPr>
          <w:sz w:val="22"/>
          <w:szCs w:val="22"/>
        </w:rPr>
      </w:pPr>
      <w:r w:rsidRPr="005A1C7A">
        <w:rPr>
          <w:bCs/>
          <w:sz w:val="22"/>
          <w:szCs w:val="22"/>
        </w:rPr>
        <w:t>Furthermore, the information on the numbers of successful applications is considered ‘public’ information and can be accessed on the grounds of Article 28, paragraph 2 of the Access to Public Information Act</w:t>
      </w:r>
      <w:r w:rsidRPr="005A1C7A">
        <w:rPr>
          <w:bCs/>
          <w:sz w:val="22"/>
          <w:szCs w:val="22"/>
          <w:vertAlign w:val="superscript"/>
        </w:rPr>
        <w:footnoteReference w:id="83"/>
      </w:r>
      <w:r w:rsidRPr="005A1C7A">
        <w:rPr>
          <w:bCs/>
          <w:sz w:val="22"/>
          <w:szCs w:val="22"/>
        </w:rPr>
        <w:t xml:space="preserve">. </w:t>
      </w:r>
    </w:p>
    <w:p w14:paraId="4AC6C19A" w14:textId="77777777" w:rsidR="005A1C7A" w:rsidRPr="005A1C7A" w:rsidRDefault="005A1C7A" w:rsidP="005A1C7A">
      <w:pPr>
        <w:widowControl w:val="0"/>
        <w:jc w:val="both"/>
        <w:rPr>
          <w:bCs/>
          <w:sz w:val="22"/>
          <w:szCs w:val="22"/>
        </w:rPr>
      </w:pPr>
    </w:p>
    <w:p w14:paraId="45FE0D1B" w14:textId="77777777" w:rsidR="005A1C7A" w:rsidRPr="005A1C7A" w:rsidRDefault="005A1C7A" w:rsidP="005A1C7A">
      <w:pPr>
        <w:widowControl w:val="0"/>
        <w:jc w:val="both"/>
        <w:rPr>
          <w:bCs/>
          <w:sz w:val="22"/>
          <w:szCs w:val="22"/>
        </w:rPr>
      </w:pPr>
    </w:p>
    <w:p w14:paraId="3E49AEAF" w14:textId="77777777" w:rsidR="005A1C7A" w:rsidRPr="005A1C7A" w:rsidRDefault="005A1C7A" w:rsidP="005A1C7A">
      <w:pPr>
        <w:keepNext/>
        <w:numPr>
          <w:ilvl w:val="1"/>
          <w:numId w:val="3"/>
        </w:numPr>
        <w:spacing w:after="240"/>
        <w:ind w:left="578" w:hanging="578"/>
        <w:jc w:val="both"/>
        <w:rPr>
          <w:rFonts w:ascii="Century Gothic" w:hAnsi="Century Gothic" w:cs="Arial"/>
          <w:b/>
          <w:bCs/>
          <w:iCs/>
          <w:caps/>
          <w:sz w:val="22"/>
          <w:szCs w:val="28"/>
        </w:rPr>
      </w:pPr>
      <w:bookmarkStart w:id="49" w:name="_Hlk496121550"/>
      <w:r w:rsidRPr="005A1C7A">
        <w:rPr>
          <w:rFonts w:ascii="Century Gothic" w:hAnsi="Century Gothic" w:cs="Arial"/>
          <w:b/>
          <w:bCs/>
          <w:iCs/>
          <w:caps/>
          <w:sz w:val="22"/>
          <w:szCs w:val="28"/>
        </w:rPr>
        <w:t>Information on applications</w:t>
      </w:r>
    </w:p>
    <w:p w14:paraId="2BBF3C4D" w14:textId="77777777" w:rsidR="005A1C7A" w:rsidRPr="005A1C7A" w:rsidRDefault="005A1C7A" w:rsidP="005A1C7A">
      <w:pPr>
        <w:widowControl w:val="0"/>
        <w:jc w:val="both"/>
        <w:rPr>
          <w:bCs/>
          <w:sz w:val="22"/>
          <w:szCs w:val="22"/>
        </w:rPr>
      </w:pPr>
      <w:bookmarkStart w:id="50" w:name="_Hlk496121669"/>
      <w:bookmarkEnd w:id="49"/>
      <w:r w:rsidRPr="005A1C7A">
        <w:rPr>
          <w:bCs/>
          <w:sz w:val="22"/>
          <w:szCs w:val="22"/>
        </w:rPr>
        <w:t xml:space="preserve">There is </w:t>
      </w:r>
      <w:r w:rsidRPr="005A1C7A">
        <w:rPr>
          <w:b/>
          <w:bCs/>
          <w:sz w:val="22"/>
          <w:szCs w:val="22"/>
        </w:rPr>
        <w:t>no obligation to disclose information about successful applicants</w:t>
      </w:r>
      <w:r w:rsidRPr="005A1C7A">
        <w:rPr>
          <w:bCs/>
          <w:sz w:val="22"/>
          <w:szCs w:val="22"/>
        </w:rPr>
        <w:t>. However, such information can be obtained through an official request for information under the Access to Public Information Act. The Director of the Migration Directorate then decides whether to grant access or not. All statistical information containing the name of the successful applicants is protected under the same Act. After sending a formal enquiry to the Migration Directorate (of the Ministry of Interior), they provided data for the number of residence permits issued under Articles 24 and 25 of the Foreign Nationals Act and the specific items which concern investors</w:t>
      </w:r>
      <w:r w:rsidRPr="005A1C7A">
        <w:rPr>
          <w:bCs/>
          <w:sz w:val="22"/>
          <w:szCs w:val="22"/>
          <w:vertAlign w:val="superscript"/>
        </w:rPr>
        <w:footnoteReference w:id="84"/>
      </w:r>
      <w:r w:rsidRPr="005A1C7A">
        <w:rPr>
          <w:bCs/>
          <w:sz w:val="22"/>
          <w:szCs w:val="22"/>
        </w:rPr>
        <w:t>. Therefore, the number of successful applicants in the reporting period (2012-2017) for permanent residence permits is reflected in Table below:</w:t>
      </w:r>
    </w:p>
    <w:p w14:paraId="62792FCF" w14:textId="77777777" w:rsidR="005A1C7A" w:rsidRPr="005A1C7A" w:rsidRDefault="005A1C7A" w:rsidP="005A1C7A">
      <w:pPr>
        <w:widowControl w:val="0"/>
        <w:jc w:val="both"/>
        <w:rPr>
          <w:bCs/>
          <w:i/>
          <w:color w:val="FF0000"/>
          <w:sz w:val="22"/>
          <w:szCs w:val="22"/>
        </w:rPr>
      </w:pPr>
    </w:p>
    <w:p w14:paraId="5E2C103C" w14:textId="77777777" w:rsidR="005A1C7A" w:rsidRPr="005A1C7A" w:rsidRDefault="005A1C7A" w:rsidP="005A1C7A">
      <w:pPr>
        <w:keepNext/>
        <w:spacing w:after="200"/>
        <w:rPr>
          <w:b/>
          <w:bCs/>
          <w:color w:val="000000" w:themeColor="text1"/>
          <w:sz w:val="18"/>
          <w:szCs w:val="18"/>
        </w:rPr>
      </w:pPr>
      <w:r w:rsidRPr="005A1C7A">
        <w:rPr>
          <w:b/>
          <w:bCs/>
          <w:color w:val="000000" w:themeColor="text1"/>
          <w:sz w:val="18"/>
          <w:szCs w:val="18"/>
        </w:rPr>
        <w:lastRenderedPageBreak/>
        <w:t xml:space="preserve">Table </w:t>
      </w:r>
      <w:r w:rsidRPr="005A1C7A">
        <w:rPr>
          <w:b/>
          <w:bCs/>
          <w:noProof/>
          <w:color w:val="000000" w:themeColor="text1"/>
          <w:sz w:val="18"/>
          <w:szCs w:val="18"/>
        </w:rPr>
        <w:fldChar w:fldCharType="begin"/>
      </w:r>
      <w:r w:rsidRPr="005A1C7A">
        <w:rPr>
          <w:b/>
          <w:bCs/>
          <w:noProof/>
          <w:color w:val="000000" w:themeColor="text1"/>
          <w:sz w:val="18"/>
          <w:szCs w:val="18"/>
        </w:rPr>
        <w:instrText xml:space="preserve"> SEQ Table \* ARABIC </w:instrText>
      </w:r>
      <w:r w:rsidRPr="005A1C7A">
        <w:rPr>
          <w:b/>
          <w:bCs/>
          <w:noProof/>
          <w:color w:val="000000" w:themeColor="text1"/>
          <w:sz w:val="18"/>
          <w:szCs w:val="18"/>
        </w:rPr>
        <w:fldChar w:fldCharType="separate"/>
      </w:r>
      <w:r w:rsidRPr="005A1C7A">
        <w:rPr>
          <w:b/>
          <w:bCs/>
          <w:noProof/>
          <w:color w:val="000000" w:themeColor="text1"/>
          <w:sz w:val="18"/>
          <w:szCs w:val="18"/>
        </w:rPr>
        <w:t>4</w:t>
      </w:r>
      <w:r w:rsidRPr="005A1C7A">
        <w:rPr>
          <w:b/>
          <w:bCs/>
          <w:noProof/>
          <w:color w:val="000000" w:themeColor="text1"/>
          <w:sz w:val="18"/>
          <w:szCs w:val="18"/>
        </w:rPr>
        <w:fldChar w:fldCharType="end"/>
      </w:r>
      <w:r w:rsidRPr="005A1C7A">
        <w:rPr>
          <w:b/>
          <w:bCs/>
          <w:color w:val="000000" w:themeColor="text1"/>
          <w:sz w:val="18"/>
          <w:szCs w:val="18"/>
        </w:rPr>
        <w:t xml:space="preserve"> Statistics on applications by investors</w:t>
      </w:r>
    </w:p>
    <w:tbl>
      <w:tblPr>
        <w:tblStyle w:val="TableGrid"/>
        <w:tblW w:w="5000" w:type="pct"/>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799"/>
        <w:gridCol w:w="1302"/>
        <w:gridCol w:w="1302"/>
        <w:gridCol w:w="1464"/>
        <w:gridCol w:w="1807"/>
        <w:gridCol w:w="2342"/>
      </w:tblGrid>
      <w:tr w:rsidR="005A1C7A" w:rsidRPr="005A1C7A" w14:paraId="6BE9563C" w14:textId="77777777" w:rsidTr="005A1C7A">
        <w:tc>
          <w:tcPr>
            <w:tcW w:w="443" w:type="pct"/>
            <w:shd w:val="clear" w:color="auto" w:fill="95B3D7" w:themeFill="accent1" w:themeFillTint="99"/>
          </w:tcPr>
          <w:p w14:paraId="5B77A72F" w14:textId="77777777" w:rsidR="005A1C7A" w:rsidRPr="005A1C7A" w:rsidRDefault="005A1C7A" w:rsidP="005A1C7A">
            <w:pPr>
              <w:jc w:val="both"/>
              <w:rPr>
                <w:rFonts w:ascii="Century Gothic" w:hAnsi="Century Gothic"/>
                <w:b/>
                <w:sz w:val="18"/>
              </w:rPr>
            </w:pPr>
            <w:r w:rsidRPr="005A1C7A">
              <w:rPr>
                <w:rFonts w:ascii="Century Gothic" w:hAnsi="Century Gothic"/>
                <w:b/>
                <w:sz w:val="18"/>
              </w:rPr>
              <w:t>Year</w:t>
            </w:r>
          </w:p>
        </w:tc>
        <w:tc>
          <w:tcPr>
            <w:tcW w:w="722" w:type="pct"/>
            <w:shd w:val="clear" w:color="auto" w:fill="95B3D7" w:themeFill="accent1" w:themeFillTint="99"/>
          </w:tcPr>
          <w:p w14:paraId="1855AAAA" w14:textId="77777777" w:rsidR="005A1C7A" w:rsidRPr="005A1C7A" w:rsidRDefault="005A1C7A" w:rsidP="005A1C7A">
            <w:pPr>
              <w:jc w:val="center"/>
              <w:rPr>
                <w:rFonts w:ascii="Century Gothic" w:hAnsi="Century Gothic"/>
                <w:b/>
                <w:sz w:val="18"/>
              </w:rPr>
            </w:pPr>
            <w:r w:rsidRPr="005A1C7A">
              <w:rPr>
                <w:rFonts w:ascii="Century Gothic" w:hAnsi="Century Gothic"/>
                <w:b/>
                <w:sz w:val="18"/>
              </w:rPr>
              <w:t>Total no. of requests for residence</w:t>
            </w:r>
          </w:p>
        </w:tc>
        <w:tc>
          <w:tcPr>
            <w:tcW w:w="722" w:type="pct"/>
            <w:shd w:val="clear" w:color="auto" w:fill="95B3D7" w:themeFill="accent1" w:themeFillTint="99"/>
          </w:tcPr>
          <w:p w14:paraId="29810783" w14:textId="77777777" w:rsidR="005A1C7A" w:rsidRPr="005A1C7A" w:rsidRDefault="005A1C7A" w:rsidP="005A1C7A">
            <w:pPr>
              <w:jc w:val="center"/>
              <w:rPr>
                <w:rFonts w:ascii="Century Gothic" w:hAnsi="Century Gothic"/>
                <w:b/>
                <w:sz w:val="18"/>
              </w:rPr>
            </w:pPr>
            <w:r w:rsidRPr="005A1C7A">
              <w:rPr>
                <w:rFonts w:ascii="Century Gothic" w:hAnsi="Century Gothic"/>
                <w:b/>
                <w:sz w:val="18"/>
              </w:rPr>
              <w:t>No. of requests for residence by investors</w:t>
            </w:r>
          </w:p>
        </w:tc>
        <w:tc>
          <w:tcPr>
            <w:tcW w:w="812" w:type="pct"/>
            <w:shd w:val="clear" w:color="auto" w:fill="95B3D7" w:themeFill="accent1" w:themeFillTint="99"/>
          </w:tcPr>
          <w:p w14:paraId="5609F891" w14:textId="77777777" w:rsidR="005A1C7A" w:rsidRPr="005A1C7A" w:rsidRDefault="005A1C7A" w:rsidP="005A1C7A">
            <w:pPr>
              <w:jc w:val="center"/>
              <w:rPr>
                <w:rFonts w:ascii="Century Gothic" w:hAnsi="Century Gothic"/>
                <w:b/>
                <w:sz w:val="18"/>
              </w:rPr>
            </w:pPr>
            <w:r w:rsidRPr="005A1C7A">
              <w:rPr>
                <w:rFonts w:ascii="Century Gothic" w:hAnsi="Century Gothic"/>
                <w:b/>
                <w:sz w:val="18"/>
              </w:rPr>
              <w:t>No. of successful applications</w:t>
            </w:r>
          </w:p>
        </w:tc>
        <w:tc>
          <w:tcPr>
            <w:tcW w:w="1002" w:type="pct"/>
            <w:shd w:val="clear" w:color="auto" w:fill="95B3D7" w:themeFill="accent1" w:themeFillTint="99"/>
          </w:tcPr>
          <w:p w14:paraId="5791B38F" w14:textId="77777777" w:rsidR="005A1C7A" w:rsidRPr="005A1C7A" w:rsidRDefault="005A1C7A" w:rsidP="005A1C7A">
            <w:pPr>
              <w:jc w:val="center"/>
              <w:rPr>
                <w:rFonts w:ascii="Century Gothic" w:hAnsi="Century Gothic"/>
                <w:b/>
                <w:sz w:val="18"/>
              </w:rPr>
            </w:pPr>
            <w:r w:rsidRPr="005A1C7A">
              <w:rPr>
                <w:rFonts w:ascii="Century Gothic" w:hAnsi="Century Gothic"/>
                <w:b/>
                <w:sz w:val="18"/>
              </w:rPr>
              <w:t>No. of turned down applications</w:t>
            </w:r>
          </w:p>
        </w:tc>
        <w:tc>
          <w:tcPr>
            <w:tcW w:w="1299" w:type="pct"/>
            <w:shd w:val="clear" w:color="auto" w:fill="95B3D7" w:themeFill="accent1" w:themeFillTint="99"/>
          </w:tcPr>
          <w:p w14:paraId="0BA24979" w14:textId="77777777" w:rsidR="005A1C7A" w:rsidRPr="005A1C7A" w:rsidRDefault="005A1C7A" w:rsidP="005A1C7A">
            <w:pPr>
              <w:jc w:val="center"/>
              <w:rPr>
                <w:rFonts w:ascii="Century Gothic" w:hAnsi="Century Gothic"/>
                <w:b/>
                <w:sz w:val="18"/>
              </w:rPr>
            </w:pPr>
            <w:r w:rsidRPr="005A1C7A">
              <w:rPr>
                <w:rFonts w:ascii="Century Gothic" w:hAnsi="Century Gothic"/>
                <w:b/>
                <w:sz w:val="18"/>
              </w:rPr>
              <w:t>Sources</w:t>
            </w:r>
          </w:p>
        </w:tc>
      </w:tr>
      <w:tr w:rsidR="005A1C7A" w:rsidRPr="005A1C7A" w14:paraId="617F42DE" w14:textId="77777777" w:rsidTr="005A1C7A">
        <w:tc>
          <w:tcPr>
            <w:tcW w:w="443" w:type="pct"/>
            <w:shd w:val="clear" w:color="auto" w:fill="DBE5F1" w:themeFill="accent1" w:themeFillTint="33"/>
          </w:tcPr>
          <w:p w14:paraId="719E2D3C" w14:textId="77777777" w:rsidR="005A1C7A" w:rsidRPr="005A1C7A" w:rsidRDefault="005A1C7A" w:rsidP="005A1C7A">
            <w:pPr>
              <w:jc w:val="both"/>
              <w:rPr>
                <w:rFonts w:ascii="Century Gothic" w:hAnsi="Century Gothic"/>
                <w:sz w:val="18"/>
              </w:rPr>
            </w:pPr>
            <w:r w:rsidRPr="005A1C7A">
              <w:rPr>
                <w:rFonts w:ascii="Century Gothic" w:hAnsi="Century Gothic"/>
                <w:sz w:val="18"/>
              </w:rPr>
              <w:t>2012</w:t>
            </w:r>
          </w:p>
        </w:tc>
        <w:tc>
          <w:tcPr>
            <w:tcW w:w="722" w:type="pct"/>
            <w:shd w:val="clear" w:color="auto" w:fill="D9D9D9" w:themeFill="background1" w:themeFillShade="D9"/>
          </w:tcPr>
          <w:p w14:paraId="5C3A574C" w14:textId="77777777" w:rsidR="005A1C7A" w:rsidRPr="005A1C7A" w:rsidRDefault="005A1C7A" w:rsidP="005A1C7A">
            <w:pPr>
              <w:jc w:val="both"/>
              <w:rPr>
                <w:rFonts w:ascii="Century Gothic" w:hAnsi="Century Gothic"/>
                <w:i/>
                <w:sz w:val="18"/>
              </w:rPr>
            </w:pPr>
            <w:r w:rsidRPr="005A1C7A">
              <w:rPr>
                <w:rFonts w:ascii="Century Gothic" w:hAnsi="Century Gothic"/>
                <w:i/>
                <w:sz w:val="18"/>
              </w:rPr>
              <w:t>27 606</w:t>
            </w:r>
          </w:p>
        </w:tc>
        <w:tc>
          <w:tcPr>
            <w:tcW w:w="722" w:type="pct"/>
            <w:shd w:val="clear" w:color="auto" w:fill="D9D9D9" w:themeFill="background1" w:themeFillShade="D9"/>
          </w:tcPr>
          <w:p w14:paraId="4533EC3B" w14:textId="77777777" w:rsidR="005A1C7A" w:rsidRPr="005A1C7A" w:rsidRDefault="005A1C7A" w:rsidP="005A1C7A">
            <w:pPr>
              <w:jc w:val="center"/>
              <w:rPr>
                <w:rFonts w:ascii="Century Gothic" w:hAnsi="Century Gothic"/>
                <w:i/>
                <w:sz w:val="18"/>
              </w:rPr>
            </w:pPr>
            <w:r w:rsidRPr="005A1C7A">
              <w:rPr>
                <w:rFonts w:ascii="Century Gothic" w:hAnsi="Century Gothic"/>
                <w:i/>
                <w:sz w:val="18"/>
              </w:rPr>
              <w:t>-</w:t>
            </w:r>
          </w:p>
        </w:tc>
        <w:tc>
          <w:tcPr>
            <w:tcW w:w="812" w:type="pct"/>
            <w:shd w:val="clear" w:color="auto" w:fill="D9D9D9" w:themeFill="background1" w:themeFillShade="D9"/>
          </w:tcPr>
          <w:p w14:paraId="73FA634E" w14:textId="77777777" w:rsidR="005A1C7A" w:rsidRPr="005A1C7A" w:rsidRDefault="005A1C7A" w:rsidP="005A1C7A">
            <w:pPr>
              <w:jc w:val="both"/>
              <w:rPr>
                <w:rFonts w:ascii="Century Gothic" w:hAnsi="Century Gothic"/>
                <w:i/>
                <w:sz w:val="18"/>
              </w:rPr>
            </w:pPr>
            <w:r w:rsidRPr="005A1C7A">
              <w:rPr>
                <w:rFonts w:ascii="Century Gothic" w:hAnsi="Century Gothic"/>
                <w:i/>
                <w:sz w:val="18"/>
              </w:rPr>
              <w:t>103</w:t>
            </w:r>
          </w:p>
        </w:tc>
        <w:tc>
          <w:tcPr>
            <w:tcW w:w="1002" w:type="pct"/>
            <w:shd w:val="clear" w:color="auto" w:fill="D9D9D9" w:themeFill="background1" w:themeFillShade="D9"/>
          </w:tcPr>
          <w:p w14:paraId="67C0994D" w14:textId="77777777" w:rsidR="005A1C7A" w:rsidRPr="005A1C7A" w:rsidRDefault="005A1C7A" w:rsidP="005A1C7A">
            <w:pPr>
              <w:jc w:val="center"/>
              <w:rPr>
                <w:rFonts w:ascii="Century Gothic" w:hAnsi="Century Gothic"/>
                <w:i/>
                <w:sz w:val="18"/>
              </w:rPr>
            </w:pPr>
            <w:r w:rsidRPr="005A1C7A">
              <w:rPr>
                <w:rFonts w:ascii="Century Gothic" w:hAnsi="Century Gothic"/>
                <w:i/>
                <w:sz w:val="18"/>
              </w:rPr>
              <w:t>-</w:t>
            </w:r>
          </w:p>
        </w:tc>
        <w:tc>
          <w:tcPr>
            <w:tcW w:w="1299" w:type="pct"/>
            <w:shd w:val="clear" w:color="auto" w:fill="D9D9D9" w:themeFill="background1" w:themeFillShade="D9"/>
          </w:tcPr>
          <w:p w14:paraId="62C60373" w14:textId="77777777" w:rsidR="005A1C7A" w:rsidRPr="005A1C7A" w:rsidRDefault="005A1C7A" w:rsidP="005A1C7A">
            <w:pPr>
              <w:jc w:val="both"/>
              <w:rPr>
                <w:rFonts w:ascii="Century Gothic" w:hAnsi="Century Gothic"/>
                <w:i/>
                <w:sz w:val="18"/>
              </w:rPr>
            </w:pPr>
            <w:r w:rsidRPr="005A1C7A">
              <w:rPr>
                <w:rFonts w:ascii="Century Gothic" w:hAnsi="Century Gothic"/>
                <w:i/>
                <w:sz w:val="18"/>
              </w:rPr>
              <w:t>Migration Directorate</w:t>
            </w:r>
          </w:p>
        </w:tc>
      </w:tr>
      <w:tr w:rsidR="005A1C7A" w:rsidRPr="005A1C7A" w14:paraId="4A5336AE" w14:textId="77777777" w:rsidTr="005A1C7A">
        <w:tc>
          <w:tcPr>
            <w:tcW w:w="443" w:type="pct"/>
            <w:shd w:val="clear" w:color="auto" w:fill="DBE5F1" w:themeFill="accent1" w:themeFillTint="33"/>
          </w:tcPr>
          <w:p w14:paraId="6A3534A9" w14:textId="77777777" w:rsidR="005A1C7A" w:rsidRPr="005A1C7A" w:rsidRDefault="005A1C7A" w:rsidP="005A1C7A">
            <w:pPr>
              <w:jc w:val="both"/>
              <w:rPr>
                <w:rFonts w:ascii="Century Gothic" w:hAnsi="Century Gothic"/>
                <w:sz w:val="18"/>
              </w:rPr>
            </w:pPr>
            <w:r w:rsidRPr="005A1C7A">
              <w:rPr>
                <w:rFonts w:ascii="Century Gothic" w:hAnsi="Century Gothic"/>
                <w:sz w:val="18"/>
              </w:rPr>
              <w:t>2013</w:t>
            </w:r>
          </w:p>
        </w:tc>
        <w:tc>
          <w:tcPr>
            <w:tcW w:w="722" w:type="pct"/>
            <w:shd w:val="clear" w:color="auto" w:fill="D9D9D9" w:themeFill="background1" w:themeFillShade="D9"/>
          </w:tcPr>
          <w:p w14:paraId="16321475" w14:textId="77777777" w:rsidR="005A1C7A" w:rsidRPr="005A1C7A" w:rsidRDefault="005A1C7A" w:rsidP="005A1C7A">
            <w:pPr>
              <w:jc w:val="both"/>
              <w:rPr>
                <w:rFonts w:ascii="Century Gothic" w:hAnsi="Century Gothic"/>
                <w:i/>
                <w:sz w:val="18"/>
              </w:rPr>
            </w:pPr>
            <w:r w:rsidRPr="005A1C7A">
              <w:rPr>
                <w:rFonts w:ascii="Century Gothic" w:hAnsi="Century Gothic"/>
                <w:i/>
                <w:sz w:val="18"/>
              </w:rPr>
              <w:t>29 352</w:t>
            </w:r>
          </w:p>
        </w:tc>
        <w:tc>
          <w:tcPr>
            <w:tcW w:w="722" w:type="pct"/>
            <w:shd w:val="clear" w:color="auto" w:fill="D9D9D9" w:themeFill="background1" w:themeFillShade="D9"/>
          </w:tcPr>
          <w:p w14:paraId="1A4796E9" w14:textId="77777777" w:rsidR="005A1C7A" w:rsidRPr="005A1C7A" w:rsidRDefault="005A1C7A" w:rsidP="005A1C7A">
            <w:pPr>
              <w:jc w:val="center"/>
              <w:rPr>
                <w:rFonts w:ascii="Century Gothic" w:hAnsi="Century Gothic"/>
                <w:i/>
                <w:sz w:val="18"/>
              </w:rPr>
            </w:pPr>
            <w:r w:rsidRPr="005A1C7A">
              <w:rPr>
                <w:rFonts w:ascii="Century Gothic" w:hAnsi="Century Gothic"/>
                <w:i/>
                <w:sz w:val="18"/>
              </w:rPr>
              <w:t>-</w:t>
            </w:r>
          </w:p>
        </w:tc>
        <w:tc>
          <w:tcPr>
            <w:tcW w:w="812" w:type="pct"/>
            <w:shd w:val="clear" w:color="auto" w:fill="D9D9D9" w:themeFill="background1" w:themeFillShade="D9"/>
          </w:tcPr>
          <w:p w14:paraId="47752A48" w14:textId="77777777" w:rsidR="005A1C7A" w:rsidRPr="005A1C7A" w:rsidRDefault="005A1C7A" w:rsidP="005A1C7A">
            <w:pPr>
              <w:jc w:val="both"/>
              <w:rPr>
                <w:rFonts w:ascii="Century Gothic" w:hAnsi="Century Gothic"/>
                <w:i/>
                <w:sz w:val="18"/>
              </w:rPr>
            </w:pPr>
            <w:r w:rsidRPr="005A1C7A">
              <w:rPr>
                <w:rFonts w:ascii="Century Gothic" w:hAnsi="Century Gothic"/>
                <w:i/>
                <w:sz w:val="18"/>
              </w:rPr>
              <w:t>98</w:t>
            </w:r>
          </w:p>
        </w:tc>
        <w:tc>
          <w:tcPr>
            <w:tcW w:w="1002" w:type="pct"/>
            <w:shd w:val="clear" w:color="auto" w:fill="D9D9D9" w:themeFill="background1" w:themeFillShade="D9"/>
          </w:tcPr>
          <w:p w14:paraId="74E3EA7D" w14:textId="77777777" w:rsidR="005A1C7A" w:rsidRPr="005A1C7A" w:rsidRDefault="005A1C7A" w:rsidP="005A1C7A">
            <w:pPr>
              <w:jc w:val="center"/>
              <w:rPr>
                <w:rFonts w:ascii="Century Gothic" w:hAnsi="Century Gothic"/>
                <w:i/>
                <w:sz w:val="18"/>
              </w:rPr>
            </w:pPr>
            <w:r w:rsidRPr="005A1C7A">
              <w:rPr>
                <w:rFonts w:ascii="Century Gothic" w:hAnsi="Century Gothic"/>
                <w:i/>
                <w:sz w:val="18"/>
              </w:rPr>
              <w:t>-</w:t>
            </w:r>
          </w:p>
        </w:tc>
        <w:tc>
          <w:tcPr>
            <w:tcW w:w="1299" w:type="pct"/>
            <w:shd w:val="clear" w:color="auto" w:fill="D9D9D9" w:themeFill="background1" w:themeFillShade="D9"/>
          </w:tcPr>
          <w:p w14:paraId="66A7B18C" w14:textId="77777777" w:rsidR="005A1C7A" w:rsidRPr="005A1C7A" w:rsidRDefault="005A1C7A" w:rsidP="005A1C7A">
            <w:pPr>
              <w:jc w:val="both"/>
              <w:rPr>
                <w:rFonts w:ascii="Century Gothic" w:hAnsi="Century Gothic"/>
                <w:i/>
                <w:sz w:val="18"/>
              </w:rPr>
            </w:pPr>
            <w:r w:rsidRPr="005A1C7A">
              <w:rPr>
                <w:rFonts w:ascii="Century Gothic" w:hAnsi="Century Gothic"/>
                <w:i/>
                <w:sz w:val="18"/>
              </w:rPr>
              <w:t>Migration Directorate</w:t>
            </w:r>
          </w:p>
        </w:tc>
      </w:tr>
      <w:tr w:rsidR="005A1C7A" w:rsidRPr="005A1C7A" w14:paraId="41E0A039" w14:textId="77777777" w:rsidTr="005A1C7A">
        <w:tc>
          <w:tcPr>
            <w:tcW w:w="443" w:type="pct"/>
            <w:shd w:val="clear" w:color="auto" w:fill="DBE5F1" w:themeFill="accent1" w:themeFillTint="33"/>
          </w:tcPr>
          <w:p w14:paraId="75657D7C" w14:textId="77777777" w:rsidR="005A1C7A" w:rsidRPr="005A1C7A" w:rsidRDefault="005A1C7A" w:rsidP="005A1C7A">
            <w:pPr>
              <w:jc w:val="both"/>
              <w:rPr>
                <w:rFonts w:ascii="Century Gothic" w:hAnsi="Century Gothic"/>
                <w:sz w:val="18"/>
              </w:rPr>
            </w:pPr>
            <w:r w:rsidRPr="005A1C7A">
              <w:rPr>
                <w:rFonts w:ascii="Century Gothic" w:hAnsi="Century Gothic"/>
                <w:sz w:val="18"/>
              </w:rPr>
              <w:t>2014</w:t>
            </w:r>
          </w:p>
        </w:tc>
        <w:tc>
          <w:tcPr>
            <w:tcW w:w="722" w:type="pct"/>
            <w:shd w:val="clear" w:color="auto" w:fill="D9D9D9" w:themeFill="background1" w:themeFillShade="D9"/>
          </w:tcPr>
          <w:p w14:paraId="518BFACD" w14:textId="77777777" w:rsidR="005A1C7A" w:rsidRPr="005A1C7A" w:rsidRDefault="005A1C7A" w:rsidP="005A1C7A">
            <w:pPr>
              <w:jc w:val="both"/>
              <w:rPr>
                <w:rFonts w:ascii="Century Gothic" w:hAnsi="Century Gothic"/>
                <w:i/>
                <w:sz w:val="18"/>
              </w:rPr>
            </w:pPr>
            <w:r w:rsidRPr="005A1C7A">
              <w:rPr>
                <w:rFonts w:ascii="Century Gothic" w:hAnsi="Century Gothic"/>
                <w:i/>
                <w:sz w:val="18"/>
              </w:rPr>
              <w:t>32 912</w:t>
            </w:r>
          </w:p>
        </w:tc>
        <w:tc>
          <w:tcPr>
            <w:tcW w:w="722" w:type="pct"/>
            <w:shd w:val="clear" w:color="auto" w:fill="D9D9D9" w:themeFill="background1" w:themeFillShade="D9"/>
          </w:tcPr>
          <w:p w14:paraId="022174F3" w14:textId="77777777" w:rsidR="005A1C7A" w:rsidRPr="005A1C7A" w:rsidRDefault="005A1C7A" w:rsidP="005A1C7A">
            <w:pPr>
              <w:jc w:val="center"/>
              <w:rPr>
                <w:rFonts w:ascii="Century Gothic" w:hAnsi="Century Gothic"/>
                <w:i/>
                <w:sz w:val="18"/>
              </w:rPr>
            </w:pPr>
            <w:r w:rsidRPr="005A1C7A">
              <w:rPr>
                <w:rFonts w:ascii="Century Gothic" w:hAnsi="Century Gothic"/>
                <w:i/>
                <w:sz w:val="18"/>
              </w:rPr>
              <w:t>-</w:t>
            </w:r>
          </w:p>
        </w:tc>
        <w:tc>
          <w:tcPr>
            <w:tcW w:w="812" w:type="pct"/>
            <w:shd w:val="clear" w:color="auto" w:fill="D9D9D9" w:themeFill="background1" w:themeFillShade="D9"/>
          </w:tcPr>
          <w:p w14:paraId="58904606" w14:textId="77777777" w:rsidR="005A1C7A" w:rsidRPr="005A1C7A" w:rsidRDefault="005A1C7A" w:rsidP="005A1C7A">
            <w:pPr>
              <w:jc w:val="both"/>
              <w:rPr>
                <w:rFonts w:ascii="Century Gothic" w:hAnsi="Century Gothic"/>
                <w:i/>
                <w:sz w:val="18"/>
              </w:rPr>
            </w:pPr>
            <w:r w:rsidRPr="005A1C7A">
              <w:rPr>
                <w:rFonts w:ascii="Century Gothic" w:hAnsi="Century Gothic"/>
                <w:i/>
                <w:sz w:val="18"/>
              </w:rPr>
              <w:t>107</w:t>
            </w:r>
          </w:p>
        </w:tc>
        <w:tc>
          <w:tcPr>
            <w:tcW w:w="1002" w:type="pct"/>
            <w:shd w:val="clear" w:color="auto" w:fill="D9D9D9" w:themeFill="background1" w:themeFillShade="D9"/>
          </w:tcPr>
          <w:p w14:paraId="31DB336B" w14:textId="77777777" w:rsidR="005A1C7A" w:rsidRPr="005A1C7A" w:rsidRDefault="005A1C7A" w:rsidP="005A1C7A">
            <w:pPr>
              <w:jc w:val="center"/>
              <w:rPr>
                <w:rFonts w:ascii="Century Gothic" w:hAnsi="Century Gothic"/>
                <w:i/>
                <w:sz w:val="18"/>
              </w:rPr>
            </w:pPr>
            <w:r w:rsidRPr="005A1C7A">
              <w:rPr>
                <w:rFonts w:ascii="Century Gothic" w:hAnsi="Century Gothic"/>
                <w:i/>
                <w:sz w:val="18"/>
              </w:rPr>
              <w:t>-</w:t>
            </w:r>
          </w:p>
        </w:tc>
        <w:tc>
          <w:tcPr>
            <w:tcW w:w="1299" w:type="pct"/>
            <w:shd w:val="clear" w:color="auto" w:fill="D9D9D9" w:themeFill="background1" w:themeFillShade="D9"/>
          </w:tcPr>
          <w:p w14:paraId="4150552E" w14:textId="77777777" w:rsidR="005A1C7A" w:rsidRPr="005A1C7A" w:rsidRDefault="005A1C7A" w:rsidP="005A1C7A">
            <w:pPr>
              <w:jc w:val="both"/>
              <w:rPr>
                <w:rFonts w:ascii="Century Gothic" w:hAnsi="Century Gothic"/>
                <w:i/>
                <w:sz w:val="18"/>
              </w:rPr>
            </w:pPr>
            <w:r w:rsidRPr="005A1C7A">
              <w:rPr>
                <w:rFonts w:ascii="Century Gothic" w:hAnsi="Century Gothic"/>
                <w:i/>
                <w:sz w:val="18"/>
              </w:rPr>
              <w:t>Migration Directorate</w:t>
            </w:r>
          </w:p>
        </w:tc>
      </w:tr>
      <w:tr w:rsidR="005A1C7A" w:rsidRPr="005A1C7A" w14:paraId="11A9BB27" w14:textId="77777777" w:rsidTr="005A1C7A">
        <w:tc>
          <w:tcPr>
            <w:tcW w:w="443" w:type="pct"/>
            <w:shd w:val="clear" w:color="auto" w:fill="DBE5F1" w:themeFill="accent1" w:themeFillTint="33"/>
          </w:tcPr>
          <w:p w14:paraId="616F94BB" w14:textId="77777777" w:rsidR="005A1C7A" w:rsidRPr="005A1C7A" w:rsidRDefault="005A1C7A" w:rsidP="005A1C7A">
            <w:pPr>
              <w:jc w:val="both"/>
              <w:rPr>
                <w:rFonts w:ascii="Century Gothic" w:hAnsi="Century Gothic"/>
                <w:sz w:val="18"/>
              </w:rPr>
            </w:pPr>
            <w:r w:rsidRPr="005A1C7A">
              <w:rPr>
                <w:rFonts w:ascii="Century Gothic" w:hAnsi="Century Gothic"/>
                <w:sz w:val="18"/>
              </w:rPr>
              <w:t>2015</w:t>
            </w:r>
          </w:p>
        </w:tc>
        <w:tc>
          <w:tcPr>
            <w:tcW w:w="722" w:type="pct"/>
            <w:shd w:val="clear" w:color="auto" w:fill="D9D9D9" w:themeFill="background1" w:themeFillShade="D9"/>
          </w:tcPr>
          <w:p w14:paraId="10A9A49A" w14:textId="77777777" w:rsidR="005A1C7A" w:rsidRPr="005A1C7A" w:rsidRDefault="005A1C7A" w:rsidP="005A1C7A">
            <w:pPr>
              <w:jc w:val="both"/>
              <w:rPr>
                <w:rFonts w:ascii="Century Gothic" w:hAnsi="Century Gothic"/>
                <w:i/>
                <w:sz w:val="18"/>
              </w:rPr>
            </w:pPr>
            <w:r w:rsidRPr="005A1C7A">
              <w:rPr>
                <w:rFonts w:ascii="Century Gothic" w:hAnsi="Century Gothic"/>
                <w:i/>
                <w:sz w:val="18"/>
              </w:rPr>
              <w:t>36 243</w:t>
            </w:r>
          </w:p>
        </w:tc>
        <w:tc>
          <w:tcPr>
            <w:tcW w:w="722" w:type="pct"/>
            <w:shd w:val="clear" w:color="auto" w:fill="D9D9D9" w:themeFill="background1" w:themeFillShade="D9"/>
          </w:tcPr>
          <w:p w14:paraId="571C532E" w14:textId="77777777" w:rsidR="005A1C7A" w:rsidRPr="005A1C7A" w:rsidRDefault="005A1C7A" w:rsidP="005A1C7A">
            <w:pPr>
              <w:jc w:val="center"/>
              <w:rPr>
                <w:rFonts w:ascii="Century Gothic" w:hAnsi="Century Gothic"/>
                <w:i/>
                <w:sz w:val="18"/>
              </w:rPr>
            </w:pPr>
            <w:r w:rsidRPr="005A1C7A">
              <w:rPr>
                <w:rFonts w:ascii="Century Gothic" w:hAnsi="Century Gothic"/>
                <w:i/>
                <w:sz w:val="18"/>
              </w:rPr>
              <w:t>-</w:t>
            </w:r>
          </w:p>
        </w:tc>
        <w:tc>
          <w:tcPr>
            <w:tcW w:w="812" w:type="pct"/>
            <w:shd w:val="clear" w:color="auto" w:fill="D9D9D9" w:themeFill="background1" w:themeFillShade="D9"/>
          </w:tcPr>
          <w:p w14:paraId="74AFDE21" w14:textId="77777777" w:rsidR="005A1C7A" w:rsidRPr="005A1C7A" w:rsidRDefault="005A1C7A" w:rsidP="005A1C7A">
            <w:pPr>
              <w:jc w:val="both"/>
              <w:rPr>
                <w:rFonts w:ascii="Century Gothic" w:hAnsi="Century Gothic"/>
                <w:i/>
                <w:sz w:val="18"/>
              </w:rPr>
            </w:pPr>
            <w:r w:rsidRPr="005A1C7A">
              <w:rPr>
                <w:rFonts w:ascii="Century Gothic" w:hAnsi="Century Gothic"/>
                <w:i/>
                <w:sz w:val="18"/>
              </w:rPr>
              <w:t>117</w:t>
            </w:r>
          </w:p>
        </w:tc>
        <w:tc>
          <w:tcPr>
            <w:tcW w:w="1002" w:type="pct"/>
            <w:shd w:val="clear" w:color="auto" w:fill="D9D9D9" w:themeFill="background1" w:themeFillShade="D9"/>
          </w:tcPr>
          <w:p w14:paraId="19E990B3" w14:textId="77777777" w:rsidR="005A1C7A" w:rsidRPr="005A1C7A" w:rsidRDefault="005A1C7A" w:rsidP="005A1C7A">
            <w:pPr>
              <w:jc w:val="center"/>
              <w:rPr>
                <w:rFonts w:ascii="Century Gothic" w:hAnsi="Century Gothic"/>
                <w:i/>
                <w:sz w:val="18"/>
              </w:rPr>
            </w:pPr>
            <w:r w:rsidRPr="005A1C7A">
              <w:rPr>
                <w:rFonts w:ascii="Century Gothic" w:hAnsi="Century Gothic"/>
                <w:i/>
                <w:sz w:val="18"/>
              </w:rPr>
              <w:t>-</w:t>
            </w:r>
          </w:p>
        </w:tc>
        <w:tc>
          <w:tcPr>
            <w:tcW w:w="1299" w:type="pct"/>
            <w:shd w:val="clear" w:color="auto" w:fill="D9D9D9" w:themeFill="background1" w:themeFillShade="D9"/>
          </w:tcPr>
          <w:p w14:paraId="3060EE7B" w14:textId="77777777" w:rsidR="005A1C7A" w:rsidRPr="005A1C7A" w:rsidRDefault="005A1C7A" w:rsidP="005A1C7A">
            <w:pPr>
              <w:jc w:val="both"/>
              <w:rPr>
                <w:rFonts w:ascii="Century Gothic" w:hAnsi="Century Gothic"/>
                <w:i/>
                <w:sz w:val="18"/>
              </w:rPr>
            </w:pPr>
            <w:r w:rsidRPr="005A1C7A">
              <w:rPr>
                <w:rFonts w:ascii="Century Gothic" w:hAnsi="Century Gothic"/>
                <w:i/>
                <w:sz w:val="18"/>
              </w:rPr>
              <w:t>Migration Directorate</w:t>
            </w:r>
          </w:p>
        </w:tc>
      </w:tr>
      <w:tr w:rsidR="005A1C7A" w:rsidRPr="005A1C7A" w14:paraId="35E6C2DC" w14:textId="77777777" w:rsidTr="005A1C7A">
        <w:tc>
          <w:tcPr>
            <w:tcW w:w="443" w:type="pct"/>
            <w:shd w:val="clear" w:color="auto" w:fill="DBE5F1" w:themeFill="accent1" w:themeFillTint="33"/>
          </w:tcPr>
          <w:p w14:paraId="377D922C" w14:textId="77777777" w:rsidR="005A1C7A" w:rsidRPr="005A1C7A" w:rsidRDefault="005A1C7A" w:rsidP="005A1C7A">
            <w:pPr>
              <w:jc w:val="both"/>
              <w:rPr>
                <w:rFonts w:ascii="Century Gothic" w:hAnsi="Century Gothic"/>
                <w:sz w:val="18"/>
              </w:rPr>
            </w:pPr>
            <w:r w:rsidRPr="005A1C7A">
              <w:rPr>
                <w:rFonts w:ascii="Century Gothic" w:hAnsi="Century Gothic"/>
                <w:sz w:val="18"/>
              </w:rPr>
              <w:t>2016</w:t>
            </w:r>
          </w:p>
        </w:tc>
        <w:tc>
          <w:tcPr>
            <w:tcW w:w="722" w:type="pct"/>
            <w:shd w:val="clear" w:color="auto" w:fill="D9D9D9" w:themeFill="background1" w:themeFillShade="D9"/>
          </w:tcPr>
          <w:p w14:paraId="675D7501" w14:textId="77777777" w:rsidR="005A1C7A" w:rsidRPr="005A1C7A" w:rsidRDefault="005A1C7A" w:rsidP="005A1C7A">
            <w:pPr>
              <w:jc w:val="both"/>
              <w:rPr>
                <w:rFonts w:ascii="Century Gothic" w:hAnsi="Century Gothic"/>
                <w:i/>
                <w:sz w:val="18"/>
              </w:rPr>
            </w:pPr>
            <w:r w:rsidRPr="005A1C7A">
              <w:rPr>
                <w:rFonts w:ascii="Century Gothic" w:hAnsi="Century Gothic"/>
                <w:i/>
                <w:sz w:val="18"/>
              </w:rPr>
              <w:t>39 750</w:t>
            </w:r>
          </w:p>
        </w:tc>
        <w:tc>
          <w:tcPr>
            <w:tcW w:w="722" w:type="pct"/>
            <w:shd w:val="clear" w:color="auto" w:fill="D9D9D9" w:themeFill="background1" w:themeFillShade="D9"/>
          </w:tcPr>
          <w:p w14:paraId="075E8B19" w14:textId="77777777" w:rsidR="005A1C7A" w:rsidRPr="005A1C7A" w:rsidRDefault="005A1C7A" w:rsidP="005A1C7A">
            <w:pPr>
              <w:jc w:val="center"/>
              <w:rPr>
                <w:rFonts w:ascii="Century Gothic" w:hAnsi="Century Gothic"/>
                <w:i/>
                <w:sz w:val="18"/>
              </w:rPr>
            </w:pPr>
            <w:r w:rsidRPr="005A1C7A">
              <w:rPr>
                <w:rFonts w:ascii="Century Gothic" w:hAnsi="Century Gothic"/>
                <w:i/>
                <w:sz w:val="18"/>
              </w:rPr>
              <w:t>-</w:t>
            </w:r>
          </w:p>
        </w:tc>
        <w:tc>
          <w:tcPr>
            <w:tcW w:w="812" w:type="pct"/>
            <w:shd w:val="clear" w:color="auto" w:fill="D9D9D9" w:themeFill="background1" w:themeFillShade="D9"/>
          </w:tcPr>
          <w:p w14:paraId="510AE87E" w14:textId="77777777" w:rsidR="005A1C7A" w:rsidRPr="005A1C7A" w:rsidRDefault="005A1C7A" w:rsidP="005A1C7A">
            <w:pPr>
              <w:jc w:val="both"/>
              <w:rPr>
                <w:rFonts w:ascii="Century Gothic" w:hAnsi="Century Gothic"/>
                <w:i/>
                <w:sz w:val="18"/>
              </w:rPr>
            </w:pPr>
            <w:r w:rsidRPr="005A1C7A">
              <w:rPr>
                <w:rFonts w:ascii="Century Gothic" w:hAnsi="Century Gothic"/>
                <w:i/>
                <w:sz w:val="18"/>
              </w:rPr>
              <w:t>143</w:t>
            </w:r>
          </w:p>
        </w:tc>
        <w:tc>
          <w:tcPr>
            <w:tcW w:w="1002" w:type="pct"/>
            <w:shd w:val="clear" w:color="auto" w:fill="D9D9D9" w:themeFill="background1" w:themeFillShade="D9"/>
          </w:tcPr>
          <w:p w14:paraId="2A85FC45" w14:textId="77777777" w:rsidR="005A1C7A" w:rsidRPr="005A1C7A" w:rsidRDefault="005A1C7A" w:rsidP="005A1C7A">
            <w:pPr>
              <w:jc w:val="center"/>
              <w:rPr>
                <w:rFonts w:ascii="Century Gothic" w:hAnsi="Century Gothic"/>
                <w:i/>
                <w:sz w:val="18"/>
              </w:rPr>
            </w:pPr>
            <w:r w:rsidRPr="005A1C7A">
              <w:rPr>
                <w:rFonts w:ascii="Century Gothic" w:hAnsi="Century Gothic"/>
                <w:i/>
                <w:sz w:val="18"/>
              </w:rPr>
              <w:t>-</w:t>
            </w:r>
          </w:p>
        </w:tc>
        <w:tc>
          <w:tcPr>
            <w:tcW w:w="1299" w:type="pct"/>
            <w:shd w:val="clear" w:color="auto" w:fill="D9D9D9" w:themeFill="background1" w:themeFillShade="D9"/>
          </w:tcPr>
          <w:p w14:paraId="712BBC61" w14:textId="77777777" w:rsidR="005A1C7A" w:rsidRPr="005A1C7A" w:rsidRDefault="005A1C7A" w:rsidP="005A1C7A">
            <w:pPr>
              <w:jc w:val="both"/>
              <w:rPr>
                <w:rFonts w:ascii="Century Gothic" w:hAnsi="Century Gothic"/>
                <w:i/>
                <w:sz w:val="18"/>
              </w:rPr>
            </w:pPr>
            <w:r w:rsidRPr="005A1C7A">
              <w:rPr>
                <w:rFonts w:ascii="Century Gothic" w:hAnsi="Century Gothic"/>
                <w:i/>
                <w:sz w:val="18"/>
              </w:rPr>
              <w:t>Migration Directorate</w:t>
            </w:r>
          </w:p>
        </w:tc>
      </w:tr>
      <w:tr w:rsidR="005A1C7A" w:rsidRPr="005A1C7A" w14:paraId="246478A4" w14:textId="77777777" w:rsidTr="005A1C7A">
        <w:tc>
          <w:tcPr>
            <w:tcW w:w="443" w:type="pct"/>
            <w:shd w:val="clear" w:color="auto" w:fill="DBE5F1" w:themeFill="accent1" w:themeFillTint="33"/>
          </w:tcPr>
          <w:p w14:paraId="70CE41DE" w14:textId="77777777" w:rsidR="005A1C7A" w:rsidRPr="005A1C7A" w:rsidRDefault="005A1C7A" w:rsidP="005A1C7A">
            <w:pPr>
              <w:jc w:val="both"/>
              <w:rPr>
                <w:rFonts w:ascii="Century Gothic" w:hAnsi="Century Gothic"/>
                <w:sz w:val="18"/>
              </w:rPr>
            </w:pPr>
            <w:r w:rsidRPr="005A1C7A">
              <w:rPr>
                <w:rFonts w:ascii="Century Gothic" w:hAnsi="Century Gothic"/>
                <w:sz w:val="18"/>
              </w:rPr>
              <w:t>2017</w:t>
            </w:r>
          </w:p>
        </w:tc>
        <w:tc>
          <w:tcPr>
            <w:tcW w:w="722" w:type="pct"/>
            <w:shd w:val="clear" w:color="auto" w:fill="D9D9D9" w:themeFill="background1" w:themeFillShade="D9"/>
          </w:tcPr>
          <w:p w14:paraId="33C1DA95" w14:textId="77777777" w:rsidR="005A1C7A" w:rsidRPr="005A1C7A" w:rsidRDefault="005A1C7A" w:rsidP="005A1C7A">
            <w:pPr>
              <w:jc w:val="both"/>
              <w:rPr>
                <w:rFonts w:ascii="Century Gothic" w:hAnsi="Century Gothic"/>
                <w:i/>
                <w:sz w:val="18"/>
              </w:rPr>
            </w:pPr>
            <w:r w:rsidRPr="005A1C7A">
              <w:rPr>
                <w:rFonts w:ascii="Century Gothic" w:hAnsi="Century Gothic"/>
                <w:i/>
                <w:sz w:val="18"/>
              </w:rPr>
              <w:t>40 155</w:t>
            </w:r>
          </w:p>
        </w:tc>
        <w:tc>
          <w:tcPr>
            <w:tcW w:w="722" w:type="pct"/>
            <w:shd w:val="clear" w:color="auto" w:fill="D9D9D9" w:themeFill="background1" w:themeFillShade="D9"/>
          </w:tcPr>
          <w:p w14:paraId="2EEB6690" w14:textId="77777777" w:rsidR="005A1C7A" w:rsidRPr="005A1C7A" w:rsidRDefault="005A1C7A" w:rsidP="005A1C7A">
            <w:pPr>
              <w:jc w:val="center"/>
              <w:rPr>
                <w:rFonts w:ascii="Century Gothic" w:hAnsi="Century Gothic"/>
                <w:i/>
                <w:sz w:val="18"/>
              </w:rPr>
            </w:pPr>
            <w:r w:rsidRPr="005A1C7A">
              <w:rPr>
                <w:rFonts w:ascii="Century Gothic" w:hAnsi="Century Gothic"/>
                <w:i/>
                <w:sz w:val="18"/>
              </w:rPr>
              <w:t>-</w:t>
            </w:r>
          </w:p>
        </w:tc>
        <w:tc>
          <w:tcPr>
            <w:tcW w:w="812" w:type="pct"/>
            <w:shd w:val="clear" w:color="auto" w:fill="D9D9D9" w:themeFill="background1" w:themeFillShade="D9"/>
          </w:tcPr>
          <w:p w14:paraId="17CA7363" w14:textId="77777777" w:rsidR="005A1C7A" w:rsidRPr="005A1C7A" w:rsidRDefault="005A1C7A" w:rsidP="005A1C7A">
            <w:pPr>
              <w:jc w:val="both"/>
              <w:rPr>
                <w:rFonts w:ascii="Century Gothic" w:hAnsi="Century Gothic"/>
                <w:i/>
                <w:sz w:val="18"/>
              </w:rPr>
            </w:pPr>
            <w:r w:rsidRPr="005A1C7A">
              <w:rPr>
                <w:rFonts w:ascii="Century Gothic" w:hAnsi="Century Gothic"/>
                <w:i/>
                <w:sz w:val="18"/>
              </w:rPr>
              <w:t>164</w:t>
            </w:r>
          </w:p>
        </w:tc>
        <w:tc>
          <w:tcPr>
            <w:tcW w:w="1002" w:type="pct"/>
            <w:shd w:val="clear" w:color="auto" w:fill="D9D9D9" w:themeFill="background1" w:themeFillShade="D9"/>
          </w:tcPr>
          <w:p w14:paraId="4CB964F8" w14:textId="77777777" w:rsidR="005A1C7A" w:rsidRPr="005A1C7A" w:rsidRDefault="005A1C7A" w:rsidP="005A1C7A">
            <w:pPr>
              <w:jc w:val="center"/>
              <w:rPr>
                <w:rFonts w:ascii="Century Gothic" w:hAnsi="Century Gothic"/>
                <w:i/>
                <w:sz w:val="18"/>
              </w:rPr>
            </w:pPr>
            <w:r w:rsidRPr="005A1C7A">
              <w:rPr>
                <w:rFonts w:ascii="Century Gothic" w:hAnsi="Century Gothic"/>
                <w:i/>
                <w:sz w:val="18"/>
              </w:rPr>
              <w:t>-</w:t>
            </w:r>
          </w:p>
        </w:tc>
        <w:tc>
          <w:tcPr>
            <w:tcW w:w="1299" w:type="pct"/>
            <w:shd w:val="clear" w:color="auto" w:fill="D9D9D9" w:themeFill="background1" w:themeFillShade="D9"/>
          </w:tcPr>
          <w:p w14:paraId="7F636D49" w14:textId="77777777" w:rsidR="005A1C7A" w:rsidRPr="005A1C7A" w:rsidRDefault="005A1C7A" w:rsidP="005A1C7A">
            <w:pPr>
              <w:jc w:val="both"/>
              <w:rPr>
                <w:rFonts w:ascii="Century Gothic" w:hAnsi="Century Gothic"/>
                <w:i/>
                <w:sz w:val="18"/>
              </w:rPr>
            </w:pPr>
            <w:r w:rsidRPr="005A1C7A">
              <w:rPr>
                <w:rFonts w:ascii="Century Gothic" w:hAnsi="Century Gothic"/>
                <w:i/>
                <w:sz w:val="18"/>
              </w:rPr>
              <w:t>Migration Directorate</w:t>
            </w:r>
          </w:p>
        </w:tc>
      </w:tr>
    </w:tbl>
    <w:p w14:paraId="3D74ED71" w14:textId="77777777" w:rsidR="005A1C7A" w:rsidRPr="005A1C7A" w:rsidRDefault="005A1C7A" w:rsidP="005A1C7A">
      <w:pPr>
        <w:widowControl w:val="0"/>
        <w:jc w:val="both"/>
        <w:rPr>
          <w:bCs/>
          <w:i/>
          <w:color w:val="FF0000"/>
          <w:sz w:val="22"/>
          <w:szCs w:val="22"/>
        </w:rPr>
      </w:pPr>
    </w:p>
    <w:p w14:paraId="49C5D4ED" w14:textId="77777777" w:rsidR="005A1C7A" w:rsidRPr="005A1C7A" w:rsidRDefault="005A1C7A" w:rsidP="005A1C7A">
      <w:pPr>
        <w:widowControl w:val="0"/>
        <w:jc w:val="both"/>
        <w:rPr>
          <w:bCs/>
          <w:i/>
          <w:color w:val="FF0000"/>
          <w:sz w:val="22"/>
          <w:szCs w:val="22"/>
        </w:rPr>
      </w:pPr>
    </w:p>
    <w:p w14:paraId="45866FE0" w14:textId="77777777" w:rsidR="005A1C7A" w:rsidRPr="005A1C7A" w:rsidRDefault="005A1C7A" w:rsidP="005A1C7A">
      <w:pPr>
        <w:keepNext/>
        <w:numPr>
          <w:ilvl w:val="1"/>
          <w:numId w:val="3"/>
        </w:numPr>
        <w:ind w:left="578" w:hanging="578"/>
        <w:jc w:val="both"/>
        <w:rPr>
          <w:rFonts w:ascii="Century Gothic" w:hAnsi="Century Gothic" w:cs="Arial"/>
          <w:b/>
          <w:bCs/>
          <w:iCs/>
          <w:caps/>
          <w:sz w:val="22"/>
          <w:szCs w:val="28"/>
        </w:rPr>
      </w:pPr>
      <w:bookmarkStart w:id="51" w:name="_Toc379109061"/>
      <w:r w:rsidRPr="005A1C7A">
        <w:rPr>
          <w:rFonts w:ascii="Century Gothic" w:hAnsi="Century Gothic" w:cs="Arial"/>
          <w:b/>
          <w:bCs/>
          <w:iCs/>
          <w:caps/>
          <w:sz w:val="22"/>
          <w:szCs w:val="28"/>
        </w:rPr>
        <w:t>Information on applications by family Members</w:t>
      </w:r>
      <w:bookmarkEnd w:id="51"/>
    </w:p>
    <w:p w14:paraId="517EADCE" w14:textId="77777777" w:rsidR="005A1C7A" w:rsidRPr="005A1C7A" w:rsidRDefault="005A1C7A" w:rsidP="005A1C7A">
      <w:pPr>
        <w:widowControl w:val="0"/>
        <w:tabs>
          <w:tab w:val="left" w:pos="2604"/>
        </w:tabs>
        <w:jc w:val="both"/>
        <w:rPr>
          <w:bCs/>
          <w:sz w:val="22"/>
          <w:szCs w:val="22"/>
        </w:rPr>
      </w:pPr>
      <w:r w:rsidRPr="005A1C7A">
        <w:rPr>
          <w:bCs/>
          <w:sz w:val="22"/>
          <w:szCs w:val="22"/>
        </w:rPr>
        <w:tab/>
      </w:r>
    </w:p>
    <w:p w14:paraId="03DE91FB" w14:textId="77777777" w:rsidR="005A1C7A" w:rsidRPr="005A1C7A" w:rsidRDefault="005A1C7A" w:rsidP="005A1C7A">
      <w:pPr>
        <w:widowControl w:val="0"/>
        <w:jc w:val="both"/>
        <w:rPr>
          <w:bCs/>
          <w:sz w:val="22"/>
          <w:szCs w:val="22"/>
        </w:rPr>
      </w:pPr>
      <w:r w:rsidRPr="005A1C7A">
        <w:rPr>
          <w:bCs/>
          <w:sz w:val="22"/>
          <w:szCs w:val="22"/>
        </w:rPr>
        <w:t xml:space="preserve">Family members of a </w:t>
      </w:r>
      <w:r w:rsidRPr="005A1C7A">
        <w:rPr>
          <w:bCs/>
          <w:sz w:val="22"/>
          <w:szCs w:val="22"/>
          <w:lang w:eastAsia="en-GB"/>
        </w:rPr>
        <w:t xml:space="preserve">third-country </w:t>
      </w:r>
      <w:r w:rsidRPr="005A1C7A">
        <w:rPr>
          <w:bCs/>
          <w:sz w:val="22"/>
          <w:szCs w:val="22"/>
        </w:rPr>
        <w:t xml:space="preserve">national who has been issued an extended or a permanent residence permit can obtain an </w:t>
      </w:r>
      <w:r w:rsidRPr="005A1C7A">
        <w:rPr>
          <w:b/>
          <w:bCs/>
          <w:sz w:val="22"/>
          <w:szCs w:val="22"/>
        </w:rPr>
        <w:t>extended residence permit</w:t>
      </w:r>
      <w:r w:rsidRPr="005A1C7A">
        <w:rPr>
          <w:bCs/>
          <w:sz w:val="22"/>
          <w:szCs w:val="22"/>
        </w:rPr>
        <w:t xml:space="preserve"> under Article 24, paragraph 1, item 13 FNA. </w:t>
      </w:r>
    </w:p>
    <w:p w14:paraId="0C92EB01" w14:textId="77777777" w:rsidR="005A1C7A" w:rsidRPr="005A1C7A" w:rsidRDefault="005A1C7A" w:rsidP="005A1C7A">
      <w:pPr>
        <w:widowControl w:val="0"/>
        <w:jc w:val="both"/>
        <w:rPr>
          <w:bCs/>
          <w:sz w:val="22"/>
          <w:szCs w:val="22"/>
        </w:rPr>
      </w:pPr>
    </w:p>
    <w:p w14:paraId="7B4E4E44" w14:textId="77777777" w:rsidR="005A1C7A" w:rsidRPr="005A1C7A" w:rsidRDefault="005A1C7A" w:rsidP="005A1C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222222"/>
          <w:sz w:val="22"/>
          <w:szCs w:val="22"/>
          <w:lang w:eastAsia="en-GB"/>
        </w:rPr>
      </w:pPr>
      <w:r w:rsidRPr="005A1C7A">
        <w:rPr>
          <w:sz w:val="22"/>
          <w:szCs w:val="22"/>
          <w:bdr w:val="none" w:sz="0" w:space="0" w:color="auto" w:frame="1"/>
          <w:lang w:eastAsia="en-GB"/>
        </w:rPr>
        <w:t xml:space="preserve">The FNA </w:t>
      </w:r>
      <w:r w:rsidRPr="005A1C7A">
        <w:rPr>
          <w:b/>
          <w:sz w:val="22"/>
          <w:szCs w:val="22"/>
          <w:bdr w:val="none" w:sz="0" w:space="0" w:color="auto" w:frame="1"/>
          <w:lang w:eastAsia="en-GB"/>
        </w:rPr>
        <w:t>defines</w:t>
      </w:r>
      <w:r w:rsidRPr="005A1C7A">
        <w:rPr>
          <w:sz w:val="22"/>
          <w:szCs w:val="22"/>
          <w:bdr w:val="none" w:sz="0" w:space="0" w:color="auto" w:frame="1"/>
          <w:lang w:eastAsia="en-GB"/>
        </w:rPr>
        <w:t xml:space="preserve"> the term ‘family members’ under Article 2, paragraph 3 as </w:t>
      </w:r>
      <w:r w:rsidRPr="005A1C7A">
        <w:rPr>
          <w:color w:val="222222"/>
          <w:sz w:val="22"/>
          <w:szCs w:val="22"/>
          <w:lang w:eastAsia="en-GB"/>
        </w:rPr>
        <w:t xml:space="preserve">the persons who live with the third-country national in one household and are </w:t>
      </w:r>
      <w:proofErr w:type="spellStart"/>
      <w:r w:rsidRPr="005A1C7A">
        <w:rPr>
          <w:color w:val="222222"/>
          <w:sz w:val="22"/>
          <w:szCs w:val="22"/>
          <w:lang w:eastAsia="en-GB"/>
        </w:rPr>
        <w:t>their</w:t>
      </w:r>
      <w:proofErr w:type="spellEnd"/>
      <w:r w:rsidRPr="005A1C7A">
        <w:rPr>
          <w:color w:val="222222"/>
          <w:sz w:val="22"/>
          <w:szCs w:val="22"/>
          <w:lang w:eastAsia="en-GB"/>
        </w:rPr>
        <w:t>:</w:t>
      </w:r>
    </w:p>
    <w:p w14:paraId="061D7CCB" w14:textId="77777777" w:rsidR="005A1C7A" w:rsidRPr="005A1C7A" w:rsidRDefault="005A1C7A" w:rsidP="005A1C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222222"/>
          <w:sz w:val="22"/>
          <w:szCs w:val="22"/>
          <w:lang w:eastAsia="en-GB"/>
        </w:rPr>
      </w:pPr>
    </w:p>
    <w:p w14:paraId="3449356A" w14:textId="77777777" w:rsidR="005A1C7A" w:rsidRPr="005A1C7A" w:rsidRDefault="005A1C7A" w:rsidP="00335F38">
      <w:pPr>
        <w:numPr>
          <w:ilvl w:val="1"/>
          <w:numId w:val="39"/>
        </w:numPr>
        <w:tabs>
          <w:tab w:val="left" w:pos="916"/>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hanging="306"/>
        <w:jc w:val="both"/>
        <w:rPr>
          <w:color w:val="222222"/>
          <w:sz w:val="22"/>
          <w:szCs w:val="22"/>
          <w:lang w:eastAsia="en-GB"/>
        </w:rPr>
      </w:pPr>
      <w:r w:rsidRPr="005A1C7A">
        <w:rPr>
          <w:color w:val="222222"/>
          <w:sz w:val="22"/>
          <w:szCs w:val="22"/>
          <w:lang w:eastAsia="en-GB"/>
        </w:rPr>
        <w:t>spouse;</w:t>
      </w:r>
    </w:p>
    <w:p w14:paraId="7792E9CA" w14:textId="77777777" w:rsidR="005A1C7A" w:rsidRPr="005A1C7A" w:rsidRDefault="005A1C7A" w:rsidP="00335F38">
      <w:pPr>
        <w:numPr>
          <w:ilvl w:val="1"/>
          <w:numId w:val="39"/>
        </w:numPr>
        <w:tabs>
          <w:tab w:val="left" w:pos="916"/>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hanging="306"/>
        <w:jc w:val="both"/>
        <w:rPr>
          <w:sz w:val="22"/>
          <w:szCs w:val="22"/>
          <w:lang w:eastAsia="en-GB"/>
        </w:rPr>
      </w:pPr>
      <w:r w:rsidRPr="005A1C7A">
        <w:rPr>
          <w:color w:val="222222"/>
          <w:sz w:val="22"/>
          <w:szCs w:val="22"/>
          <w:lang w:eastAsia="en-GB"/>
        </w:rPr>
        <w:t>children or children of their spouse, including the adopted, who have not reached the age of 18 and have not been married;</w:t>
      </w:r>
    </w:p>
    <w:p w14:paraId="5A1FD2C2" w14:textId="77777777" w:rsidR="005A1C7A" w:rsidRPr="005A1C7A" w:rsidRDefault="005A1C7A" w:rsidP="00335F38">
      <w:pPr>
        <w:numPr>
          <w:ilvl w:val="1"/>
          <w:numId w:val="39"/>
        </w:numPr>
        <w:tabs>
          <w:tab w:val="left" w:pos="916"/>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hanging="306"/>
        <w:jc w:val="both"/>
        <w:rPr>
          <w:sz w:val="22"/>
          <w:szCs w:val="22"/>
          <w:lang w:eastAsia="en-GB"/>
        </w:rPr>
      </w:pPr>
      <w:r w:rsidRPr="005A1C7A">
        <w:rPr>
          <w:color w:val="222222"/>
          <w:sz w:val="22"/>
          <w:szCs w:val="22"/>
          <w:lang w:eastAsia="en-GB"/>
        </w:rPr>
        <w:t>children, including the adopted ones, who have not reached the age of 18 and have not been married for whom the third-country national holds the parental rights and the children are dependent on them;</w:t>
      </w:r>
    </w:p>
    <w:p w14:paraId="11E5375E" w14:textId="77777777" w:rsidR="005A1C7A" w:rsidRPr="005A1C7A" w:rsidRDefault="005A1C7A" w:rsidP="00335F38">
      <w:pPr>
        <w:numPr>
          <w:ilvl w:val="1"/>
          <w:numId w:val="39"/>
        </w:numPr>
        <w:tabs>
          <w:tab w:val="left" w:pos="916"/>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hanging="306"/>
        <w:jc w:val="both"/>
        <w:rPr>
          <w:sz w:val="22"/>
          <w:szCs w:val="22"/>
          <w:lang w:eastAsia="en-GB"/>
        </w:rPr>
      </w:pPr>
      <w:r w:rsidRPr="005A1C7A">
        <w:rPr>
          <w:color w:val="222222"/>
          <w:sz w:val="22"/>
          <w:szCs w:val="22"/>
          <w:lang w:eastAsia="en-GB"/>
        </w:rPr>
        <w:t>children, including those adopted, of the spouse who have not reached the age of 18 and are not married when he or she has custody and the children are dependent on him/her.</w:t>
      </w:r>
    </w:p>
    <w:p w14:paraId="2189D14A" w14:textId="77777777" w:rsidR="005A1C7A" w:rsidRPr="005A1C7A" w:rsidRDefault="005A1C7A" w:rsidP="005A1C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2"/>
          <w:szCs w:val="22"/>
          <w:lang w:eastAsia="en-GB"/>
        </w:rPr>
      </w:pPr>
    </w:p>
    <w:p w14:paraId="3F2EC9F1" w14:textId="77777777" w:rsidR="005A1C7A" w:rsidRPr="005A1C7A" w:rsidRDefault="005A1C7A" w:rsidP="005A1C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222222"/>
          <w:sz w:val="22"/>
          <w:szCs w:val="22"/>
          <w:lang w:eastAsia="en-GB"/>
        </w:rPr>
      </w:pPr>
      <w:r w:rsidRPr="005A1C7A">
        <w:rPr>
          <w:sz w:val="22"/>
          <w:szCs w:val="22"/>
          <w:lang w:eastAsia="en-GB"/>
        </w:rPr>
        <w:t xml:space="preserve">Under Article 2, paragraph 4, children of the third-country national or their spouse who are over 18 years old and have not been married are also considered family members when they are under the care of the third-country national due to serious health issues </w:t>
      </w:r>
      <w:r w:rsidRPr="005A1C7A">
        <w:rPr>
          <w:color w:val="222222"/>
          <w:sz w:val="22"/>
          <w:szCs w:val="22"/>
          <w:lang w:eastAsia="en-GB"/>
        </w:rPr>
        <w:t xml:space="preserve">or if they are objectively unable to provide their own support for such reasons. </w:t>
      </w:r>
    </w:p>
    <w:p w14:paraId="0105F606" w14:textId="77777777" w:rsidR="005A1C7A" w:rsidRPr="005A1C7A" w:rsidRDefault="005A1C7A" w:rsidP="005A1C7A">
      <w:pPr>
        <w:widowControl w:val="0"/>
        <w:jc w:val="both"/>
        <w:rPr>
          <w:bCs/>
          <w:sz w:val="22"/>
          <w:szCs w:val="22"/>
        </w:rPr>
      </w:pPr>
    </w:p>
    <w:p w14:paraId="5CBC04FE" w14:textId="77777777" w:rsidR="005A1C7A" w:rsidRPr="005A1C7A" w:rsidRDefault="005A1C7A" w:rsidP="005A1C7A">
      <w:pPr>
        <w:jc w:val="both"/>
        <w:rPr>
          <w:sz w:val="22"/>
          <w:szCs w:val="22"/>
          <w:lang w:eastAsia="en-GB"/>
        </w:rPr>
      </w:pPr>
      <w:r w:rsidRPr="005A1C7A">
        <w:rPr>
          <w:sz w:val="22"/>
          <w:szCs w:val="22"/>
        </w:rPr>
        <w:t xml:space="preserve">The </w:t>
      </w:r>
      <w:r w:rsidRPr="005A1C7A">
        <w:rPr>
          <w:b/>
          <w:sz w:val="22"/>
          <w:szCs w:val="22"/>
        </w:rPr>
        <w:t xml:space="preserve">procedure for </w:t>
      </w:r>
      <w:r w:rsidRPr="005A1C7A">
        <w:rPr>
          <w:sz w:val="22"/>
          <w:szCs w:val="22"/>
        </w:rPr>
        <w:t xml:space="preserve">the </w:t>
      </w:r>
      <w:r w:rsidRPr="005A1C7A">
        <w:rPr>
          <w:b/>
          <w:sz w:val="22"/>
          <w:szCs w:val="22"/>
        </w:rPr>
        <w:t>application</w:t>
      </w:r>
      <w:r w:rsidRPr="005A1C7A">
        <w:rPr>
          <w:sz w:val="22"/>
          <w:szCs w:val="22"/>
        </w:rPr>
        <w:t xml:space="preserve"> for an extended residence permit under Article 24, paragraph 1, item 13 (third-country nationals family members) is </w:t>
      </w:r>
      <w:r w:rsidRPr="005A1C7A">
        <w:rPr>
          <w:b/>
          <w:sz w:val="22"/>
          <w:szCs w:val="22"/>
        </w:rPr>
        <w:t>the same as that for investors</w:t>
      </w:r>
      <w:r w:rsidRPr="005A1C7A">
        <w:rPr>
          <w:sz w:val="22"/>
          <w:szCs w:val="22"/>
        </w:rPr>
        <w:t>,</w:t>
      </w:r>
      <w:r w:rsidRPr="005A1C7A">
        <w:rPr>
          <w:sz w:val="22"/>
          <w:szCs w:val="22"/>
          <w:vertAlign w:val="superscript"/>
        </w:rPr>
        <w:footnoteReference w:id="85"/>
      </w:r>
      <w:r w:rsidRPr="005A1C7A">
        <w:rPr>
          <w:sz w:val="22"/>
          <w:szCs w:val="22"/>
        </w:rPr>
        <w:t xml:space="preserve"> but instead of certificates for investment, they must provide </w:t>
      </w:r>
      <w:r w:rsidRPr="005A1C7A">
        <w:rPr>
          <w:sz w:val="22"/>
          <w:szCs w:val="22"/>
          <w:bdr w:val="none" w:sz="0" w:space="0" w:color="auto" w:frame="1"/>
        </w:rPr>
        <w:t xml:space="preserve">a </w:t>
      </w:r>
      <w:r w:rsidRPr="005A1C7A">
        <w:rPr>
          <w:b/>
          <w:sz w:val="22"/>
          <w:szCs w:val="22"/>
          <w:bdr w:val="none" w:sz="0" w:space="0" w:color="auto" w:frame="1"/>
        </w:rPr>
        <w:t>Certificate for Family Members</w:t>
      </w:r>
      <w:r w:rsidRPr="005A1C7A">
        <w:rPr>
          <w:sz w:val="22"/>
          <w:szCs w:val="22"/>
          <w:bdr w:val="none" w:sz="0" w:space="0" w:color="auto" w:frame="1"/>
        </w:rPr>
        <w:t>, proving their connection to the person holding the permit (i.e. the investor).</w:t>
      </w:r>
      <w:r w:rsidRPr="005A1C7A">
        <w:rPr>
          <w:sz w:val="22"/>
          <w:szCs w:val="22"/>
          <w:lang w:eastAsia="en-GB"/>
        </w:rPr>
        <w:t xml:space="preserve"> Family members must also apply for and be granted a long-stay visa before they can apply for extended residence.</w:t>
      </w:r>
    </w:p>
    <w:p w14:paraId="341862AF" w14:textId="77777777" w:rsidR="005A1C7A" w:rsidRPr="005A1C7A" w:rsidRDefault="005A1C7A" w:rsidP="005A1C7A">
      <w:pPr>
        <w:jc w:val="both"/>
        <w:rPr>
          <w:sz w:val="22"/>
          <w:szCs w:val="22"/>
          <w:lang w:eastAsia="en-GB"/>
        </w:rPr>
      </w:pPr>
    </w:p>
    <w:p w14:paraId="268EB3C9" w14:textId="77777777" w:rsidR="005A1C7A" w:rsidRPr="005A1C7A" w:rsidRDefault="005A1C7A" w:rsidP="005A1C7A">
      <w:pPr>
        <w:widowControl w:val="0"/>
        <w:jc w:val="both"/>
        <w:rPr>
          <w:bCs/>
          <w:sz w:val="22"/>
          <w:szCs w:val="22"/>
        </w:rPr>
      </w:pPr>
      <w:r w:rsidRPr="005A1C7A">
        <w:rPr>
          <w:bCs/>
          <w:sz w:val="22"/>
          <w:szCs w:val="22"/>
        </w:rPr>
        <w:t xml:space="preserve">There is no indication in the law whether the application for residence from family members ought to be sent together with the application of the investor but considering that under Article 24 the investor already holding a residence permit is a prerequisite, it is construed that the application by family members must be sent after the one by the investor. </w:t>
      </w:r>
    </w:p>
    <w:p w14:paraId="4B93E230" w14:textId="77777777" w:rsidR="005A1C7A" w:rsidRPr="005A1C7A" w:rsidRDefault="005A1C7A" w:rsidP="005A1C7A">
      <w:pPr>
        <w:jc w:val="both"/>
        <w:rPr>
          <w:sz w:val="22"/>
          <w:szCs w:val="22"/>
          <w:lang w:eastAsia="en-GB"/>
        </w:rPr>
      </w:pPr>
    </w:p>
    <w:p w14:paraId="03591FD0" w14:textId="77777777" w:rsidR="005A1C7A" w:rsidRPr="005A1C7A" w:rsidRDefault="005A1C7A" w:rsidP="005A1C7A">
      <w:pPr>
        <w:jc w:val="both"/>
        <w:rPr>
          <w:sz w:val="22"/>
          <w:szCs w:val="22"/>
          <w:lang w:eastAsia="en-GB"/>
        </w:rPr>
      </w:pPr>
      <w:r w:rsidRPr="005A1C7A">
        <w:rPr>
          <w:sz w:val="22"/>
          <w:szCs w:val="22"/>
          <w:lang w:eastAsia="en-GB"/>
        </w:rPr>
        <w:t xml:space="preserve">The </w:t>
      </w:r>
      <w:r w:rsidRPr="005A1C7A">
        <w:rPr>
          <w:b/>
          <w:sz w:val="22"/>
          <w:szCs w:val="22"/>
          <w:lang w:eastAsia="en-GB"/>
        </w:rPr>
        <w:t>competent authority</w:t>
      </w:r>
      <w:r w:rsidRPr="005A1C7A">
        <w:rPr>
          <w:sz w:val="22"/>
          <w:szCs w:val="22"/>
          <w:lang w:eastAsia="en-GB"/>
        </w:rPr>
        <w:t xml:space="preserve"> is again the Migration Directorate, and the </w:t>
      </w:r>
      <w:r w:rsidRPr="005A1C7A">
        <w:rPr>
          <w:b/>
          <w:sz w:val="22"/>
          <w:szCs w:val="22"/>
          <w:lang w:eastAsia="en-GB"/>
        </w:rPr>
        <w:t>period for processing</w:t>
      </w:r>
      <w:r w:rsidRPr="005A1C7A">
        <w:rPr>
          <w:sz w:val="22"/>
          <w:szCs w:val="22"/>
          <w:lang w:eastAsia="en-GB"/>
        </w:rPr>
        <w:t xml:space="preserve"> the application is 14 work days since the submission of the application. </w:t>
      </w:r>
    </w:p>
    <w:p w14:paraId="0D260FE9" w14:textId="77777777" w:rsidR="005A1C7A" w:rsidRPr="005A1C7A" w:rsidRDefault="005A1C7A" w:rsidP="005A1C7A">
      <w:pPr>
        <w:widowControl w:val="0"/>
        <w:jc w:val="both"/>
        <w:rPr>
          <w:bCs/>
          <w:sz w:val="22"/>
          <w:szCs w:val="22"/>
        </w:rPr>
      </w:pPr>
    </w:p>
    <w:p w14:paraId="083D0A9B" w14:textId="77777777" w:rsidR="005A1C7A" w:rsidRPr="005A1C7A" w:rsidRDefault="005A1C7A" w:rsidP="005A1C7A">
      <w:pPr>
        <w:widowControl w:val="0"/>
        <w:jc w:val="both"/>
        <w:rPr>
          <w:bCs/>
          <w:sz w:val="22"/>
          <w:szCs w:val="22"/>
        </w:rPr>
      </w:pPr>
      <w:r w:rsidRPr="005A1C7A">
        <w:rPr>
          <w:bCs/>
          <w:sz w:val="22"/>
          <w:szCs w:val="22"/>
        </w:rPr>
        <w:t xml:space="preserve">If the </w:t>
      </w:r>
      <w:r w:rsidRPr="005A1C7A">
        <w:rPr>
          <w:b/>
          <w:bCs/>
          <w:sz w:val="22"/>
          <w:szCs w:val="22"/>
        </w:rPr>
        <w:t>investor’s residence permit is withdrawn</w:t>
      </w:r>
      <w:r w:rsidRPr="005A1C7A">
        <w:rPr>
          <w:bCs/>
          <w:sz w:val="22"/>
          <w:szCs w:val="22"/>
        </w:rPr>
        <w:t xml:space="preserve"> for the reasons set in the law and the family member’s permit is issued under Article 24, then family members lose their reason for holding a permit which is </w:t>
      </w:r>
      <w:r w:rsidRPr="005A1C7A">
        <w:rPr>
          <w:bCs/>
          <w:sz w:val="22"/>
          <w:szCs w:val="22"/>
        </w:rPr>
        <w:lastRenderedPageBreak/>
        <w:t xml:space="preserve">then withdrawn as well. </w:t>
      </w:r>
    </w:p>
    <w:p w14:paraId="28CC8F30" w14:textId="77777777" w:rsidR="005A1C7A" w:rsidRPr="005A1C7A" w:rsidRDefault="005A1C7A" w:rsidP="005A1C7A">
      <w:pPr>
        <w:widowControl w:val="0"/>
        <w:jc w:val="both"/>
        <w:rPr>
          <w:bCs/>
          <w:sz w:val="22"/>
          <w:szCs w:val="22"/>
        </w:rPr>
      </w:pPr>
    </w:p>
    <w:p w14:paraId="4A9DE4BA" w14:textId="77777777" w:rsidR="005A1C7A" w:rsidRPr="005A1C7A" w:rsidRDefault="005A1C7A" w:rsidP="005A1C7A">
      <w:pPr>
        <w:widowControl w:val="0"/>
        <w:jc w:val="both"/>
        <w:rPr>
          <w:bCs/>
          <w:sz w:val="22"/>
          <w:szCs w:val="22"/>
        </w:rPr>
      </w:pPr>
      <w:r w:rsidRPr="005A1C7A">
        <w:rPr>
          <w:bCs/>
          <w:sz w:val="22"/>
          <w:szCs w:val="22"/>
        </w:rPr>
        <w:t xml:space="preserve">There is </w:t>
      </w:r>
      <w:r w:rsidRPr="005A1C7A">
        <w:rPr>
          <w:b/>
          <w:bCs/>
          <w:sz w:val="22"/>
          <w:szCs w:val="22"/>
        </w:rPr>
        <w:t>no need for an additional investment</w:t>
      </w:r>
      <w:r w:rsidRPr="005A1C7A">
        <w:rPr>
          <w:bCs/>
          <w:sz w:val="22"/>
          <w:szCs w:val="22"/>
        </w:rPr>
        <w:t xml:space="preserve"> for family members. Only an administrative fee of EUR 75 (BGN 150) must be paid. </w:t>
      </w:r>
    </w:p>
    <w:p w14:paraId="265C8791" w14:textId="77777777" w:rsidR="005A1C7A" w:rsidRPr="005A1C7A" w:rsidRDefault="005A1C7A" w:rsidP="005A1C7A">
      <w:pPr>
        <w:widowControl w:val="0"/>
        <w:jc w:val="both"/>
        <w:rPr>
          <w:bCs/>
          <w:sz w:val="22"/>
          <w:szCs w:val="22"/>
        </w:rPr>
      </w:pPr>
    </w:p>
    <w:p w14:paraId="46C990E7" w14:textId="77777777" w:rsidR="005A1C7A" w:rsidRPr="005A1C7A" w:rsidRDefault="005A1C7A" w:rsidP="005A1C7A">
      <w:pPr>
        <w:widowControl w:val="0"/>
        <w:jc w:val="both"/>
        <w:rPr>
          <w:bCs/>
          <w:sz w:val="22"/>
          <w:szCs w:val="22"/>
        </w:rPr>
      </w:pPr>
      <w:r w:rsidRPr="005A1C7A">
        <w:rPr>
          <w:bCs/>
          <w:sz w:val="22"/>
          <w:szCs w:val="22"/>
        </w:rPr>
        <w:t xml:space="preserve">Aside from the procedure under Article 24, family members of the investor, as any other third-country national, can obtain all types of visas and residence permits so long as they qualify for those, but this is independent from the fact that an investor has been granted such permit. </w:t>
      </w:r>
    </w:p>
    <w:p w14:paraId="3DC8D5D8" w14:textId="77777777" w:rsidR="005A1C7A" w:rsidRPr="005A1C7A" w:rsidRDefault="005A1C7A" w:rsidP="005A1C7A">
      <w:pPr>
        <w:widowControl w:val="0"/>
        <w:jc w:val="both"/>
        <w:rPr>
          <w:bCs/>
          <w:sz w:val="22"/>
          <w:szCs w:val="22"/>
        </w:rPr>
      </w:pPr>
    </w:p>
    <w:p w14:paraId="5CC096D5" w14:textId="77777777" w:rsidR="005A1C7A" w:rsidRPr="005A1C7A" w:rsidRDefault="005A1C7A" w:rsidP="005A1C7A">
      <w:pPr>
        <w:widowControl w:val="0"/>
        <w:jc w:val="both"/>
        <w:rPr>
          <w:bCs/>
          <w:sz w:val="22"/>
          <w:szCs w:val="22"/>
        </w:rPr>
      </w:pPr>
      <w:r w:rsidRPr="005A1C7A">
        <w:rPr>
          <w:bCs/>
          <w:sz w:val="22"/>
          <w:szCs w:val="22"/>
        </w:rPr>
        <w:t>The Table below shows the number of successful applications for extended residence permits for family members (not limited to, but including investors-related extended residence permits for family members)</w:t>
      </w:r>
      <w:r w:rsidRPr="005A1C7A">
        <w:rPr>
          <w:bCs/>
          <w:sz w:val="22"/>
          <w:szCs w:val="22"/>
          <w:vertAlign w:val="superscript"/>
        </w:rPr>
        <w:footnoteReference w:id="86"/>
      </w:r>
      <w:r w:rsidRPr="005A1C7A">
        <w:rPr>
          <w:bCs/>
          <w:sz w:val="22"/>
          <w:szCs w:val="22"/>
        </w:rPr>
        <w:t>.</w:t>
      </w:r>
    </w:p>
    <w:p w14:paraId="636761A3" w14:textId="77777777" w:rsidR="005A1C7A" w:rsidRPr="005A1C7A" w:rsidRDefault="005A1C7A" w:rsidP="005A1C7A">
      <w:pPr>
        <w:widowControl w:val="0"/>
        <w:jc w:val="both"/>
        <w:rPr>
          <w:bCs/>
          <w:sz w:val="22"/>
          <w:szCs w:val="22"/>
          <w:lang w:val="bg-BG"/>
        </w:rPr>
      </w:pPr>
    </w:p>
    <w:p w14:paraId="10199883" w14:textId="77777777" w:rsidR="005A1C7A" w:rsidRPr="005A1C7A" w:rsidRDefault="005A1C7A" w:rsidP="005A1C7A">
      <w:pPr>
        <w:keepNext/>
        <w:spacing w:after="200"/>
        <w:rPr>
          <w:b/>
          <w:bCs/>
          <w:color w:val="000000" w:themeColor="text1"/>
          <w:sz w:val="18"/>
          <w:szCs w:val="18"/>
        </w:rPr>
      </w:pPr>
      <w:r w:rsidRPr="005A1C7A">
        <w:rPr>
          <w:b/>
          <w:bCs/>
          <w:color w:val="000000" w:themeColor="text1"/>
          <w:sz w:val="18"/>
          <w:szCs w:val="18"/>
        </w:rPr>
        <w:t xml:space="preserve">Table </w:t>
      </w:r>
      <w:r w:rsidRPr="005A1C7A">
        <w:rPr>
          <w:b/>
          <w:bCs/>
          <w:noProof/>
          <w:color w:val="000000" w:themeColor="text1"/>
          <w:sz w:val="18"/>
          <w:szCs w:val="18"/>
        </w:rPr>
        <w:fldChar w:fldCharType="begin"/>
      </w:r>
      <w:r w:rsidRPr="005A1C7A">
        <w:rPr>
          <w:b/>
          <w:bCs/>
          <w:noProof/>
          <w:color w:val="000000" w:themeColor="text1"/>
          <w:sz w:val="18"/>
          <w:szCs w:val="18"/>
        </w:rPr>
        <w:instrText xml:space="preserve"> SEQ Table \* ARABIC </w:instrText>
      </w:r>
      <w:r w:rsidRPr="005A1C7A">
        <w:rPr>
          <w:b/>
          <w:bCs/>
          <w:noProof/>
          <w:color w:val="000000" w:themeColor="text1"/>
          <w:sz w:val="18"/>
          <w:szCs w:val="18"/>
        </w:rPr>
        <w:fldChar w:fldCharType="separate"/>
      </w:r>
      <w:r w:rsidRPr="005A1C7A">
        <w:rPr>
          <w:b/>
          <w:bCs/>
          <w:noProof/>
          <w:color w:val="000000" w:themeColor="text1"/>
          <w:sz w:val="18"/>
          <w:szCs w:val="18"/>
        </w:rPr>
        <w:t>5</w:t>
      </w:r>
      <w:r w:rsidRPr="005A1C7A">
        <w:rPr>
          <w:b/>
          <w:bCs/>
          <w:noProof/>
          <w:color w:val="000000" w:themeColor="text1"/>
          <w:sz w:val="18"/>
          <w:szCs w:val="18"/>
        </w:rPr>
        <w:fldChar w:fldCharType="end"/>
      </w:r>
      <w:r w:rsidRPr="005A1C7A">
        <w:rPr>
          <w:b/>
          <w:bCs/>
          <w:color w:val="000000" w:themeColor="text1"/>
          <w:sz w:val="18"/>
          <w:szCs w:val="18"/>
        </w:rPr>
        <w:t xml:space="preserve"> Statistics on applications by family members</w:t>
      </w:r>
    </w:p>
    <w:tbl>
      <w:tblPr>
        <w:tblStyle w:val="TableGrid"/>
        <w:tblW w:w="5000" w:type="pct"/>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07"/>
        <w:gridCol w:w="3511"/>
        <w:gridCol w:w="4598"/>
      </w:tblGrid>
      <w:tr w:rsidR="005A1C7A" w:rsidRPr="005A1C7A" w14:paraId="73906BDC" w14:textId="77777777" w:rsidTr="005A1C7A">
        <w:tc>
          <w:tcPr>
            <w:tcW w:w="503" w:type="pct"/>
            <w:shd w:val="clear" w:color="auto" w:fill="95B3D7" w:themeFill="accent1" w:themeFillTint="99"/>
          </w:tcPr>
          <w:p w14:paraId="40FC9B74" w14:textId="77777777" w:rsidR="005A1C7A" w:rsidRPr="005A1C7A" w:rsidRDefault="005A1C7A" w:rsidP="005A1C7A">
            <w:pPr>
              <w:jc w:val="center"/>
              <w:rPr>
                <w:rFonts w:ascii="Century Gothic" w:hAnsi="Century Gothic"/>
                <w:b/>
                <w:sz w:val="18"/>
              </w:rPr>
            </w:pPr>
            <w:r w:rsidRPr="005A1C7A">
              <w:rPr>
                <w:rFonts w:ascii="Century Gothic" w:hAnsi="Century Gothic"/>
                <w:b/>
                <w:sz w:val="18"/>
              </w:rPr>
              <w:t>Year</w:t>
            </w:r>
          </w:p>
        </w:tc>
        <w:tc>
          <w:tcPr>
            <w:tcW w:w="1947" w:type="pct"/>
            <w:shd w:val="clear" w:color="auto" w:fill="95B3D7" w:themeFill="accent1" w:themeFillTint="99"/>
          </w:tcPr>
          <w:p w14:paraId="35E47E05" w14:textId="77777777" w:rsidR="005A1C7A" w:rsidRPr="005A1C7A" w:rsidRDefault="005A1C7A" w:rsidP="005A1C7A">
            <w:pPr>
              <w:jc w:val="center"/>
              <w:rPr>
                <w:rFonts w:ascii="Century Gothic" w:hAnsi="Century Gothic"/>
                <w:b/>
                <w:sz w:val="18"/>
              </w:rPr>
            </w:pPr>
            <w:r w:rsidRPr="005A1C7A">
              <w:rPr>
                <w:rFonts w:ascii="Century Gothic" w:hAnsi="Century Gothic"/>
                <w:b/>
                <w:sz w:val="18"/>
              </w:rPr>
              <w:t>Number/Percentage of successful applications for residence permits for family members</w:t>
            </w:r>
          </w:p>
        </w:tc>
        <w:tc>
          <w:tcPr>
            <w:tcW w:w="2550" w:type="pct"/>
            <w:shd w:val="clear" w:color="auto" w:fill="95B3D7" w:themeFill="accent1" w:themeFillTint="99"/>
          </w:tcPr>
          <w:p w14:paraId="19C3473B" w14:textId="77777777" w:rsidR="005A1C7A" w:rsidRPr="005A1C7A" w:rsidRDefault="005A1C7A" w:rsidP="005A1C7A">
            <w:pPr>
              <w:jc w:val="center"/>
              <w:rPr>
                <w:rFonts w:ascii="Century Gothic" w:hAnsi="Century Gothic"/>
                <w:b/>
                <w:sz w:val="18"/>
              </w:rPr>
            </w:pPr>
            <w:r w:rsidRPr="005A1C7A">
              <w:rPr>
                <w:rFonts w:ascii="Century Gothic" w:hAnsi="Century Gothic"/>
                <w:b/>
                <w:sz w:val="18"/>
              </w:rPr>
              <w:t>Source</w:t>
            </w:r>
          </w:p>
        </w:tc>
      </w:tr>
      <w:tr w:rsidR="005A1C7A" w:rsidRPr="005A1C7A" w14:paraId="19B81A14" w14:textId="77777777" w:rsidTr="005A1C7A">
        <w:tc>
          <w:tcPr>
            <w:tcW w:w="503" w:type="pct"/>
            <w:shd w:val="clear" w:color="auto" w:fill="B8CCE4" w:themeFill="accent1" w:themeFillTint="66"/>
          </w:tcPr>
          <w:p w14:paraId="0686D76D" w14:textId="77777777" w:rsidR="005A1C7A" w:rsidRPr="005A1C7A" w:rsidRDefault="005A1C7A" w:rsidP="005A1C7A">
            <w:pPr>
              <w:jc w:val="both"/>
              <w:rPr>
                <w:rFonts w:ascii="Century Gothic" w:hAnsi="Century Gothic"/>
                <w:sz w:val="18"/>
              </w:rPr>
            </w:pPr>
            <w:r w:rsidRPr="005A1C7A">
              <w:rPr>
                <w:rFonts w:ascii="Century Gothic" w:hAnsi="Century Gothic"/>
                <w:sz w:val="18"/>
              </w:rPr>
              <w:t>2012</w:t>
            </w:r>
          </w:p>
        </w:tc>
        <w:tc>
          <w:tcPr>
            <w:tcW w:w="1947" w:type="pct"/>
            <w:shd w:val="clear" w:color="auto" w:fill="DBDBDB" w:themeFill="background2" w:themeFillTint="66"/>
          </w:tcPr>
          <w:p w14:paraId="7E0337DA" w14:textId="77777777" w:rsidR="005A1C7A" w:rsidRPr="005A1C7A" w:rsidRDefault="005A1C7A" w:rsidP="005A1C7A">
            <w:pPr>
              <w:jc w:val="both"/>
              <w:rPr>
                <w:rFonts w:ascii="Century Gothic" w:hAnsi="Century Gothic"/>
                <w:sz w:val="18"/>
              </w:rPr>
            </w:pPr>
            <w:r w:rsidRPr="005A1C7A">
              <w:rPr>
                <w:rFonts w:ascii="Century Gothic" w:hAnsi="Century Gothic"/>
                <w:sz w:val="18"/>
              </w:rPr>
              <w:t>1589</w:t>
            </w:r>
          </w:p>
        </w:tc>
        <w:tc>
          <w:tcPr>
            <w:tcW w:w="2550" w:type="pct"/>
            <w:shd w:val="clear" w:color="auto" w:fill="DBDBDB" w:themeFill="background2" w:themeFillTint="66"/>
          </w:tcPr>
          <w:p w14:paraId="5C829C6E" w14:textId="77777777" w:rsidR="005A1C7A" w:rsidRPr="005A1C7A" w:rsidRDefault="005A1C7A" w:rsidP="005A1C7A">
            <w:pPr>
              <w:jc w:val="both"/>
              <w:rPr>
                <w:rFonts w:ascii="Century Gothic" w:hAnsi="Century Gothic"/>
                <w:sz w:val="18"/>
              </w:rPr>
            </w:pPr>
            <w:r w:rsidRPr="005A1C7A">
              <w:rPr>
                <w:rFonts w:ascii="Century Gothic" w:hAnsi="Century Gothic"/>
                <w:sz w:val="18"/>
              </w:rPr>
              <w:t>Migration Directorate</w:t>
            </w:r>
          </w:p>
        </w:tc>
      </w:tr>
      <w:tr w:rsidR="005A1C7A" w:rsidRPr="005A1C7A" w14:paraId="63F7D59D" w14:textId="77777777" w:rsidTr="005A1C7A">
        <w:tc>
          <w:tcPr>
            <w:tcW w:w="503" w:type="pct"/>
            <w:shd w:val="clear" w:color="auto" w:fill="B8CCE4" w:themeFill="accent1" w:themeFillTint="66"/>
          </w:tcPr>
          <w:p w14:paraId="46CD3D3E" w14:textId="77777777" w:rsidR="005A1C7A" w:rsidRPr="005A1C7A" w:rsidRDefault="005A1C7A" w:rsidP="005A1C7A">
            <w:pPr>
              <w:jc w:val="both"/>
              <w:rPr>
                <w:rFonts w:ascii="Century Gothic" w:hAnsi="Century Gothic"/>
                <w:sz w:val="18"/>
              </w:rPr>
            </w:pPr>
            <w:r w:rsidRPr="005A1C7A">
              <w:rPr>
                <w:rFonts w:ascii="Century Gothic" w:hAnsi="Century Gothic"/>
                <w:sz w:val="18"/>
              </w:rPr>
              <w:t>2013</w:t>
            </w:r>
          </w:p>
        </w:tc>
        <w:tc>
          <w:tcPr>
            <w:tcW w:w="1947" w:type="pct"/>
            <w:shd w:val="clear" w:color="auto" w:fill="DBDBDB" w:themeFill="background2" w:themeFillTint="66"/>
          </w:tcPr>
          <w:p w14:paraId="4AB35468" w14:textId="77777777" w:rsidR="005A1C7A" w:rsidRPr="005A1C7A" w:rsidRDefault="005A1C7A" w:rsidP="005A1C7A">
            <w:pPr>
              <w:jc w:val="both"/>
              <w:rPr>
                <w:rFonts w:ascii="Century Gothic" w:hAnsi="Century Gothic"/>
                <w:sz w:val="18"/>
              </w:rPr>
            </w:pPr>
            <w:r w:rsidRPr="005A1C7A">
              <w:rPr>
                <w:rFonts w:ascii="Century Gothic" w:hAnsi="Century Gothic"/>
                <w:sz w:val="18"/>
              </w:rPr>
              <w:t>2222</w:t>
            </w:r>
          </w:p>
        </w:tc>
        <w:tc>
          <w:tcPr>
            <w:tcW w:w="2550" w:type="pct"/>
            <w:shd w:val="clear" w:color="auto" w:fill="DBDBDB" w:themeFill="background2" w:themeFillTint="66"/>
          </w:tcPr>
          <w:p w14:paraId="5CB9EE4D" w14:textId="77777777" w:rsidR="005A1C7A" w:rsidRPr="005A1C7A" w:rsidRDefault="005A1C7A" w:rsidP="005A1C7A">
            <w:pPr>
              <w:jc w:val="both"/>
              <w:rPr>
                <w:rFonts w:ascii="Century Gothic" w:hAnsi="Century Gothic"/>
                <w:sz w:val="18"/>
              </w:rPr>
            </w:pPr>
            <w:r w:rsidRPr="005A1C7A">
              <w:rPr>
                <w:rFonts w:ascii="Century Gothic" w:hAnsi="Century Gothic"/>
                <w:sz w:val="18"/>
              </w:rPr>
              <w:t>Migration Directorate</w:t>
            </w:r>
          </w:p>
        </w:tc>
      </w:tr>
      <w:tr w:rsidR="005A1C7A" w:rsidRPr="005A1C7A" w14:paraId="2520B4D9" w14:textId="77777777" w:rsidTr="005A1C7A">
        <w:tc>
          <w:tcPr>
            <w:tcW w:w="503" w:type="pct"/>
            <w:shd w:val="clear" w:color="auto" w:fill="B8CCE4" w:themeFill="accent1" w:themeFillTint="66"/>
          </w:tcPr>
          <w:p w14:paraId="35CAD97A" w14:textId="77777777" w:rsidR="005A1C7A" w:rsidRPr="005A1C7A" w:rsidRDefault="005A1C7A" w:rsidP="005A1C7A">
            <w:pPr>
              <w:jc w:val="both"/>
              <w:rPr>
                <w:rFonts w:ascii="Century Gothic" w:hAnsi="Century Gothic"/>
                <w:sz w:val="18"/>
              </w:rPr>
            </w:pPr>
            <w:r w:rsidRPr="005A1C7A">
              <w:rPr>
                <w:rFonts w:ascii="Century Gothic" w:hAnsi="Century Gothic"/>
                <w:sz w:val="18"/>
              </w:rPr>
              <w:t>2014</w:t>
            </w:r>
          </w:p>
        </w:tc>
        <w:tc>
          <w:tcPr>
            <w:tcW w:w="1947" w:type="pct"/>
            <w:shd w:val="clear" w:color="auto" w:fill="DBDBDB" w:themeFill="background2" w:themeFillTint="66"/>
          </w:tcPr>
          <w:p w14:paraId="4205F74F" w14:textId="77777777" w:rsidR="005A1C7A" w:rsidRPr="005A1C7A" w:rsidRDefault="005A1C7A" w:rsidP="005A1C7A">
            <w:pPr>
              <w:jc w:val="both"/>
              <w:rPr>
                <w:rFonts w:ascii="Century Gothic" w:hAnsi="Century Gothic"/>
                <w:sz w:val="18"/>
              </w:rPr>
            </w:pPr>
            <w:r w:rsidRPr="005A1C7A">
              <w:rPr>
                <w:rFonts w:ascii="Century Gothic" w:hAnsi="Century Gothic"/>
                <w:sz w:val="18"/>
              </w:rPr>
              <w:t>2744</w:t>
            </w:r>
          </w:p>
        </w:tc>
        <w:tc>
          <w:tcPr>
            <w:tcW w:w="2550" w:type="pct"/>
            <w:shd w:val="clear" w:color="auto" w:fill="DBDBDB" w:themeFill="background2" w:themeFillTint="66"/>
          </w:tcPr>
          <w:p w14:paraId="79ED714E" w14:textId="77777777" w:rsidR="005A1C7A" w:rsidRPr="005A1C7A" w:rsidRDefault="005A1C7A" w:rsidP="005A1C7A">
            <w:pPr>
              <w:jc w:val="both"/>
              <w:rPr>
                <w:rFonts w:ascii="Century Gothic" w:hAnsi="Century Gothic"/>
                <w:sz w:val="18"/>
              </w:rPr>
            </w:pPr>
            <w:r w:rsidRPr="005A1C7A">
              <w:rPr>
                <w:rFonts w:ascii="Century Gothic" w:hAnsi="Century Gothic"/>
                <w:sz w:val="18"/>
              </w:rPr>
              <w:t>Migration Directorate</w:t>
            </w:r>
          </w:p>
        </w:tc>
      </w:tr>
      <w:tr w:rsidR="005A1C7A" w:rsidRPr="005A1C7A" w14:paraId="05020B82" w14:textId="77777777" w:rsidTr="005A1C7A">
        <w:tc>
          <w:tcPr>
            <w:tcW w:w="503" w:type="pct"/>
            <w:shd w:val="clear" w:color="auto" w:fill="B8CCE4" w:themeFill="accent1" w:themeFillTint="66"/>
          </w:tcPr>
          <w:p w14:paraId="72C6B7E1" w14:textId="77777777" w:rsidR="005A1C7A" w:rsidRPr="005A1C7A" w:rsidRDefault="005A1C7A" w:rsidP="005A1C7A">
            <w:pPr>
              <w:jc w:val="both"/>
              <w:rPr>
                <w:rFonts w:ascii="Century Gothic" w:hAnsi="Century Gothic"/>
                <w:sz w:val="18"/>
              </w:rPr>
            </w:pPr>
            <w:r w:rsidRPr="005A1C7A">
              <w:rPr>
                <w:rFonts w:ascii="Century Gothic" w:hAnsi="Century Gothic"/>
                <w:sz w:val="18"/>
              </w:rPr>
              <w:t>2015</w:t>
            </w:r>
          </w:p>
        </w:tc>
        <w:tc>
          <w:tcPr>
            <w:tcW w:w="1947" w:type="pct"/>
            <w:shd w:val="clear" w:color="auto" w:fill="DBDBDB" w:themeFill="background2" w:themeFillTint="66"/>
          </w:tcPr>
          <w:p w14:paraId="4C8924C7" w14:textId="77777777" w:rsidR="005A1C7A" w:rsidRPr="005A1C7A" w:rsidRDefault="005A1C7A" w:rsidP="005A1C7A">
            <w:pPr>
              <w:jc w:val="both"/>
              <w:rPr>
                <w:rFonts w:ascii="Century Gothic" w:hAnsi="Century Gothic"/>
                <w:sz w:val="18"/>
              </w:rPr>
            </w:pPr>
            <w:r w:rsidRPr="005A1C7A">
              <w:rPr>
                <w:rFonts w:ascii="Century Gothic" w:hAnsi="Century Gothic"/>
                <w:sz w:val="18"/>
              </w:rPr>
              <w:t>3301</w:t>
            </w:r>
          </w:p>
        </w:tc>
        <w:tc>
          <w:tcPr>
            <w:tcW w:w="2550" w:type="pct"/>
            <w:shd w:val="clear" w:color="auto" w:fill="DBDBDB" w:themeFill="background2" w:themeFillTint="66"/>
          </w:tcPr>
          <w:p w14:paraId="4454D1D1" w14:textId="77777777" w:rsidR="005A1C7A" w:rsidRPr="005A1C7A" w:rsidRDefault="005A1C7A" w:rsidP="005A1C7A">
            <w:pPr>
              <w:jc w:val="both"/>
              <w:rPr>
                <w:rFonts w:ascii="Century Gothic" w:hAnsi="Century Gothic"/>
                <w:sz w:val="18"/>
              </w:rPr>
            </w:pPr>
            <w:r w:rsidRPr="005A1C7A">
              <w:rPr>
                <w:rFonts w:ascii="Century Gothic" w:hAnsi="Century Gothic"/>
                <w:sz w:val="18"/>
              </w:rPr>
              <w:t>Migration Directorate</w:t>
            </w:r>
          </w:p>
        </w:tc>
      </w:tr>
      <w:tr w:rsidR="005A1C7A" w:rsidRPr="005A1C7A" w14:paraId="544C7A66" w14:textId="77777777" w:rsidTr="005A1C7A">
        <w:tc>
          <w:tcPr>
            <w:tcW w:w="503" w:type="pct"/>
            <w:shd w:val="clear" w:color="auto" w:fill="B8CCE4" w:themeFill="accent1" w:themeFillTint="66"/>
          </w:tcPr>
          <w:p w14:paraId="3A801FC4" w14:textId="77777777" w:rsidR="005A1C7A" w:rsidRPr="005A1C7A" w:rsidRDefault="005A1C7A" w:rsidP="005A1C7A">
            <w:pPr>
              <w:jc w:val="both"/>
              <w:rPr>
                <w:rFonts w:ascii="Century Gothic" w:hAnsi="Century Gothic"/>
                <w:sz w:val="18"/>
              </w:rPr>
            </w:pPr>
            <w:r w:rsidRPr="005A1C7A">
              <w:rPr>
                <w:rFonts w:ascii="Century Gothic" w:hAnsi="Century Gothic"/>
                <w:sz w:val="18"/>
              </w:rPr>
              <w:t>2016</w:t>
            </w:r>
          </w:p>
        </w:tc>
        <w:tc>
          <w:tcPr>
            <w:tcW w:w="1947" w:type="pct"/>
            <w:shd w:val="clear" w:color="auto" w:fill="DBDBDB" w:themeFill="background2" w:themeFillTint="66"/>
          </w:tcPr>
          <w:p w14:paraId="604F7C1E" w14:textId="77777777" w:rsidR="005A1C7A" w:rsidRPr="005A1C7A" w:rsidRDefault="005A1C7A" w:rsidP="005A1C7A">
            <w:pPr>
              <w:jc w:val="both"/>
              <w:rPr>
                <w:rFonts w:ascii="Century Gothic" w:hAnsi="Century Gothic"/>
                <w:sz w:val="18"/>
              </w:rPr>
            </w:pPr>
            <w:r w:rsidRPr="005A1C7A">
              <w:rPr>
                <w:rFonts w:ascii="Century Gothic" w:hAnsi="Century Gothic"/>
                <w:sz w:val="18"/>
              </w:rPr>
              <w:t>3515</w:t>
            </w:r>
          </w:p>
        </w:tc>
        <w:tc>
          <w:tcPr>
            <w:tcW w:w="2550" w:type="pct"/>
            <w:shd w:val="clear" w:color="auto" w:fill="DBDBDB" w:themeFill="background2" w:themeFillTint="66"/>
          </w:tcPr>
          <w:p w14:paraId="64596389" w14:textId="77777777" w:rsidR="005A1C7A" w:rsidRPr="005A1C7A" w:rsidRDefault="005A1C7A" w:rsidP="005A1C7A">
            <w:pPr>
              <w:jc w:val="both"/>
              <w:rPr>
                <w:rFonts w:ascii="Century Gothic" w:hAnsi="Century Gothic"/>
                <w:sz w:val="18"/>
              </w:rPr>
            </w:pPr>
            <w:r w:rsidRPr="005A1C7A">
              <w:rPr>
                <w:rFonts w:ascii="Century Gothic" w:hAnsi="Century Gothic"/>
                <w:sz w:val="18"/>
              </w:rPr>
              <w:t>Migration Directorate</w:t>
            </w:r>
          </w:p>
        </w:tc>
      </w:tr>
      <w:tr w:rsidR="005A1C7A" w:rsidRPr="005A1C7A" w14:paraId="592AD579" w14:textId="77777777" w:rsidTr="005A1C7A">
        <w:tc>
          <w:tcPr>
            <w:tcW w:w="503" w:type="pct"/>
            <w:shd w:val="clear" w:color="auto" w:fill="B8CCE4" w:themeFill="accent1" w:themeFillTint="66"/>
          </w:tcPr>
          <w:p w14:paraId="15009005" w14:textId="77777777" w:rsidR="005A1C7A" w:rsidRPr="005A1C7A" w:rsidRDefault="005A1C7A" w:rsidP="005A1C7A">
            <w:pPr>
              <w:jc w:val="both"/>
              <w:rPr>
                <w:rFonts w:ascii="Century Gothic" w:hAnsi="Century Gothic"/>
                <w:sz w:val="18"/>
              </w:rPr>
            </w:pPr>
            <w:r w:rsidRPr="005A1C7A">
              <w:rPr>
                <w:rFonts w:ascii="Century Gothic" w:hAnsi="Century Gothic"/>
                <w:sz w:val="18"/>
              </w:rPr>
              <w:t>2017</w:t>
            </w:r>
          </w:p>
        </w:tc>
        <w:tc>
          <w:tcPr>
            <w:tcW w:w="1947" w:type="pct"/>
            <w:shd w:val="clear" w:color="auto" w:fill="DBDBDB" w:themeFill="background2" w:themeFillTint="66"/>
          </w:tcPr>
          <w:p w14:paraId="51A1D80C" w14:textId="77777777" w:rsidR="005A1C7A" w:rsidRPr="005A1C7A" w:rsidRDefault="005A1C7A" w:rsidP="005A1C7A">
            <w:pPr>
              <w:jc w:val="both"/>
              <w:rPr>
                <w:rFonts w:ascii="Century Gothic" w:hAnsi="Century Gothic"/>
                <w:sz w:val="18"/>
              </w:rPr>
            </w:pPr>
            <w:r w:rsidRPr="005A1C7A">
              <w:rPr>
                <w:rFonts w:ascii="Century Gothic" w:hAnsi="Century Gothic"/>
                <w:sz w:val="18"/>
              </w:rPr>
              <w:t>4119</w:t>
            </w:r>
          </w:p>
        </w:tc>
        <w:tc>
          <w:tcPr>
            <w:tcW w:w="2550" w:type="pct"/>
            <w:shd w:val="clear" w:color="auto" w:fill="DBDBDB" w:themeFill="background2" w:themeFillTint="66"/>
          </w:tcPr>
          <w:p w14:paraId="48EA2218" w14:textId="77777777" w:rsidR="005A1C7A" w:rsidRPr="005A1C7A" w:rsidRDefault="005A1C7A" w:rsidP="005A1C7A">
            <w:pPr>
              <w:jc w:val="both"/>
              <w:rPr>
                <w:rFonts w:ascii="Century Gothic" w:hAnsi="Century Gothic"/>
                <w:sz w:val="18"/>
              </w:rPr>
            </w:pPr>
            <w:r w:rsidRPr="005A1C7A">
              <w:rPr>
                <w:rFonts w:ascii="Century Gothic" w:hAnsi="Century Gothic"/>
                <w:sz w:val="18"/>
              </w:rPr>
              <w:t>Migration Directorate</w:t>
            </w:r>
          </w:p>
        </w:tc>
      </w:tr>
    </w:tbl>
    <w:p w14:paraId="5B4C6C3B" w14:textId="77777777" w:rsidR="005A1C7A" w:rsidRPr="005A1C7A" w:rsidRDefault="005A1C7A" w:rsidP="005A1C7A">
      <w:pPr>
        <w:widowControl w:val="0"/>
        <w:jc w:val="both"/>
        <w:rPr>
          <w:bCs/>
          <w:sz w:val="22"/>
          <w:szCs w:val="22"/>
        </w:rPr>
      </w:pPr>
    </w:p>
    <w:p w14:paraId="1DE0F524" w14:textId="77777777" w:rsidR="005A1C7A" w:rsidRPr="005A1C7A" w:rsidRDefault="005A1C7A" w:rsidP="005A1C7A">
      <w:pPr>
        <w:widowControl w:val="0"/>
        <w:jc w:val="both"/>
        <w:rPr>
          <w:bCs/>
          <w:sz w:val="22"/>
          <w:szCs w:val="22"/>
        </w:rPr>
      </w:pPr>
    </w:p>
    <w:p w14:paraId="5A293A85" w14:textId="77777777" w:rsidR="005A1C7A" w:rsidRPr="005A1C7A" w:rsidRDefault="005A1C7A" w:rsidP="005A1C7A">
      <w:pPr>
        <w:widowControl w:val="0"/>
        <w:jc w:val="both"/>
        <w:rPr>
          <w:bCs/>
          <w:sz w:val="22"/>
          <w:szCs w:val="22"/>
        </w:rPr>
      </w:pPr>
    </w:p>
    <w:p w14:paraId="7AB6F55A" w14:textId="77777777" w:rsidR="005A1C7A" w:rsidRPr="005A1C7A" w:rsidRDefault="005A1C7A" w:rsidP="005A1C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Courier New" w:hAnsi="Courier New" w:cs="Courier New"/>
          <w:color w:val="222222"/>
          <w:sz w:val="22"/>
          <w:szCs w:val="22"/>
          <w:lang w:eastAsia="en-GB"/>
        </w:rPr>
        <w:sectPr w:rsidR="005A1C7A" w:rsidRPr="005A1C7A" w:rsidSect="005A1C7A">
          <w:headerReference w:type="default" r:id="rId21"/>
          <w:footerReference w:type="default" r:id="rId22"/>
          <w:pgSz w:w="11906" w:h="16838"/>
          <w:pgMar w:top="1440" w:right="1440" w:bottom="1440" w:left="1440" w:header="708" w:footer="708" w:gutter="0"/>
          <w:cols w:space="708"/>
          <w:docGrid w:linePitch="360"/>
        </w:sectPr>
      </w:pPr>
    </w:p>
    <w:p w14:paraId="57EF7342" w14:textId="77777777" w:rsidR="005A1C7A" w:rsidRPr="005A1C7A" w:rsidRDefault="005A1C7A" w:rsidP="000E3160">
      <w:pPr>
        <w:keepNext/>
        <w:pageBreakBefore/>
        <w:numPr>
          <w:ilvl w:val="0"/>
          <w:numId w:val="3"/>
        </w:numPr>
        <w:spacing w:after="240"/>
        <w:ind w:left="431" w:hanging="431"/>
        <w:jc w:val="both"/>
        <w:outlineLvl w:val="0"/>
        <w:rPr>
          <w:rFonts w:ascii="Century Gothic" w:hAnsi="Century Gothic"/>
          <w:b/>
          <w:caps/>
        </w:rPr>
      </w:pPr>
      <w:bookmarkStart w:id="52" w:name="_Toc496025535"/>
      <w:bookmarkStart w:id="53" w:name="_Toc517280367"/>
      <w:bookmarkStart w:id="54" w:name="_Toc521578964"/>
      <w:bookmarkEnd w:id="50"/>
      <w:r w:rsidRPr="005A1C7A">
        <w:rPr>
          <w:rFonts w:ascii="Century Gothic" w:hAnsi="Century Gothic"/>
          <w:b/>
          <w:caps/>
        </w:rPr>
        <w:lastRenderedPageBreak/>
        <w:t>Type of investment</w:t>
      </w:r>
      <w:bookmarkEnd w:id="52"/>
      <w:r w:rsidRPr="005A1C7A">
        <w:rPr>
          <w:rFonts w:ascii="Century Gothic" w:hAnsi="Century Gothic"/>
          <w:b/>
          <w:caps/>
          <w:vertAlign w:val="superscript"/>
        </w:rPr>
        <w:footnoteReference w:id="87"/>
      </w:r>
      <w:bookmarkEnd w:id="53"/>
      <w:bookmarkEnd w:id="54"/>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3488"/>
        <w:gridCol w:w="1837"/>
        <w:gridCol w:w="5059"/>
        <w:gridCol w:w="3554"/>
      </w:tblGrid>
      <w:tr w:rsidR="005A1C7A" w:rsidRPr="005A1C7A" w14:paraId="3B04EF05" w14:textId="77777777" w:rsidTr="000E3160">
        <w:trPr>
          <w:tblHeader/>
        </w:trPr>
        <w:tc>
          <w:tcPr>
            <w:tcW w:w="1251" w:type="pct"/>
            <w:shd w:val="clear" w:color="auto" w:fill="B8CCE4" w:themeFill="accent1" w:themeFillTint="66"/>
          </w:tcPr>
          <w:p w14:paraId="725F57DB" w14:textId="77777777" w:rsidR="005A1C7A" w:rsidRPr="005A1C7A" w:rsidRDefault="005A1C7A" w:rsidP="005A1C7A">
            <w:pPr>
              <w:jc w:val="center"/>
              <w:rPr>
                <w:rFonts w:ascii="Century Gothic" w:hAnsi="Century Gothic"/>
                <w:bCs/>
                <w:sz w:val="18"/>
                <w:szCs w:val="18"/>
              </w:rPr>
            </w:pPr>
            <w:r w:rsidRPr="005A1C7A">
              <w:rPr>
                <w:rFonts w:ascii="Century Gothic" w:hAnsi="Century Gothic"/>
                <w:b/>
                <w:bCs/>
                <w:sz w:val="18"/>
                <w:szCs w:val="18"/>
              </w:rPr>
              <w:t>Type of investment required</w:t>
            </w:r>
          </w:p>
        </w:tc>
        <w:tc>
          <w:tcPr>
            <w:tcW w:w="659" w:type="pct"/>
            <w:shd w:val="clear" w:color="auto" w:fill="B8CCE4" w:themeFill="accent1" w:themeFillTint="66"/>
          </w:tcPr>
          <w:p w14:paraId="4EBA4E31" w14:textId="77777777" w:rsidR="005A1C7A" w:rsidRPr="005A1C7A" w:rsidRDefault="005A1C7A" w:rsidP="005A1C7A">
            <w:pPr>
              <w:jc w:val="center"/>
              <w:rPr>
                <w:rFonts w:ascii="Century Gothic" w:hAnsi="Century Gothic"/>
                <w:bCs/>
                <w:i/>
                <w:sz w:val="18"/>
                <w:szCs w:val="18"/>
              </w:rPr>
            </w:pPr>
            <w:r w:rsidRPr="005A1C7A">
              <w:rPr>
                <w:rFonts w:ascii="Century Gothic" w:hAnsi="Century Gothic"/>
                <w:b/>
                <w:bCs/>
                <w:sz w:val="18"/>
                <w:szCs w:val="18"/>
              </w:rPr>
              <w:t>Applicability of financial threshold</w:t>
            </w:r>
          </w:p>
        </w:tc>
        <w:tc>
          <w:tcPr>
            <w:tcW w:w="1815" w:type="pct"/>
            <w:shd w:val="clear" w:color="auto" w:fill="B8CCE4" w:themeFill="accent1" w:themeFillTint="66"/>
          </w:tcPr>
          <w:p w14:paraId="5C567B5A" w14:textId="77777777" w:rsidR="005A1C7A" w:rsidRPr="005A1C7A" w:rsidRDefault="005A1C7A" w:rsidP="005A1C7A">
            <w:pPr>
              <w:jc w:val="center"/>
              <w:rPr>
                <w:rFonts w:ascii="Century Gothic" w:hAnsi="Century Gothic"/>
                <w:b/>
                <w:bCs/>
                <w:sz w:val="18"/>
                <w:szCs w:val="18"/>
              </w:rPr>
            </w:pPr>
            <w:r w:rsidRPr="005A1C7A">
              <w:rPr>
                <w:rFonts w:ascii="Century Gothic" w:hAnsi="Century Gothic"/>
                <w:b/>
                <w:bCs/>
                <w:sz w:val="18"/>
                <w:szCs w:val="18"/>
              </w:rPr>
              <w:t>Procedure to verify the fulfilment of the investment criterion</w:t>
            </w:r>
          </w:p>
          <w:p w14:paraId="7CC70575" w14:textId="77777777" w:rsidR="005A1C7A" w:rsidRPr="005A1C7A" w:rsidRDefault="005A1C7A" w:rsidP="005A1C7A">
            <w:pPr>
              <w:jc w:val="center"/>
              <w:rPr>
                <w:rFonts w:ascii="Century Gothic" w:hAnsi="Century Gothic"/>
                <w:b/>
                <w:bCs/>
                <w:i/>
                <w:sz w:val="18"/>
                <w:szCs w:val="18"/>
              </w:rPr>
            </w:pPr>
            <w:r w:rsidRPr="005A1C7A">
              <w:rPr>
                <w:rFonts w:ascii="Century Gothic" w:hAnsi="Century Gothic"/>
                <w:b/>
                <w:bCs/>
                <w:i/>
                <w:sz w:val="18"/>
                <w:szCs w:val="18"/>
              </w:rPr>
              <w:t>(applicable to all types of investment in Column I)</w:t>
            </w:r>
            <w:r w:rsidRPr="005A1C7A">
              <w:rPr>
                <w:rFonts w:ascii="Century Gothic" w:hAnsi="Century Gothic"/>
                <w:i/>
                <w:color w:val="FF0000"/>
                <w:sz w:val="18"/>
                <w:szCs w:val="18"/>
              </w:rPr>
              <w:t xml:space="preserve"> </w:t>
            </w:r>
          </w:p>
        </w:tc>
        <w:tc>
          <w:tcPr>
            <w:tcW w:w="1275" w:type="pct"/>
            <w:shd w:val="clear" w:color="auto" w:fill="B8CCE4" w:themeFill="accent1" w:themeFillTint="66"/>
          </w:tcPr>
          <w:p w14:paraId="7A294A91" w14:textId="77777777" w:rsidR="005A1C7A" w:rsidRPr="005A1C7A" w:rsidRDefault="005A1C7A" w:rsidP="005A1C7A">
            <w:pPr>
              <w:jc w:val="center"/>
              <w:rPr>
                <w:rFonts w:ascii="Century Gothic" w:hAnsi="Century Gothic"/>
                <w:b/>
                <w:bCs/>
                <w:sz w:val="18"/>
                <w:szCs w:val="18"/>
              </w:rPr>
            </w:pPr>
            <w:r w:rsidRPr="005A1C7A">
              <w:rPr>
                <w:rFonts w:ascii="Century Gothic" w:hAnsi="Century Gothic"/>
                <w:b/>
                <w:bCs/>
                <w:sz w:val="18"/>
                <w:szCs w:val="18"/>
              </w:rPr>
              <w:t>Competent authorities and non-public bodies</w:t>
            </w:r>
          </w:p>
          <w:p w14:paraId="1D1EA0A1" w14:textId="77777777" w:rsidR="005A1C7A" w:rsidRPr="005A1C7A" w:rsidRDefault="005A1C7A" w:rsidP="005A1C7A">
            <w:pPr>
              <w:jc w:val="center"/>
              <w:rPr>
                <w:rFonts w:ascii="Century Gothic" w:hAnsi="Century Gothic"/>
                <w:b/>
                <w:bCs/>
                <w:sz w:val="18"/>
                <w:szCs w:val="18"/>
              </w:rPr>
            </w:pPr>
            <w:r w:rsidRPr="005A1C7A">
              <w:rPr>
                <w:rFonts w:ascii="Century Gothic" w:hAnsi="Century Gothic"/>
                <w:b/>
                <w:bCs/>
                <w:i/>
                <w:sz w:val="18"/>
                <w:szCs w:val="18"/>
              </w:rPr>
              <w:t>(applicable to all types of investment in Column I)</w:t>
            </w:r>
          </w:p>
        </w:tc>
      </w:tr>
      <w:tr w:rsidR="005A1C7A" w:rsidRPr="005A1C7A" w14:paraId="14403D1C" w14:textId="77777777" w:rsidTr="000E3160">
        <w:tc>
          <w:tcPr>
            <w:tcW w:w="1251" w:type="pct"/>
            <w:shd w:val="clear" w:color="auto" w:fill="F2F2F2" w:themeFill="background1" w:themeFillShade="F2"/>
          </w:tcPr>
          <w:p w14:paraId="475264F0" w14:textId="77777777" w:rsidR="005A1C7A" w:rsidRPr="005A1C7A" w:rsidRDefault="005A1C7A" w:rsidP="005A1C7A">
            <w:pPr>
              <w:jc w:val="both"/>
              <w:rPr>
                <w:rFonts w:ascii="Century Gothic" w:hAnsi="Century Gothic"/>
                <w:bCs/>
                <w:sz w:val="18"/>
                <w:szCs w:val="18"/>
              </w:rPr>
            </w:pPr>
            <w:r w:rsidRPr="005A1C7A">
              <w:rPr>
                <w:rFonts w:ascii="Century Gothic" w:hAnsi="Century Gothic"/>
                <w:b/>
                <w:sz w:val="18"/>
                <w:szCs w:val="18"/>
                <w:lang w:eastAsia="bg-BG"/>
              </w:rPr>
              <w:t>Article 24, paragraph 1, item 19 –</w:t>
            </w:r>
            <w:r w:rsidRPr="005A1C7A">
              <w:rPr>
                <w:rFonts w:ascii="Century Gothic" w:hAnsi="Century Gothic"/>
                <w:sz w:val="18"/>
                <w:szCs w:val="18"/>
                <w:lang w:eastAsia="bg-BG"/>
              </w:rPr>
              <w:t xml:space="preserve"> </w:t>
            </w:r>
            <w:r w:rsidRPr="005A1C7A">
              <w:rPr>
                <w:rFonts w:ascii="Century Gothic" w:hAnsi="Century Gothic"/>
                <w:b/>
                <w:sz w:val="18"/>
                <w:szCs w:val="18"/>
                <w:u w:val="single"/>
                <w:lang w:eastAsia="bg-BG"/>
              </w:rPr>
              <w:t>investment in real estate</w:t>
            </w:r>
            <w:r w:rsidRPr="005A1C7A">
              <w:rPr>
                <w:rFonts w:ascii="Century Gothic" w:hAnsi="Century Gothic"/>
                <w:sz w:val="18"/>
                <w:szCs w:val="18"/>
                <w:lang w:eastAsia="bg-BG"/>
              </w:rPr>
              <w:t xml:space="preserve"> whether directly by the investor or through a Bulgarian commercial company in which the investor owns more than 50% of the capital and in which the investor has made an investment for the amount indicated in the next column</w:t>
            </w:r>
          </w:p>
        </w:tc>
        <w:tc>
          <w:tcPr>
            <w:tcW w:w="659" w:type="pct"/>
            <w:shd w:val="clear" w:color="auto" w:fill="F2F2F2" w:themeFill="background1" w:themeFillShade="F2"/>
          </w:tcPr>
          <w:p w14:paraId="3EF72806" w14:textId="77777777" w:rsidR="005A1C7A" w:rsidRPr="005A1C7A" w:rsidRDefault="005A1C7A" w:rsidP="005A1C7A">
            <w:pPr>
              <w:rPr>
                <w:rFonts w:ascii="Century Gothic" w:hAnsi="Century Gothic"/>
                <w:bCs/>
                <w:sz w:val="18"/>
                <w:szCs w:val="18"/>
              </w:rPr>
            </w:pPr>
            <w:r w:rsidRPr="005A1C7A">
              <w:rPr>
                <w:rFonts w:ascii="Century Gothic" w:hAnsi="Century Gothic"/>
                <w:b/>
                <w:sz w:val="18"/>
                <w:szCs w:val="18"/>
                <w:lang w:eastAsia="bg-BG"/>
              </w:rPr>
              <w:t>EUR 300 000</w:t>
            </w:r>
            <w:r w:rsidRPr="005A1C7A">
              <w:rPr>
                <w:rFonts w:ascii="Century Gothic" w:hAnsi="Century Gothic"/>
                <w:sz w:val="18"/>
                <w:szCs w:val="18"/>
                <w:lang w:eastAsia="bg-BG"/>
              </w:rPr>
              <w:t xml:space="preserve"> (BGN 600 000)</w:t>
            </w:r>
          </w:p>
        </w:tc>
        <w:tc>
          <w:tcPr>
            <w:tcW w:w="1815" w:type="pct"/>
            <w:vMerge w:val="restart"/>
            <w:shd w:val="clear" w:color="auto" w:fill="F2F2F2" w:themeFill="background1" w:themeFillShade="F2"/>
          </w:tcPr>
          <w:p w14:paraId="2AC74A0B" w14:textId="77777777" w:rsidR="005A1C7A" w:rsidRPr="005A1C7A" w:rsidRDefault="005A1C7A" w:rsidP="005A1C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Century Gothic" w:hAnsi="Century Gothic"/>
                <w:sz w:val="18"/>
                <w:szCs w:val="18"/>
                <w:bdr w:val="none" w:sz="0" w:space="0" w:color="auto" w:frame="1"/>
                <w:lang w:eastAsia="en-GB"/>
              </w:rPr>
            </w:pPr>
            <w:r w:rsidRPr="005A1C7A">
              <w:rPr>
                <w:rFonts w:ascii="Century Gothic" w:hAnsi="Century Gothic"/>
                <w:sz w:val="18"/>
                <w:szCs w:val="18"/>
                <w:lang w:eastAsia="en-GB"/>
              </w:rPr>
              <w:t xml:space="preserve">In the </w:t>
            </w:r>
            <w:r w:rsidRPr="005A1C7A">
              <w:rPr>
                <w:rFonts w:ascii="Century Gothic" w:hAnsi="Century Gothic"/>
                <w:b/>
                <w:sz w:val="18"/>
                <w:szCs w:val="18"/>
                <w:lang w:eastAsia="en-GB"/>
              </w:rPr>
              <w:t>procedure for obtaining a right of residence</w:t>
            </w:r>
            <w:r w:rsidRPr="005A1C7A">
              <w:rPr>
                <w:rFonts w:ascii="Century Gothic" w:hAnsi="Century Gothic"/>
                <w:sz w:val="18"/>
                <w:szCs w:val="18"/>
                <w:lang w:eastAsia="en-GB"/>
              </w:rPr>
              <w:t xml:space="preserve"> (</w:t>
            </w:r>
            <w:r w:rsidRPr="005A1C7A">
              <w:rPr>
                <w:rFonts w:ascii="Century Gothic" w:hAnsi="Century Gothic"/>
                <w:b/>
                <w:sz w:val="18"/>
                <w:szCs w:val="18"/>
                <w:lang w:eastAsia="en-GB"/>
              </w:rPr>
              <w:t>whether extended or permanent</w:t>
            </w:r>
            <w:r w:rsidRPr="005A1C7A">
              <w:rPr>
                <w:rFonts w:ascii="Century Gothic" w:hAnsi="Century Gothic"/>
                <w:sz w:val="18"/>
                <w:szCs w:val="18"/>
                <w:lang w:eastAsia="en-GB"/>
              </w:rPr>
              <w:t xml:space="preserve">), the </w:t>
            </w:r>
            <w:r w:rsidRPr="005A1C7A">
              <w:rPr>
                <w:rFonts w:ascii="Century Gothic" w:hAnsi="Century Gothic"/>
                <w:b/>
                <w:sz w:val="18"/>
                <w:szCs w:val="18"/>
                <w:lang w:eastAsia="en-GB"/>
              </w:rPr>
              <w:t>proof</w:t>
            </w:r>
            <w:r w:rsidRPr="005A1C7A">
              <w:rPr>
                <w:rFonts w:ascii="Century Gothic" w:hAnsi="Century Gothic"/>
                <w:sz w:val="18"/>
                <w:szCs w:val="18"/>
                <w:lang w:eastAsia="en-GB"/>
              </w:rPr>
              <w:t xml:space="preserve"> of the investment is submitted </w:t>
            </w:r>
            <w:r w:rsidRPr="005A1C7A">
              <w:rPr>
                <w:rFonts w:ascii="Century Gothic" w:hAnsi="Century Gothic"/>
                <w:b/>
                <w:sz w:val="18"/>
                <w:szCs w:val="18"/>
                <w:lang w:eastAsia="en-GB"/>
              </w:rPr>
              <w:t>alongside the application</w:t>
            </w:r>
            <w:r w:rsidRPr="005A1C7A">
              <w:rPr>
                <w:rFonts w:ascii="Century Gothic" w:hAnsi="Century Gothic"/>
                <w:sz w:val="18"/>
                <w:szCs w:val="18"/>
                <w:lang w:eastAsia="en-GB"/>
              </w:rPr>
              <w:t>. The specific documents, depending on the type of investment made, have been presented in Section II.1 of this Report. Such evidence could be a contract for transactions with financial instruments; verification document or statement of held securities; a certificate from the Ministry of Culture or a certificate issued by the Patent Office of the existence of the relevant circumstance and evaluation of the objects of intellectual property, issued by an independent assessor under the Independent Assessors Act;</w:t>
            </w:r>
            <w:r w:rsidRPr="005A1C7A">
              <w:rPr>
                <w:rFonts w:ascii="Century Gothic" w:hAnsi="Century Gothic"/>
                <w:sz w:val="18"/>
                <w:szCs w:val="18"/>
                <w:vertAlign w:val="superscript"/>
                <w:lang w:eastAsia="en-GB"/>
              </w:rPr>
              <w:footnoteReference w:id="88"/>
            </w:r>
            <w:r w:rsidRPr="005A1C7A">
              <w:rPr>
                <w:rFonts w:ascii="Century Gothic" w:hAnsi="Century Gothic"/>
                <w:sz w:val="18"/>
                <w:szCs w:val="18"/>
                <w:lang w:eastAsia="en-GB"/>
              </w:rPr>
              <w:t xml:space="preserve"> contract with a licensed credit institution for a trustee agreement;</w:t>
            </w:r>
            <w:r w:rsidRPr="005A1C7A">
              <w:rPr>
                <w:rFonts w:ascii="Century Gothic" w:hAnsi="Century Gothic"/>
                <w:sz w:val="18"/>
                <w:szCs w:val="18"/>
                <w:bdr w:val="none" w:sz="0" w:space="0" w:color="auto" w:frame="1"/>
                <w:lang w:eastAsia="en-GB"/>
              </w:rPr>
              <w:t xml:space="preserve"> a certificate from the Ministry of Economy.</w:t>
            </w:r>
          </w:p>
          <w:p w14:paraId="3A7055FF" w14:textId="77777777" w:rsidR="005A1C7A" w:rsidRPr="005A1C7A" w:rsidRDefault="005A1C7A" w:rsidP="005A1C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Century Gothic" w:hAnsi="Century Gothic"/>
                <w:sz w:val="18"/>
                <w:szCs w:val="18"/>
                <w:bdr w:val="none" w:sz="0" w:space="0" w:color="auto" w:frame="1"/>
                <w:lang w:eastAsia="en-GB"/>
              </w:rPr>
            </w:pPr>
          </w:p>
          <w:p w14:paraId="029FF4DA" w14:textId="77777777" w:rsidR="005A1C7A" w:rsidRPr="005A1C7A" w:rsidRDefault="005A1C7A" w:rsidP="005A1C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Century Gothic" w:hAnsi="Century Gothic"/>
                <w:sz w:val="18"/>
                <w:szCs w:val="18"/>
                <w:bdr w:val="none" w:sz="0" w:space="0" w:color="auto" w:frame="1"/>
                <w:lang w:eastAsia="en-GB"/>
              </w:rPr>
            </w:pPr>
            <w:r w:rsidRPr="005A1C7A">
              <w:rPr>
                <w:rFonts w:ascii="Century Gothic" w:hAnsi="Century Gothic"/>
                <w:sz w:val="18"/>
                <w:szCs w:val="18"/>
                <w:bdr w:val="none" w:sz="0" w:space="0" w:color="auto" w:frame="1"/>
                <w:lang w:eastAsia="en-GB"/>
              </w:rPr>
              <w:t xml:space="preserve">In the </w:t>
            </w:r>
            <w:r w:rsidRPr="005A1C7A">
              <w:rPr>
                <w:rFonts w:ascii="Century Gothic" w:hAnsi="Century Gothic"/>
                <w:b/>
                <w:sz w:val="18"/>
                <w:szCs w:val="18"/>
                <w:bdr w:val="none" w:sz="0" w:space="0" w:color="auto" w:frame="1"/>
                <w:lang w:eastAsia="en-GB"/>
              </w:rPr>
              <w:t>cases under Article 25, paragraph 1, items 8, 13 and 16</w:t>
            </w:r>
            <w:r w:rsidRPr="005A1C7A">
              <w:rPr>
                <w:rFonts w:ascii="Century Gothic" w:hAnsi="Century Gothic"/>
                <w:sz w:val="18"/>
                <w:szCs w:val="18"/>
                <w:bdr w:val="none" w:sz="0" w:space="0" w:color="auto" w:frame="1"/>
                <w:lang w:eastAsia="en-GB"/>
              </w:rPr>
              <w:t xml:space="preserve">, third-country nationals with the right of residence must declare to the </w:t>
            </w:r>
            <w:r w:rsidRPr="005A1C7A">
              <w:rPr>
                <w:rFonts w:ascii="Century Gothic" w:hAnsi="Century Gothic"/>
                <w:b/>
                <w:sz w:val="18"/>
                <w:szCs w:val="18"/>
                <w:bdr w:val="none" w:sz="0" w:space="0" w:color="auto" w:frame="1"/>
                <w:lang w:eastAsia="en-GB"/>
              </w:rPr>
              <w:t>Migration Directorate</w:t>
            </w:r>
            <w:r w:rsidRPr="005A1C7A">
              <w:rPr>
                <w:rFonts w:ascii="Century Gothic" w:hAnsi="Century Gothic"/>
                <w:sz w:val="18"/>
                <w:szCs w:val="18"/>
                <w:bdr w:val="none" w:sz="0" w:space="0" w:color="auto" w:frame="1"/>
                <w:lang w:eastAsia="en-GB"/>
              </w:rPr>
              <w:t xml:space="preserve"> any </w:t>
            </w:r>
            <w:r w:rsidRPr="005A1C7A">
              <w:rPr>
                <w:rFonts w:ascii="Century Gothic" w:hAnsi="Century Gothic"/>
                <w:b/>
                <w:sz w:val="18"/>
                <w:szCs w:val="18"/>
                <w:bdr w:val="none" w:sz="0" w:space="0" w:color="auto" w:frame="1"/>
                <w:lang w:eastAsia="en-GB"/>
              </w:rPr>
              <w:t>change</w:t>
            </w:r>
            <w:r w:rsidRPr="005A1C7A">
              <w:rPr>
                <w:rFonts w:ascii="Century Gothic" w:hAnsi="Century Gothic"/>
                <w:sz w:val="18"/>
                <w:szCs w:val="18"/>
                <w:bdr w:val="none" w:sz="0" w:space="0" w:color="auto" w:frame="1"/>
                <w:lang w:eastAsia="en-GB"/>
              </w:rPr>
              <w:t xml:space="preserve"> in the investment made, leading to its </w:t>
            </w:r>
            <w:r w:rsidRPr="005A1C7A">
              <w:rPr>
                <w:rFonts w:ascii="Century Gothic" w:hAnsi="Century Gothic"/>
                <w:b/>
                <w:sz w:val="18"/>
                <w:szCs w:val="18"/>
                <w:bdr w:val="none" w:sz="0" w:space="0" w:color="auto" w:frame="1"/>
                <w:lang w:eastAsia="en-GB"/>
              </w:rPr>
              <w:t>termination or transfer or reduction</w:t>
            </w:r>
            <w:r w:rsidRPr="005A1C7A">
              <w:rPr>
                <w:rFonts w:ascii="Century Gothic" w:hAnsi="Century Gothic"/>
                <w:sz w:val="18"/>
                <w:szCs w:val="18"/>
                <w:bdr w:val="none" w:sz="0" w:space="0" w:color="auto" w:frame="1"/>
                <w:lang w:eastAsia="en-GB"/>
              </w:rPr>
              <w:t xml:space="preserve"> of its amount (Articles 39, 39a and 44 of the Regulations for the Application of the Foreign Nationals Act). </w:t>
            </w:r>
          </w:p>
          <w:p w14:paraId="4D81012C" w14:textId="77777777" w:rsidR="005A1C7A" w:rsidRPr="005A1C7A" w:rsidRDefault="005A1C7A" w:rsidP="005A1C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Century Gothic" w:hAnsi="Century Gothic"/>
                <w:sz w:val="18"/>
                <w:szCs w:val="18"/>
                <w:bdr w:val="none" w:sz="0" w:space="0" w:color="auto" w:frame="1"/>
                <w:lang w:eastAsia="en-GB"/>
              </w:rPr>
            </w:pPr>
          </w:p>
          <w:p w14:paraId="6916D4BE" w14:textId="77777777" w:rsidR="005A1C7A" w:rsidRPr="005A1C7A" w:rsidRDefault="005A1C7A" w:rsidP="005A1C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Century Gothic" w:hAnsi="Century Gothic"/>
                <w:sz w:val="18"/>
                <w:szCs w:val="18"/>
                <w:bdr w:val="none" w:sz="0" w:space="0" w:color="auto" w:frame="1"/>
                <w:lang w:eastAsia="en-GB"/>
              </w:rPr>
            </w:pPr>
            <w:r w:rsidRPr="005A1C7A">
              <w:rPr>
                <w:rFonts w:ascii="Century Gothic" w:hAnsi="Century Gothic"/>
                <w:sz w:val="18"/>
                <w:szCs w:val="18"/>
                <w:bdr w:val="none" w:sz="0" w:space="0" w:color="auto" w:frame="1"/>
                <w:lang w:eastAsia="en-GB"/>
              </w:rPr>
              <w:t xml:space="preserve">According to Article 40 paragraph 1 of the Foreign Nationals Act, </w:t>
            </w:r>
            <w:r w:rsidRPr="005A1C7A">
              <w:rPr>
                <w:rFonts w:ascii="Century Gothic" w:hAnsi="Century Gothic"/>
                <w:b/>
                <w:sz w:val="18"/>
                <w:szCs w:val="18"/>
                <w:bdr w:val="none" w:sz="0" w:space="0" w:color="auto" w:frame="1"/>
                <w:lang w:eastAsia="en-GB"/>
              </w:rPr>
              <w:t>the right of residence is withdrawn</w:t>
            </w:r>
            <w:r w:rsidRPr="005A1C7A">
              <w:rPr>
                <w:rFonts w:ascii="Century Gothic" w:hAnsi="Century Gothic"/>
                <w:sz w:val="18"/>
                <w:szCs w:val="18"/>
                <w:bdr w:val="none" w:sz="0" w:space="0" w:color="auto" w:frame="1"/>
                <w:lang w:eastAsia="en-GB"/>
              </w:rPr>
              <w:t xml:space="preserve"> when the grounds for the investment under Article 25, paragraph 1, items 6, 7, 8, 13, 16 (</w:t>
            </w:r>
            <w:r w:rsidRPr="005A1C7A">
              <w:rPr>
                <w:rFonts w:ascii="Century Gothic" w:hAnsi="Century Gothic"/>
                <w:b/>
                <w:sz w:val="18"/>
                <w:szCs w:val="18"/>
                <w:bdr w:val="none" w:sz="0" w:space="0" w:color="auto" w:frame="1"/>
                <w:lang w:eastAsia="en-GB"/>
              </w:rPr>
              <w:t>permanent residence permit</w:t>
            </w:r>
            <w:r w:rsidRPr="005A1C7A">
              <w:rPr>
                <w:rFonts w:ascii="Century Gothic" w:hAnsi="Century Gothic"/>
                <w:sz w:val="18"/>
                <w:szCs w:val="18"/>
                <w:bdr w:val="none" w:sz="0" w:space="0" w:color="auto" w:frame="1"/>
                <w:lang w:eastAsia="en-GB"/>
              </w:rPr>
              <w:t xml:space="preserve">) are no longer present. </w:t>
            </w:r>
          </w:p>
          <w:p w14:paraId="2BEC731D" w14:textId="77777777" w:rsidR="005A1C7A" w:rsidRPr="005A1C7A" w:rsidRDefault="005A1C7A" w:rsidP="005A1C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Century Gothic" w:hAnsi="Century Gothic"/>
                <w:sz w:val="18"/>
                <w:szCs w:val="18"/>
                <w:bdr w:val="none" w:sz="0" w:space="0" w:color="auto" w:frame="1"/>
                <w:lang w:eastAsia="en-GB"/>
              </w:rPr>
            </w:pPr>
          </w:p>
          <w:p w14:paraId="2908DD34" w14:textId="77777777" w:rsidR="005A1C7A" w:rsidRPr="005A1C7A" w:rsidRDefault="005A1C7A" w:rsidP="005A1C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Century Gothic" w:hAnsi="Century Gothic"/>
                <w:sz w:val="18"/>
                <w:szCs w:val="18"/>
                <w:bdr w:val="none" w:sz="0" w:space="0" w:color="auto" w:frame="1"/>
                <w:lang w:eastAsia="en-GB"/>
              </w:rPr>
            </w:pPr>
            <w:r w:rsidRPr="005A1C7A">
              <w:rPr>
                <w:rFonts w:ascii="Century Gothic" w:hAnsi="Century Gothic"/>
                <w:b/>
                <w:sz w:val="18"/>
                <w:szCs w:val="18"/>
                <w:bdr w:val="none" w:sz="0" w:space="0" w:color="auto" w:frame="1"/>
                <w:lang w:eastAsia="en-GB"/>
              </w:rPr>
              <w:t>The Bulgarian Investment Agency must notify the Migration Directorate about any change in the circumstances leading to the non-fulfilment of the requirements for issuing the permit</w:t>
            </w:r>
            <w:r w:rsidRPr="005A1C7A">
              <w:rPr>
                <w:rFonts w:ascii="Century Gothic" w:hAnsi="Century Gothic"/>
                <w:sz w:val="18"/>
                <w:szCs w:val="18"/>
                <w:bdr w:val="none" w:sz="0" w:space="0" w:color="auto" w:frame="1"/>
                <w:lang w:eastAsia="en-GB"/>
              </w:rPr>
              <w:t xml:space="preserve">, including the investment made, which is a </w:t>
            </w:r>
            <w:r w:rsidRPr="005A1C7A">
              <w:rPr>
                <w:rFonts w:ascii="Century Gothic" w:hAnsi="Century Gothic"/>
                <w:b/>
                <w:sz w:val="18"/>
                <w:szCs w:val="18"/>
                <w:bdr w:val="none" w:sz="0" w:space="0" w:color="auto" w:frame="1"/>
                <w:lang w:eastAsia="en-GB"/>
              </w:rPr>
              <w:t>reason for withdrawing the right of residence</w:t>
            </w:r>
            <w:r w:rsidRPr="005A1C7A">
              <w:rPr>
                <w:rFonts w:ascii="Century Gothic" w:hAnsi="Century Gothic"/>
                <w:sz w:val="18"/>
                <w:szCs w:val="18"/>
                <w:bdr w:val="none" w:sz="0" w:space="0" w:color="auto" w:frame="1"/>
                <w:lang w:eastAsia="en-GB"/>
              </w:rPr>
              <w:t>, at the moment when they became known to the Agency.</w:t>
            </w:r>
          </w:p>
          <w:p w14:paraId="541ADA2C" w14:textId="77777777" w:rsidR="005A1C7A" w:rsidRPr="005A1C7A" w:rsidRDefault="005A1C7A" w:rsidP="005A1C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Century Gothic" w:hAnsi="Century Gothic"/>
                <w:sz w:val="18"/>
                <w:szCs w:val="18"/>
                <w:lang w:eastAsia="en-GB"/>
              </w:rPr>
            </w:pPr>
            <w:r w:rsidRPr="005A1C7A">
              <w:rPr>
                <w:rFonts w:ascii="Century Gothic" w:hAnsi="Century Gothic"/>
                <w:b/>
                <w:sz w:val="18"/>
                <w:szCs w:val="18"/>
                <w:lang w:eastAsia="en-GB"/>
              </w:rPr>
              <w:t>The Ministry of Economy notifies the Migration Directorate of any change in the circumstances of the issued certificate</w:t>
            </w:r>
            <w:r w:rsidRPr="005A1C7A">
              <w:rPr>
                <w:rFonts w:ascii="Century Gothic" w:hAnsi="Century Gothic"/>
                <w:b/>
                <w:sz w:val="18"/>
                <w:szCs w:val="18"/>
                <w:vertAlign w:val="superscript"/>
                <w:lang w:eastAsia="en-GB"/>
              </w:rPr>
              <w:footnoteReference w:id="89"/>
            </w:r>
            <w:r w:rsidRPr="005A1C7A">
              <w:rPr>
                <w:rFonts w:ascii="Century Gothic" w:hAnsi="Century Gothic"/>
                <w:sz w:val="18"/>
                <w:szCs w:val="18"/>
                <w:lang w:eastAsia="en-GB"/>
              </w:rPr>
              <w:t>:</w:t>
            </w:r>
          </w:p>
          <w:p w14:paraId="2530B25D" w14:textId="77777777" w:rsidR="005A1C7A" w:rsidRPr="005A1C7A" w:rsidRDefault="005A1C7A" w:rsidP="005A1C7A">
            <w:pPr>
              <w:widowControl w:val="0"/>
              <w:numPr>
                <w:ilvl w:val="0"/>
                <w:numId w:val="5"/>
              </w:numPr>
              <w:jc w:val="both"/>
              <w:rPr>
                <w:rFonts w:ascii="Century Gothic" w:hAnsi="Century Gothic"/>
                <w:bCs/>
                <w:sz w:val="18"/>
                <w:szCs w:val="18"/>
                <w:bdr w:val="none" w:sz="0" w:space="0" w:color="auto" w:frame="1"/>
              </w:rPr>
            </w:pPr>
            <w:r w:rsidRPr="005A1C7A">
              <w:rPr>
                <w:rFonts w:ascii="Century Gothic" w:hAnsi="Century Gothic"/>
                <w:b/>
                <w:bCs/>
                <w:sz w:val="18"/>
                <w:szCs w:val="18"/>
                <w:bdr w:val="none" w:sz="0" w:space="0" w:color="auto" w:frame="1"/>
              </w:rPr>
              <w:t>verification</w:t>
            </w:r>
            <w:r w:rsidRPr="005A1C7A">
              <w:rPr>
                <w:rFonts w:ascii="Century Gothic" w:hAnsi="Century Gothic"/>
                <w:bCs/>
                <w:sz w:val="18"/>
                <w:szCs w:val="18"/>
                <w:bdr w:val="none" w:sz="0" w:space="0" w:color="auto" w:frame="1"/>
              </w:rPr>
              <w:t xml:space="preserve"> of the entered circumstances and the announced acts in the </w:t>
            </w:r>
            <w:r w:rsidRPr="005A1C7A">
              <w:rPr>
                <w:rFonts w:ascii="Century Gothic" w:hAnsi="Century Gothic"/>
                <w:b/>
                <w:bCs/>
                <w:sz w:val="18"/>
                <w:szCs w:val="18"/>
                <w:bdr w:val="none" w:sz="0" w:space="0" w:color="auto" w:frame="1"/>
              </w:rPr>
              <w:t>commercial register</w:t>
            </w:r>
            <w:r w:rsidRPr="005A1C7A">
              <w:rPr>
                <w:rFonts w:ascii="Century Gothic" w:hAnsi="Century Gothic"/>
                <w:bCs/>
                <w:sz w:val="18"/>
                <w:szCs w:val="18"/>
                <w:bdr w:val="none" w:sz="0" w:space="0" w:color="auto" w:frame="1"/>
              </w:rPr>
              <w:t>;</w:t>
            </w:r>
          </w:p>
          <w:p w14:paraId="58374E3C" w14:textId="77777777" w:rsidR="005A1C7A" w:rsidRPr="005A1C7A" w:rsidRDefault="005A1C7A" w:rsidP="005A1C7A">
            <w:pPr>
              <w:widowControl w:val="0"/>
              <w:numPr>
                <w:ilvl w:val="0"/>
                <w:numId w:val="5"/>
              </w:numPr>
              <w:jc w:val="both"/>
              <w:rPr>
                <w:rFonts w:ascii="Century Gothic" w:hAnsi="Century Gothic"/>
                <w:bCs/>
                <w:sz w:val="18"/>
                <w:szCs w:val="18"/>
                <w:bdr w:val="none" w:sz="0" w:space="0" w:color="auto" w:frame="1"/>
              </w:rPr>
            </w:pPr>
            <w:r w:rsidRPr="005A1C7A">
              <w:rPr>
                <w:rFonts w:ascii="Century Gothic" w:hAnsi="Century Gothic"/>
                <w:b/>
                <w:bCs/>
                <w:sz w:val="18"/>
                <w:szCs w:val="18"/>
                <w:bdr w:val="none" w:sz="0" w:space="0" w:color="auto" w:frame="1"/>
              </w:rPr>
              <w:t>verification of reports provided by the companies</w:t>
            </w:r>
            <w:r w:rsidRPr="005A1C7A">
              <w:rPr>
                <w:rFonts w:ascii="Century Gothic" w:hAnsi="Century Gothic"/>
                <w:bCs/>
                <w:sz w:val="18"/>
                <w:szCs w:val="18"/>
                <w:bdr w:val="none" w:sz="0" w:space="0" w:color="auto" w:frame="1"/>
              </w:rPr>
              <w:t xml:space="preserve"> in the Ministry of Economy in connection with the implementation of contracts for granting of incentives under the Investment Promotion Act;</w:t>
            </w:r>
          </w:p>
          <w:p w14:paraId="5CC13354" w14:textId="77777777" w:rsidR="005A1C7A" w:rsidRPr="005A1C7A" w:rsidRDefault="005A1C7A" w:rsidP="005A1C7A">
            <w:pPr>
              <w:widowControl w:val="0"/>
              <w:numPr>
                <w:ilvl w:val="0"/>
                <w:numId w:val="5"/>
              </w:numPr>
              <w:jc w:val="both"/>
              <w:rPr>
                <w:rFonts w:ascii="Century Gothic" w:hAnsi="Century Gothic"/>
                <w:bCs/>
                <w:sz w:val="18"/>
                <w:szCs w:val="18"/>
                <w:bdr w:val="none" w:sz="0" w:space="0" w:color="auto" w:frame="1"/>
              </w:rPr>
            </w:pPr>
            <w:r w:rsidRPr="005A1C7A">
              <w:rPr>
                <w:rFonts w:ascii="Century Gothic" w:hAnsi="Century Gothic"/>
                <w:b/>
                <w:bCs/>
                <w:sz w:val="18"/>
                <w:szCs w:val="18"/>
                <w:bdr w:val="none" w:sz="0" w:space="0" w:color="auto" w:frame="1"/>
              </w:rPr>
              <w:t>verification of the information provided by the companies to the Bulgarian Investment Agency</w:t>
            </w:r>
            <w:r w:rsidRPr="005A1C7A">
              <w:rPr>
                <w:rFonts w:ascii="Century Gothic" w:hAnsi="Century Gothic"/>
                <w:bCs/>
                <w:sz w:val="18"/>
                <w:szCs w:val="18"/>
                <w:bdr w:val="none" w:sz="0" w:space="0" w:color="auto" w:frame="1"/>
              </w:rPr>
              <w:t xml:space="preserve"> (Article 44 of the Regulation for Implementation of the Foreign Nationals Act in the Republic of Bulgaria). </w:t>
            </w:r>
          </w:p>
          <w:p w14:paraId="7ADB0E0E" w14:textId="77777777" w:rsidR="005A1C7A" w:rsidRPr="005A1C7A" w:rsidRDefault="005A1C7A" w:rsidP="005A1C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Century Gothic" w:hAnsi="Century Gothic"/>
                <w:sz w:val="18"/>
                <w:szCs w:val="18"/>
                <w:lang w:eastAsia="en-GB"/>
              </w:rPr>
            </w:pPr>
          </w:p>
          <w:p w14:paraId="40B7288C" w14:textId="77777777" w:rsidR="005A1C7A" w:rsidRPr="005A1C7A" w:rsidRDefault="005A1C7A" w:rsidP="005A1C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Century Gothic" w:hAnsi="Century Gothic"/>
                <w:sz w:val="18"/>
                <w:szCs w:val="18"/>
                <w:lang w:eastAsia="en-GB"/>
              </w:rPr>
            </w:pPr>
            <w:r w:rsidRPr="005A1C7A">
              <w:rPr>
                <w:rFonts w:ascii="Century Gothic" w:hAnsi="Century Gothic"/>
                <w:sz w:val="18"/>
                <w:szCs w:val="18"/>
                <w:lang w:eastAsia="en-GB"/>
              </w:rPr>
              <w:t>If any of the above circumstances changes leading to the non-fulfilment of the requirements for issuance of the certificate, this could constitute a ground of withdrawal of the granted right of residence.</w:t>
            </w:r>
          </w:p>
          <w:p w14:paraId="4D9B4745" w14:textId="77777777" w:rsidR="005A1C7A" w:rsidRPr="005A1C7A" w:rsidRDefault="005A1C7A" w:rsidP="005A1C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Century Gothic" w:hAnsi="Century Gothic"/>
                <w:sz w:val="18"/>
                <w:szCs w:val="18"/>
                <w:lang w:eastAsia="en-GB"/>
              </w:rPr>
            </w:pPr>
          </w:p>
          <w:p w14:paraId="5909F5AF" w14:textId="77777777" w:rsidR="005A1C7A" w:rsidRPr="005A1C7A" w:rsidRDefault="005A1C7A" w:rsidP="005A1C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Century Gothic" w:hAnsi="Century Gothic"/>
                <w:sz w:val="18"/>
                <w:szCs w:val="18"/>
                <w:lang w:eastAsia="en-GB"/>
              </w:rPr>
            </w:pPr>
            <w:r w:rsidRPr="005A1C7A">
              <w:rPr>
                <w:rFonts w:ascii="Century Gothic" w:hAnsi="Century Gothic"/>
                <w:sz w:val="18"/>
                <w:szCs w:val="18"/>
                <w:lang w:eastAsia="en-GB"/>
              </w:rPr>
              <w:t xml:space="preserve">In the </w:t>
            </w:r>
            <w:r w:rsidRPr="005A1C7A">
              <w:rPr>
                <w:rFonts w:ascii="Century Gothic" w:hAnsi="Century Gothic"/>
                <w:b/>
                <w:sz w:val="18"/>
                <w:szCs w:val="18"/>
                <w:lang w:eastAsia="en-GB"/>
              </w:rPr>
              <w:t>procedure for obtaining a permanent residence</w:t>
            </w:r>
            <w:r w:rsidRPr="005A1C7A">
              <w:rPr>
                <w:rFonts w:ascii="Century Gothic" w:hAnsi="Century Gothic"/>
                <w:sz w:val="18"/>
                <w:szCs w:val="18"/>
                <w:lang w:eastAsia="en-GB"/>
              </w:rPr>
              <w:t xml:space="preserve">, for the preparation of a document establishing the relevant circumstances </w:t>
            </w:r>
            <w:r w:rsidRPr="005A1C7A">
              <w:rPr>
                <w:rFonts w:ascii="Century Gothic" w:hAnsi="Century Gothic"/>
                <w:b/>
                <w:sz w:val="18"/>
                <w:szCs w:val="18"/>
                <w:lang w:eastAsia="en-GB"/>
              </w:rPr>
              <w:t xml:space="preserve">under Article 25, paragraph 1, </w:t>
            </w:r>
            <w:r w:rsidRPr="005A1C7A">
              <w:rPr>
                <w:rFonts w:ascii="Century Gothic" w:hAnsi="Century Gothic"/>
                <w:b/>
                <w:sz w:val="18"/>
                <w:szCs w:val="18"/>
                <w:lang w:eastAsia="en-GB"/>
              </w:rPr>
              <w:lastRenderedPageBreak/>
              <w:t xml:space="preserve">item 6 and 7 </w:t>
            </w:r>
            <w:r w:rsidRPr="005A1C7A">
              <w:rPr>
                <w:rFonts w:ascii="Century Gothic" w:hAnsi="Century Gothic"/>
                <w:sz w:val="18"/>
                <w:szCs w:val="18"/>
                <w:lang w:eastAsia="en-GB"/>
              </w:rPr>
              <w:t xml:space="preserve">of the </w:t>
            </w:r>
            <w:r w:rsidRPr="005A1C7A">
              <w:rPr>
                <w:rFonts w:ascii="Century Gothic" w:hAnsi="Century Gothic"/>
                <w:sz w:val="18"/>
                <w:szCs w:val="18"/>
                <w:bdr w:val="none" w:sz="0" w:space="0" w:color="auto" w:frame="1"/>
                <w:lang w:eastAsia="en-GB"/>
              </w:rPr>
              <w:t>Foreign Nationals Act</w:t>
            </w:r>
            <w:r w:rsidRPr="005A1C7A">
              <w:rPr>
                <w:rFonts w:ascii="Century Gothic" w:hAnsi="Century Gothic"/>
                <w:sz w:val="18"/>
                <w:szCs w:val="18"/>
                <w:lang w:eastAsia="en-GB"/>
              </w:rPr>
              <w:t xml:space="preserve">, the third-country national submits a </w:t>
            </w:r>
            <w:r w:rsidRPr="005A1C7A">
              <w:rPr>
                <w:rFonts w:ascii="Century Gothic" w:hAnsi="Century Gothic"/>
                <w:b/>
                <w:sz w:val="18"/>
                <w:szCs w:val="18"/>
                <w:lang w:eastAsia="en-GB"/>
              </w:rPr>
              <w:t>request to the Bulgarian Investment Agency</w:t>
            </w:r>
            <w:r w:rsidRPr="005A1C7A">
              <w:rPr>
                <w:rFonts w:ascii="Century Gothic" w:hAnsi="Century Gothic"/>
                <w:sz w:val="18"/>
                <w:szCs w:val="18"/>
                <w:lang w:eastAsia="en-GB"/>
              </w:rPr>
              <w:t xml:space="preserve"> to certify the lawful origin of the funds under the Law on Measures against Money Laundering</w:t>
            </w:r>
            <w:r w:rsidRPr="005A1C7A">
              <w:rPr>
                <w:rFonts w:ascii="Century Gothic" w:hAnsi="Century Gothic"/>
                <w:sz w:val="18"/>
                <w:szCs w:val="18"/>
                <w:vertAlign w:val="superscript"/>
                <w:lang w:eastAsia="en-GB"/>
              </w:rPr>
              <w:footnoteReference w:id="90"/>
            </w:r>
            <w:r w:rsidRPr="005A1C7A">
              <w:rPr>
                <w:rFonts w:ascii="Century Gothic" w:hAnsi="Century Gothic"/>
                <w:sz w:val="18"/>
                <w:szCs w:val="18"/>
                <w:lang w:eastAsia="en-GB"/>
              </w:rPr>
              <w:t xml:space="preserve"> (Article 39, paragraph 6 of the Regulations for the Application of the </w:t>
            </w:r>
            <w:r w:rsidRPr="005A1C7A">
              <w:rPr>
                <w:rFonts w:ascii="Century Gothic" w:hAnsi="Century Gothic"/>
                <w:sz w:val="18"/>
                <w:szCs w:val="18"/>
                <w:bdr w:val="none" w:sz="0" w:space="0" w:color="auto" w:frame="1"/>
                <w:lang w:eastAsia="en-GB"/>
              </w:rPr>
              <w:t>Foreign Nationals Act</w:t>
            </w:r>
            <w:r w:rsidRPr="005A1C7A">
              <w:rPr>
                <w:rFonts w:ascii="Century Gothic" w:hAnsi="Century Gothic"/>
                <w:sz w:val="18"/>
                <w:szCs w:val="18"/>
                <w:lang w:eastAsia="en-GB"/>
              </w:rPr>
              <w:t>).</w:t>
            </w:r>
          </w:p>
          <w:p w14:paraId="6E232FAF" w14:textId="77777777" w:rsidR="005A1C7A" w:rsidRPr="005A1C7A" w:rsidRDefault="005A1C7A" w:rsidP="005A1C7A">
            <w:pPr>
              <w:jc w:val="both"/>
              <w:rPr>
                <w:rFonts w:ascii="Century Gothic" w:hAnsi="Century Gothic"/>
                <w:bCs/>
                <w:sz w:val="18"/>
                <w:szCs w:val="18"/>
              </w:rPr>
            </w:pPr>
            <w:r w:rsidRPr="005A1C7A">
              <w:rPr>
                <w:rFonts w:ascii="Century Gothic" w:hAnsi="Century Gothic"/>
                <w:bCs/>
                <w:sz w:val="18"/>
                <w:szCs w:val="18"/>
              </w:rPr>
              <w:t xml:space="preserve"> </w:t>
            </w:r>
          </w:p>
          <w:p w14:paraId="56E9491B" w14:textId="77777777" w:rsidR="005A1C7A" w:rsidRPr="005A1C7A" w:rsidRDefault="005A1C7A" w:rsidP="005A1C7A">
            <w:pPr>
              <w:jc w:val="both"/>
              <w:rPr>
                <w:rFonts w:ascii="Century Gothic" w:hAnsi="Century Gothic"/>
                <w:bCs/>
                <w:sz w:val="18"/>
                <w:szCs w:val="18"/>
              </w:rPr>
            </w:pPr>
            <w:r w:rsidRPr="005A1C7A">
              <w:rPr>
                <w:rFonts w:ascii="Century Gothic" w:hAnsi="Century Gothic"/>
                <w:bCs/>
                <w:sz w:val="18"/>
                <w:szCs w:val="18"/>
              </w:rPr>
              <w:t xml:space="preserve">Third-country nationals who have been granted right of residence must </w:t>
            </w:r>
            <w:r w:rsidRPr="005A1C7A">
              <w:rPr>
                <w:rFonts w:ascii="Century Gothic" w:hAnsi="Century Gothic"/>
                <w:b/>
                <w:bCs/>
                <w:sz w:val="18"/>
                <w:szCs w:val="18"/>
              </w:rPr>
              <w:t xml:space="preserve">submit annual declarations </w:t>
            </w:r>
            <w:r w:rsidRPr="005A1C7A">
              <w:rPr>
                <w:rFonts w:ascii="Century Gothic" w:hAnsi="Century Gothic"/>
                <w:bCs/>
                <w:sz w:val="18"/>
                <w:szCs w:val="18"/>
              </w:rPr>
              <w:t>confirming that the circumstances concerning each type of investment (nature, type and conditions of the investment) continue to concur, accompanied by the relevant supporting documents accompanying the application (see Table 1 Section II.1.1).</w:t>
            </w:r>
          </w:p>
          <w:p w14:paraId="4EA66673" w14:textId="77777777" w:rsidR="005A1C7A" w:rsidRPr="005A1C7A" w:rsidRDefault="005A1C7A" w:rsidP="005A1C7A">
            <w:pPr>
              <w:jc w:val="both"/>
              <w:rPr>
                <w:rFonts w:ascii="Century Gothic" w:hAnsi="Century Gothic"/>
                <w:bCs/>
                <w:sz w:val="18"/>
                <w:szCs w:val="18"/>
              </w:rPr>
            </w:pPr>
          </w:p>
          <w:p w14:paraId="60B53B38" w14:textId="77777777" w:rsidR="005A1C7A" w:rsidRPr="005A1C7A" w:rsidRDefault="005A1C7A" w:rsidP="005A1C7A">
            <w:pPr>
              <w:jc w:val="both"/>
              <w:rPr>
                <w:rFonts w:ascii="Century Gothic" w:hAnsi="Century Gothic"/>
                <w:bCs/>
                <w:sz w:val="18"/>
                <w:szCs w:val="18"/>
              </w:rPr>
            </w:pPr>
            <w:r w:rsidRPr="005A1C7A">
              <w:rPr>
                <w:rFonts w:ascii="Century Gothic" w:hAnsi="Century Gothic"/>
                <w:bCs/>
                <w:sz w:val="18"/>
                <w:szCs w:val="18"/>
              </w:rPr>
              <w:t xml:space="preserve">According to Article 28 of the Investment Promotion Act, the </w:t>
            </w:r>
            <w:r w:rsidRPr="005A1C7A">
              <w:rPr>
                <w:rFonts w:ascii="Century Gothic" w:hAnsi="Century Gothic"/>
                <w:b/>
                <w:bCs/>
                <w:sz w:val="18"/>
                <w:szCs w:val="18"/>
              </w:rPr>
              <w:t>monitoring of investment projects, which have received a certificate of Class A and B</w:t>
            </w:r>
            <w:r w:rsidRPr="005A1C7A">
              <w:rPr>
                <w:rFonts w:ascii="Century Gothic" w:hAnsi="Century Gothic"/>
                <w:bCs/>
                <w:sz w:val="18"/>
                <w:szCs w:val="18"/>
              </w:rPr>
              <w:t xml:space="preserve"> </w:t>
            </w:r>
            <w:r w:rsidRPr="005A1C7A">
              <w:rPr>
                <w:rFonts w:ascii="Century Gothic" w:hAnsi="Century Gothic"/>
                <w:b/>
                <w:bCs/>
                <w:sz w:val="18"/>
                <w:szCs w:val="18"/>
              </w:rPr>
              <w:t>(Article 25, paragraph 1, item 13)</w:t>
            </w:r>
            <w:r w:rsidRPr="005A1C7A">
              <w:rPr>
                <w:rFonts w:ascii="Century Gothic" w:hAnsi="Century Gothic"/>
                <w:bCs/>
                <w:sz w:val="18"/>
                <w:szCs w:val="18"/>
              </w:rPr>
              <w:t xml:space="preserve">, must be carried out by the </w:t>
            </w:r>
            <w:r w:rsidRPr="005A1C7A">
              <w:rPr>
                <w:rFonts w:ascii="Century Gothic" w:hAnsi="Century Gothic"/>
                <w:b/>
                <w:bCs/>
                <w:sz w:val="18"/>
                <w:szCs w:val="18"/>
              </w:rPr>
              <w:t>Minister of Economy</w:t>
            </w:r>
            <w:r w:rsidRPr="005A1C7A">
              <w:rPr>
                <w:rFonts w:ascii="Century Gothic" w:hAnsi="Century Gothic"/>
                <w:bCs/>
                <w:sz w:val="18"/>
                <w:szCs w:val="18"/>
              </w:rPr>
              <w:t xml:space="preserve"> or a person authorized by him from the administration. In order to certify the investments made, the investor must provide interim and annual financial statements, accompanied by a description of the assets for the main economic activity and their value for each year of their stay. </w:t>
            </w:r>
          </w:p>
          <w:p w14:paraId="23ADAD56" w14:textId="77777777" w:rsidR="005A1C7A" w:rsidRPr="005A1C7A" w:rsidRDefault="005A1C7A" w:rsidP="005A1C7A">
            <w:pPr>
              <w:rPr>
                <w:rFonts w:ascii="Century Gothic" w:hAnsi="Century Gothic"/>
                <w:bCs/>
                <w:sz w:val="18"/>
                <w:szCs w:val="18"/>
              </w:rPr>
            </w:pPr>
          </w:p>
        </w:tc>
        <w:tc>
          <w:tcPr>
            <w:tcW w:w="1275" w:type="pct"/>
            <w:vMerge w:val="restart"/>
            <w:shd w:val="clear" w:color="auto" w:fill="F2F2F2" w:themeFill="background1" w:themeFillShade="F2"/>
          </w:tcPr>
          <w:p w14:paraId="58DF757C" w14:textId="77777777" w:rsidR="005A1C7A" w:rsidRPr="005A1C7A" w:rsidRDefault="005A1C7A" w:rsidP="00335F38">
            <w:pPr>
              <w:numPr>
                <w:ilvl w:val="0"/>
                <w:numId w:val="27"/>
              </w:numPr>
              <w:contextualSpacing/>
              <w:jc w:val="both"/>
              <w:rPr>
                <w:rFonts w:ascii="Century Gothic" w:hAnsi="Century Gothic"/>
                <w:bCs/>
                <w:sz w:val="18"/>
                <w:szCs w:val="18"/>
              </w:rPr>
            </w:pPr>
            <w:r w:rsidRPr="005A1C7A">
              <w:rPr>
                <w:rFonts w:ascii="Century Gothic" w:hAnsi="Century Gothic"/>
                <w:bCs/>
                <w:sz w:val="18"/>
                <w:szCs w:val="18"/>
              </w:rPr>
              <w:lastRenderedPageBreak/>
              <w:t>Ministry of Interior (Migration Directorate) checks whether all necessary documents are submitted</w:t>
            </w:r>
          </w:p>
          <w:p w14:paraId="0FAB0D90" w14:textId="77777777" w:rsidR="005A1C7A" w:rsidRPr="005A1C7A" w:rsidRDefault="005A1C7A" w:rsidP="00335F38">
            <w:pPr>
              <w:numPr>
                <w:ilvl w:val="0"/>
                <w:numId w:val="27"/>
              </w:numPr>
              <w:contextualSpacing/>
              <w:jc w:val="both"/>
              <w:rPr>
                <w:rFonts w:ascii="Century Gothic" w:hAnsi="Century Gothic"/>
                <w:bCs/>
                <w:sz w:val="18"/>
                <w:szCs w:val="18"/>
              </w:rPr>
            </w:pPr>
            <w:r w:rsidRPr="005A1C7A">
              <w:rPr>
                <w:rFonts w:ascii="Century Gothic" w:hAnsi="Century Gothic"/>
                <w:bCs/>
                <w:sz w:val="18"/>
                <w:szCs w:val="18"/>
              </w:rPr>
              <w:t>Ministry of Economy issues certificate for the investment</w:t>
            </w:r>
          </w:p>
          <w:p w14:paraId="3033F5ED" w14:textId="77777777" w:rsidR="005A1C7A" w:rsidRPr="005A1C7A" w:rsidRDefault="005A1C7A" w:rsidP="00335F38">
            <w:pPr>
              <w:numPr>
                <w:ilvl w:val="0"/>
                <w:numId w:val="27"/>
              </w:numPr>
              <w:contextualSpacing/>
              <w:jc w:val="both"/>
              <w:rPr>
                <w:rFonts w:ascii="Century Gothic" w:hAnsi="Century Gothic"/>
                <w:bCs/>
                <w:sz w:val="18"/>
                <w:szCs w:val="18"/>
              </w:rPr>
            </w:pPr>
            <w:r w:rsidRPr="005A1C7A">
              <w:rPr>
                <w:rFonts w:ascii="Century Gothic" w:hAnsi="Century Gothic"/>
                <w:bCs/>
                <w:sz w:val="18"/>
                <w:szCs w:val="18"/>
              </w:rPr>
              <w:t>Ministry of Culture certifies intellectual property</w:t>
            </w:r>
          </w:p>
          <w:p w14:paraId="546E49CE" w14:textId="77777777" w:rsidR="005A1C7A" w:rsidRPr="005A1C7A" w:rsidRDefault="005A1C7A" w:rsidP="00335F38">
            <w:pPr>
              <w:numPr>
                <w:ilvl w:val="0"/>
                <w:numId w:val="27"/>
              </w:numPr>
              <w:contextualSpacing/>
              <w:jc w:val="both"/>
              <w:rPr>
                <w:rFonts w:ascii="Century Gothic" w:hAnsi="Century Gothic"/>
                <w:bCs/>
                <w:sz w:val="18"/>
                <w:szCs w:val="18"/>
              </w:rPr>
            </w:pPr>
            <w:r w:rsidRPr="005A1C7A">
              <w:rPr>
                <w:rFonts w:ascii="Century Gothic" w:hAnsi="Century Gothic"/>
                <w:bCs/>
                <w:sz w:val="18"/>
                <w:szCs w:val="18"/>
              </w:rPr>
              <w:t>Patent Office certifies the patents</w:t>
            </w:r>
          </w:p>
          <w:p w14:paraId="26125355" w14:textId="77777777" w:rsidR="005A1C7A" w:rsidRPr="005A1C7A" w:rsidRDefault="005A1C7A" w:rsidP="00335F38">
            <w:pPr>
              <w:numPr>
                <w:ilvl w:val="0"/>
                <w:numId w:val="27"/>
              </w:numPr>
              <w:contextualSpacing/>
              <w:jc w:val="both"/>
              <w:rPr>
                <w:rFonts w:ascii="Century Gothic" w:hAnsi="Century Gothic"/>
                <w:bCs/>
                <w:sz w:val="18"/>
                <w:szCs w:val="18"/>
              </w:rPr>
            </w:pPr>
            <w:r w:rsidRPr="005A1C7A">
              <w:rPr>
                <w:rFonts w:ascii="Century Gothic" w:hAnsi="Century Gothic"/>
                <w:bCs/>
                <w:sz w:val="18"/>
                <w:szCs w:val="18"/>
              </w:rPr>
              <w:t>Bulgarian Investment Agency certifies whether investments are classified under Class A, Class B or as a priority investment project</w:t>
            </w:r>
          </w:p>
          <w:p w14:paraId="2813A225" w14:textId="77777777" w:rsidR="005A1C7A" w:rsidRPr="005A1C7A" w:rsidRDefault="005A1C7A" w:rsidP="005A1C7A">
            <w:pPr>
              <w:ind w:left="720"/>
              <w:contextualSpacing/>
              <w:jc w:val="both"/>
              <w:rPr>
                <w:rFonts w:ascii="Century Gothic" w:hAnsi="Century Gothic"/>
                <w:bCs/>
                <w:sz w:val="18"/>
                <w:szCs w:val="18"/>
              </w:rPr>
            </w:pPr>
          </w:p>
        </w:tc>
      </w:tr>
      <w:tr w:rsidR="005A1C7A" w:rsidRPr="005A1C7A" w14:paraId="62A9D65F" w14:textId="77777777" w:rsidTr="000E3160">
        <w:tc>
          <w:tcPr>
            <w:tcW w:w="1251" w:type="pct"/>
            <w:shd w:val="clear" w:color="auto" w:fill="F2F2F2" w:themeFill="background1" w:themeFillShade="F2"/>
          </w:tcPr>
          <w:p w14:paraId="7F752293" w14:textId="77777777" w:rsidR="005A1C7A" w:rsidRPr="005A1C7A" w:rsidRDefault="005A1C7A" w:rsidP="005A1C7A">
            <w:pPr>
              <w:jc w:val="both"/>
              <w:rPr>
                <w:rFonts w:ascii="Century Gothic" w:hAnsi="Century Gothic"/>
                <w:bCs/>
                <w:sz w:val="18"/>
                <w:szCs w:val="18"/>
              </w:rPr>
            </w:pPr>
            <w:r w:rsidRPr="005A1C7A">
              <w:rPr>
                <w:rFonts w:ascii="Century Gothic" w:hAnsi="Century Gothic"/>
                <w:b/>
                <w:sz w:val="18"/>
                <w:szCs w:val="18"/>
                <w:lang w:eastAsia="bg-BG"/>
              </w:rPr>
              <w:t>Article 24, paragraph 1, item 20 –</w:t>
            </w:r>
            <w:r w:rsidRPr="005A1C7A">
              <w:rPr>
                <w:rFonts w:ascii="Century Gothic" w:hAnsi="Century Gothic"/>
                <w:b/>
                <w:sz w:val="18"/>
                <w:szCs w:val="18"/>
                <w:u w:val="single"/>
                <w:lang w:eastAsia="bg-BG"/>
              </w:rPr>
              <w:t>investment in the capital of a Bulgarian trading company</w:t>
            </w:r>
            <w:r w:rsidRPr="005A1C7A">
              <w:rPr>
                <w:rFonts w:ascii="Century Gothic" w:hAnsi="Century Gothic"/>
                <w:sz w:val="18"/>
                <w:szCs w:val="18"/>
                <w:lang w:eastAsia="bg-BG"/>
              </w:rPr>
              <w:t xml:space="preserve"> that operates in economically disadvantaged regions </w:t>
            </w:r>
          </w:p>
        </w:tc>
        <w:tc>
          <w:tcPr>
            <w:tcW w:w="659" w:type="pct"/>
            <w:shd w:val="clear" w:color="auto" w:fill="F2F2F2" w:themeFill="background1" w:themeFillShade="F2"/>
          </w:tcPr>
          <w:p w14:paraId="4BBC6593" w14:textId="77777777" w:rsidR="005A1C7A" w:rsidRPr="005A1C7A" w:rsidRDefault="005A1C7A" w:rsidP="005A1C7A">
            <w:pPr>
              <w:rPr>
                <w:rFonts w:ascii="Century Gothic" w:hAnsi="Century Gothic"/>
                <w:b/>
                <w:bCs/>
                <w:sz w:val="18"/>
                <w:szCs w:val="18"/>
              </w:rPr>
            </w:pPr>
            <w:r w:rsidRPr="005A1C7A">
              <w:rPr>
                <w:rFonts w:ascii="Century Gothic" w:hAnsi="Century Gothic"/>
                <w:b/>
                <w:sz w:val="18"/>
                <w:szCs w:val="18"/>
                <w:lang w:eastAsia="bg-BG"/>
              </w:rPr>
              <w:t xml:space="preserve">EUR 125 000 </w:t>
            </w:r>
            <w:r w:rsidRPr="005A1C7A">
              <w:rPr>
                <w:rFonts w:ascii="Century Gothic" w:hAnsi="Century Gothic"/>
                <w:sz w:val="18"/>
                <w:szCs w:val="18"/>
                <w:lang w:eastAsia="bg-BG"/>
              </w:rPr>
              <w:t>(BGN 250,000)</w:t>
            </w:r>
          </w:p>
        </w:tc>
        <w:tc>
          <w:tcPr>
            <w:tcW w:w="1815" w:type="pct"/>
            <w:vMerge/>
            <w:shd w:val="clear" w:color="auto" w:fill="F2F2F2" w:themeFill="background1" w:themeFillShade="F2"/>
          </w:tcPr>
          <w:p w14:paraId="1591A221" w14:textId="77777777" w:rsidR="005A1C7A" w:rsidRPr="005A1C7A" w:rsidRDefault="005A1C7A" w:rsidP="005A1C7A">
            <w:pPr>
              <w:rPr>
                <w:rFonts w:ascii="Century Gothic" w:hAnsi="Century Gothic"/>
                <w:bCs/>
                <w:sz w:val="18"/>
                <w:szCs w:val="18"/>
              </w:rPr>
            </w:pPr>
          </w:p>
        </w:tc>
        <w:tc>
          <w:tcPr>
            <w:tcW w:w="1275" w:type="pct"/>
            <w:vMerge/>
            <w:shd w:val="clear" w:color="auto" w:fill="F2F2F2" w:themeFill="background1" w:themeFillShade="F2"/>
          </w:tcPr>
          <w:p w14:paraId="0F058AC8" w14:textId="77777777" w:rsidR="005A1C7A" w:rsidRPr="005A1C7A" w:rsidRDefault="005A1C7A" w:rsidP="005A1C7A">
            <w:pPr>
              <w:rPr>
                <w:rFonts w:ascii="Century Gothic" w:hAnsi="Century Gothic"/>
                <w:bCs/>
                <w:sz w:val="18"/>
                <w:szCs w:val="18"/>
              </w:rPr>
            </w:pPr>
          </w:p>
        </w:tc>
      </w:tr>
      <w:tr w:rsidR="005A1C7A" w:rsidRPr="005A1C7A" w14:paraId="40FD9931" w14:textId="77777777" w:rsidTr="000E3160">
        <w:tc>
          <w:tcPr>
            <w:tcW w:w="1251" w:type="pct"/>
            <w:shd w:val="clear" w:color="auto" w:fill="F2F2F2" w:themeFill="background1" w:themeFillShade="F2"/>
          </w:tcPr>
          <w:p w14:paraId="2891F1CD" w14:textId="77777777" w:rsidR="005A1C7A" w:rsidRPr="005A1C7A" w:rsidRDefault="005A1C7A" w:rsidP="005A1C7A">
            <w:pPr>
              <w:rPr>
                <w:rFonts w:ascii="Century Gothic" w:hAnsi="Century Gothic"/>
                <w:bCs/>
                <w:sz w:val="18"/>
                <w:szCs w:val="18"/>
              </w:rPr>
            </w:pPr>
            <w:r w:rsidRPr="005A1C7A">
              <w:rPr>
                <w:rFonts w:ascii="Century Gothic" w:hAnsi="Century Gothic"/>
                <w:b/>
                <w:sz w:val="18"/>
                <w:szCs w:val="18"/>
                <w:lang w:eastAsia="bg-BG"/>
              </w:rPr>
              <w:t xml:space="preserve">Article 25, paragraph 1, item 6a - </w:t>
            </w:r>
            <w:r w:rsidRPr="005A1C7A">
              <w:rPr>
                <w:rFonts w:ascii="Century Gothic" w:hAnsi="Century Gothic"/>
                <w:b/>
                <w:sz w:val="18"/>
                <w:szCs w:val="18"/>
                <w:u w:val="single"/>
                <w:bdr w:val="none" w:sz="0" w:space="0" w:color="auto" w:frame="1"/>
              </w:rPr>
              <w:t>Shares of Bulgarian commercial companies</w:t>
            </w:r>
            <w:r w:rsidRPr="005A1C7A">
              <w:rPr>
                <w:rFonts w:ascii="Century Gothic" w:hAnsi="Century Gothic"/>
                <w:sz w:val="18"/>
                <w:szCs w:val="18"/>
                <w:bdr w:val="none" w:sz="0" w:space="0" w:color="auto" w:frame="1"/>
              </w:rPr>
              <w:t xml:space="preserve"> traded on a Bulgarian regulated market</w:t>
            </w:r>
          </w:p>
        </w:tc>
        <w:tc>
          <w:tcPr>
            <w:tcW w:w="659" w:type="pct"/>
            <w:shd w:val="clear" w:color="auto" w:fill="F2F2F2" w:themeFill="background1" w:themeFillShade="F2"/>
          </w:tcPr>
          <w:p w14:paraId="01F5FF8C" w14:textId="77777777" w:rsidR="005A1C7A" w:rsidRPr="005A1C7A" w:rsidRDefault="005A1C7A" w:rsidP="005A1C7A">
            <w:pPr>
              <w:rPr>
                <w:rFonts w:ascii="Century Gothic" w:hAnsi="Century Gothic"/>
                <w:b/>
                <w:bCs/>
                <w:sz w:val="18"/>
                <w:szCs w:val="18"/>
              </w:rPr>
            </w:pPr>
            <w:r w:rsidRPr="005A1C7A">
              <w:rPr>
                <w:rFonts w:ascii="Century Gothic" w:hAnsi="Century Gothic"/>
                <w:b/>
                <w:sz w:val="18"/>
                <w:szCs w:val="18"/>
                <w:lang w:eastAsia="bg-BG"/>
              </w:rPr>
              <w:t xml:space="preserve">EUR 500 000 </w:t>
            </w:r>
            <w:r w:rsidRPr="005A1C7A">
              <w:rPr>
                <w:rFonts w:ascii="Century Gothic" w:hAnsi="Century Gothic"/>
                <w:sz w:val="18"/>
                <w:szCs w:val="18"/>
                <w:lang w:eastAsia="bg-BG"/>
              </w:rPr>
              <w:t>(BGN 1,000,000)</w:t>
            </w:r>
          </w:p>
        </w:tc>
        <w:tc>
          <w:tcPr>
            <w:tcW w:w="1815" w:type="pct"/>
            <w:vMerge/>
            <w:shd w:val="clear" w:color="auto" w:fill="F2F2F2" w:themeFill="background1" w:themeFillShade="F2"/>
          </w:tcPr>
          <w:p w14:paraId="55594891" w14:textId="77777777" w:rsidR="005A1C7A" w:rsidRPr="005A1C7A" w:rsidRDefault="005A1C7A" w:rsidP="005A1C7A">
            <w:pPr>
              <w:rPr>
                <w:rFonts w:ascii="Century Gothic" w:hAnsi="Century Gothic"/>
                <w:bCs/>
                <w:sz w:val="18"/>
                <w:szCs w:val="18"/>
              </w:rPr>
            </w:pPr>
          </w:p>
        </w:tc>
        <w:tc>
          <w:tcPr>
            <w:tcW w:w="1275" w:type="pct"/>
            <w:vMerge/>
            <w:shd w:val="clear" w:color="auto" w:fill="F2F2F2" w:themeFill="background1" w:themeFillShade="F2"/>
          </w:tcPr>
          <w:p w14:paraId="5D41D10C" w14:textId="77777777" w:rsidR="005A1C7A" w:rsidRPr="005A1C7A" w:rsidRDefault="005A1C7A" w:rsidP="005A1C7A">
            <w:pPr>
              <w:rPr>
                <w:rFonts w:ascii="Century Gothic" w:hAnsi="Century Gothic"/>
                <w:bCs/>
                <w:sz w:val="18"/>
                <w:szCs w:val="18"/>
              </w:rPr>
            </w:pPr>
          </w:p>
        </w:tc>
      </w:tr>
      <w:tr w:rsidR="005A1C7A" w:rsidRPr="005A1C7A" w14:paraId="5FD597CF" w14:textId="77777777" w:rsidTr="000E3160">
        <w:tc>
          <w:tcPr>
            <w:tcW w:w="1251" w:type="pct"/>
            <w:shd w:val="clear" w:color="auto" w:fill="F2F2F2" w:themeFill="background1" w:themeFillShade="F2"/>
          </w:tcPr>
          <w:p w14:paraId="5BEAD2DA" w14:textId="77777777" w:rsidR="005A1C7A" w:rsidRPr="005A1C7A" w:rsidRDefault="005A1C7A" w:rsidP="005A1C7A">
            <w:pPr>
              <w:rPr>
                <w:rFonts w:ascii="Century Gothic" w:hAnsi="Century Gothic"/>
                <w:bCs/>
                <w:sz w:val="18"/>
                <w:szCs w:val="18"/>
              </w:rPr>
            </w:pPr>
            <w:r w:rsidRPr="005A1C7A">
              <w:rPr>
                <w:rFonts w:ascii="Century Gothic" w:hAnsi="Century Gothic"/>
                <w:b/>
                <w:sz w:val="18"/>
                <w:szCs w:val="18"/>
                <w:lang w:eastAsia="bg-BG"/>
              </w:rPr>
              <w:t xml:space="preserve">Article 25, paragraph 1, item 6b - </w:t>
            </w:r>
            <w:r w:rsidRPr="005A1C7A">
              <w:rPr>
                <w:rFonts w:ascii="Century Gothic" w:hAnsi="Century Gothic"/>
                <w:b/>
                <w:sz w:val="18"/>
                <w:szCs w:val="18"/>
                <w:u w:val="single"/>
                <w:bdr w:val="none" w:sz="0" w:space="0" w:color="auto" w:frame="1"/>
              </w:rPr>
              <w:t>Bonds and treasury bills</w:t>
            </w:r>
            <w:r w:rsidRPr="005A1C7A">
              <w:rPr>
                <w:rFonts w:ascii="Century Gothic" w:hAnsi="Century Gothic"/>
                <w:sz w:val="18"/>
                <w:szCs w:val="18"/>
                <w:bdr w:val="none" w:sz="0" w:space="0" w:color="auto" w:frame="1"/>
              </w:rPr>
              <w:t xml:space="preserve"> as well as derivative instruments issued by the State or by municipalities with a residual maturity of no less than six months</w:t>
            </w:r>
          </w:p>
        </w:tc>
        <w:tc>
          <w:tcPr>
            <w:tcW w:w="659" w:type="pct"/>
            <w:shd w:val="clear" w:color="auto" w:fill="F2F2F2" w:themeFill="background1" w:themeFillShade="F2"/>
          </w:tcPr>
          <w:p w14:paraId="5AA7DE2B" w14:textId="77777777" w:rsidR="005A1C7A" w:rsidRPr="005A1C7A" w:rsidRDefault="005A1C7A" w:rsidP="005A1C7A">
            <w:pPr>
              <w:rPr>
                <w:rFonts w:ascii="Century Gothic" w:hAnsi="Century Gothic"/>
                <w:bCs/>
                <w:sz w:val="18"/>
                <w:szCs w:val="18"/>
              </w:rPr>
            </w:pPr>
            <w:r w:rsidRPr="005A1C7A">
              <w:rPr>
                <w:rFonts w:ascii="Century Gothic" w:hAnsi="Century Gothic"/>
                <w:b/>
                <w:sz w:val="18"/>
                <w:szCs w:val="18"/>
                <w:lang w:eastAsia="bg-BG"/>
              </w:rPr>
              <w:t xml:space="preserve">EUR 500 000 </w:t>
            </w:r>
            <w:r w:rsidRPr="005A1C7A">
              <w:rPr>
                <w:rFonts w:ascii="Century Gothic" w:hAnsi="Century Gothic"/>
                <w:sz w:val="18"/>
                <w:szCs w:val="18"/>
                <w:lang w:eastAsia="bg-BG"/>
              </w:rPr>
              <w:t>(BGN 1,000,000)</w:t>
            </w:r>
          </w:p>
        </w:tc>
        <w:tc>
          <w:tcPr>
            <w:tcW w:w="1815" w:type="pct"/>
            <w:vMerge/>
            <w:shd w:val="clear" w:color="auto" w:fill="F2F2F2" w:themeFill="background1" w:themeFillShade="F2"/>
          </w:tcPr>
          <w:p w14:paraId="750303D1" w14:textId="77777777" w:rsidR="005A1C7A" w:rsidRPr="005A1C7A" w:rsidRDefault="005A1C7A" w:rsidP="005A1C7A">
            <w:pPr>
              <w:rPr>
                <w:rFonts w:ascii="Century Gothic" w:hAnsi="Century Gothic"/>
                <w:bCs/>
                <w:sz w:val="18"/>
                <w:szCs w:val="18"/>
              </w:rPr>
            </w:pPr>
          </w:p>
        </w:tc>
        <w:tc>
          <w:tcPr>
            <w:tcW w:w="1275" w:type="pct"/>
            <w:vMerge/>
            <w:shd w:val="clear" w:color="auto" w:fill="F2F2F2" w:themeFill="background1" w:themeFillShade="F2"/>
          </w:tcPr>
          <w:p w14:paraId="0FB64DDC" w14:textId="77777777" w:rsidR="005A1C7A" w:rsidRPr="005A1C7A" w:rsidRDefault="005A1C7A" w:rsidP="005A1C7A">
            <w:pPr>
              <w:rPr>
                <w:rFonts w:ascii="Century Gothic" w:hAnsi="Century Gothic"/>
                <w:bCs/>
                <w:sz w:val="18"/>
                <w:szCs w:val="18"/>
              </w:rPr>
            </w:pPr>
          </w:p>
        </w:tc>
      </w:tr>
      <w:tr w:rsidR="005A1C7A" w:rsidRPr="005A1C7A" w14:paraId="1B182728" w14:textId="77777777" w:rsidTr="000E3160">
        <w:tc>
          <w:tcPr>
            <w:tcW w:w="1251" w:type="pct"/>
            <w:shd w:val="clear" w:color="auto" w:fill="F2F2F2" w:themeFill="background1" w:themeFillShade="F2"/>
          </w:tcPr>
          <w:p w14:paraId="202DC475" w14:textId="77777777" w:rsidR="005A1C7A" w:rsidRPr="005A1C7A" w:rsidRDefault="005A1C7A" w:rsidP="005A1C7A">
            <w:pPr>
              <w:rPr>
                <w:rFonts w:ascii="Century Gothic" w:hAnsi="Century Gothic"/>
                <w:bCs/>
                <w:sz w:val="18"/>
                <w:szCs w:val="18"/>
              </w:rPr>
            </w:pPr>
            <w:r w:rsidRPr="005A1C7A">
              <w:rPr>
                <w:rFonts w:ascii="Century Gothic" w:hAnsi="Century Gothic"/>
                <w:b/>
                <w:sz w:val="18"/>
                <w:szCs w:val="18"/>
                <w:lang w:eastAsia="bg-BG"/>
              </w:rPr>
              <w:t xml:space="preserve">Article 25, paragraph 1, item 6c - </w:t>
            </w:r>
            <w:r w:rsidRPr="005A1C7A">
              <w:rPr>
                <w:rFonts w:ascii="Century Gothic" w:hAnsi="Century Gothic"/>
                <w:b/>
                <w:sz w:val="18"/>
                <w:szCs w:val="18"/>
                <w:u w:val="single"/>
                <w:bdr w:val="none" w:sz="0" w:space="0" w:color="auto" w:frame="1"/>
              </w:rPr>
              <w:t>Ownership of a separate part of the property of a Bulgarian commercial company</w:t>
            </w:r>
            <w:r w:rsidRPr="005A1C7A">
              <w:rPr>
                <w:rFonts w:ascii="Century Gothic" w:hAnsi="Century Gothic"/>
                <w:sz w:val="18"/>
                <w:szCs w:val="18"/>
                <w:bdr w:val="none" w:sz="0" w:space="0" w:color="auto" w:frame="1"/>
              </w:rPr>
              <w:t xml:space="preserve"> in which more than 50 per cent of the capital is owned by the </w:t>
            </w:r>
            <w:r w:rsidRPr="005A1C7A">
              <w:rPr>
                <w:rFonts w:ascii="Century Gothic" w:hAnsi="Century Gothic"/>
                <w:sz w:val="18"/>
                <w:szCs w:val="18"/>
                <w:bdr w:val="none" w:sz="0" w:space="0" w:color="auto" w:frame="1"/>
              </w:rPr>
              <w:lastRenderedPageBreak/>
              <w:t>State or municipal participation as set by the Privatization and Post-Privatization Control Act</w:t>
            </w:r>
            <w:r w:rsidRPr="005A1C7A">
              <w:rPr>
                <w:rFonts w:ascii="Century Gothic" w:hAnsi="Century Gothic"/>
                <w:sz w:val="18"/>
                <w:szCs w:val="18"/>
                <w:bdr w:val="none" w:sz="0" w:space="0" w:color="auto" w:frame="1"/>
                <w:vertAlign w:val="superscript"/>
              </w:rPr>
              <w:footnoteReference w:id="91"/>
            </w:r>
            <w:r w:rsidRPr="005A1C7A">
              <w:rPr>
                <w:rFonts w:ascii="Century Gothic" w:hAnsi="Century Gothic"/>
                <w:sz w:val="18"/>
                <w:szCs w:val="18"/>
                <w:bdr w:val="none" w:sz="0" w:space="0" w:color="auto" w:frame="1"/>
              </w:rPr>
              <w:t>;</w:t>
            </w:r>
          </w:p>
        </w:tc>
        <w:tc>
          <w:tcPr>
            <w:tcW w:w="659" w:type="pct"/>
            <w:shd w:val="clear" w:color="auto" w:fill="F2F2F2" w:themeFill="background1" w:themeFillShade="F2"/>
          </w:tcPr>
          <w:p w14:paraId="16D67155" w14:textId="77777777" w:rsidR="005A1C7A" w:rsidRPr="005A1C7A" w:rsidRDefault="005A1C7A" w:rsidP="005A1C7A">
            <w:pPr>
              <w:rPr>
                <w:rFonts w:ascii="Century Gothic" w:hAnsi="Century Gothic"/>
                <w:bCs/>
                <w:sz w:val="18"/>
                <w:szCs w:val="18"/>
              </w:rPr>
            </w:pPr>
            <w:r w:rsidRPr="005A1C7A">
              <w:rPr>
                <w:rFonts w:ascii="Century Gothic" w:hAnsi="Century Gothic"/>
                <w:b/>
                <w:sz w:val="18"/>
                <w:szCs w:val="18"/>
                <w:lang w:eastAsia="bg-BG"/>
              </w:rPr>
              <w:lastRenderedPageBreak/>
              <w:t xml:space="preserve">EUR 500 000 </w:t>
            </w:r>
            <w:r w:rsidRPr="005A1C7A">
              <w:rPr>
                <w:rFonts w:ascii="Century Gothic" w:hAnsi="Century Gothic"/>
                <w:sz w:val="18"/>
                <w:szCs w:val="18"/>
                <w:lang w:eastAsia="bg-BG"/>
              </w:rPr>
              <w:t>(BGN 1,000,000)</w:t>
            </w:r>
          </w:p>
        </w:tc>
        <w:tc>
          <w:tcPr>
            <w:tcW w:w="1815" w:type="pct"/>
            <w:vMerge/>
            <w:shd w:val="clear" w:color="auto" w:fill="F2F2F2" w:themeFill="background1" w:themeFillShade="F2"/>
          </w:tcPr>
          <w:p w14:paraId="3BC67F87" w14:textId="77777777" w:rsidR="005A1C7A" w:rsidRPr="005A1C7A" w:rsidRDefault="005A1C7A" w:rsidP="005A1C7A">
            <w:pPr>
              <w:rPr>
                <w:rFonts w:ascii="Century Gothic" w:hAnsi="Century Gothic"/>
                <w:bCs/>
                <w:sz w:val="18"/>
                <w:szCs w:val="18"/>
              </w:rPr>
            </w:pPr>
          </w:p>
        </w:tc>
        <w:tc>
          <w:tcPr>
            <w:tcW w:w="1275" w:type="pct"/>
            <w:vMerge/>
            <w:shd w:val="clear" w:color="auto" w:fill="F2F2F2" w:themeFill="background1" w:themeFillShade="F2"/>
          </w:tcPr>
          <w:p w14:paraId="491739FB" w14:textId="77777777" w:rsidR="005A1C7A" w:rsidRPr="005A1C7A" w:rsidRDefault="005A1C7A" w:rsidP="005A1C7A">
            <w:pPr>
              <w:rPr>
                <w:rFonts w:ascii="Century Gothic" w:hAnsi="Century Gothic"/>
                <w:bCs/>
                <w:sz w:val="18"/>
                <w:szCs w:val="18"/>
              </w:rPr>
            </w:pPr>
          </w:p>
        </w:tc>
      </w:tr>
      <w:tr w:rsidR="005A1C7A" w:rsidRPr="005A1C7A" w14:paraId="43310196" w14:textId="77777777" w:rsidTr="000E3160">
        <w:tc>
          <w:tcPr>
            <w:tcW w:w="1251" w:type="pct"/>
            <w:shd w:val="clear" w:color="auto" w:fill="F2F2F2" w:themeFill="background1" w:themeFillShade="F2"/>
          </w:tcPr>
          <w:p w14:paraId="08A2DC43" w14:textId="77777777" w:rsidR="005A1C7A" w:rsidRPr="005A1C7A" w:rsidRDefault="005A1C7A" w:rsidP="005A1C7A">
            <w:pPr>
              <w:rPr>
                <w:rFonts w:ascii="Century Gothic" w:hAnsi="Century Gothic"/>
                <w:b/>
                <w:sz w:val="18"/>
                <w:szCs w:val="18"/>
                <w:lang w:eastAsia="bg-BG"/>
              </w:rPr>
            </w:pPr>
            <w:r w:rsidRPr="005A1C7A">
              <w:rPr>
                <w:rFonts w:ascii="Century Gothic" w:hAnsi="Century Gothic"/>
                <w:b/>
                <w:sz w:val="18"/>
                <w:szCs w:val="18"/>
                <w:lang w:eastAsia="bg-BG"/>
              </w:rPr>
              <w:t xml:space="preserve">Article 25, paragraph 1, item 6d </w:t>
            </w:r>
            <w:r w:rsidRPr="005A1C7A">
              <w:rPr>
                <w:rFonts w:ascii="Century Gothic" w:hAnsi="Century Gothic"/>
                <w:b/>
                <w:sz w:val="18"/>
                <w:szCs w:val="18"/>
                <w:u w:val="single"/>
                <w:lang w:eastAsia="bg-BG"/>
              </w:rPr>
              <w:t xml:space="preserve">- </w:t>
            </w:r>
            <w:r w:rsidRPr="005A1C7A">
              <w:rPr>
                <w:rFonts w:ascii="Century Gothic" w:hAnsi="Century Gothic"/>
                <w:b/>
                <w:sz w:val="18"/>
                <w:szCs w:val="18"/>
                <w:u w:val="single"/>
                <w:bdr w:val="none" w:sz="0" w:space="0" w:color="auto" w:frame="1"/>
              </w:rPr>
              <w:t>Units or shares owned by the State or municipalities</w:t>
            </w:r>
            <w:r w:rsidRPr="005A1C7A">
              <w:rPr>
                <w:rFonts w:ascii="Century Gothic" w:hAnsi="Century Gothic"/>
                <w:sz w:val="18"/>
                <w:szCs w:val="18"/>
                <w:bdr w:val="none" w:sz="0" w:space="0" w:color="auto" w:frame="1"/>
              </w:rPr>
              <w:t xml:space="preserve"> in a Bulgarian commercial company under the Privatization and Post-Privatization Control Act</w:t>
            </w:r>
          </w:p>
        </w:tc>
        <w:tc>
          <w:tcPr>
            <w:tcW w:w="659" w:type="pct"/>
            <w:shd w:val="clear" w:color="auto" w:fill="F2F2F2" w:themeFill="background1" w:themeFillShade="F2"/>
          </w:tcPr>
          <w:p w14:paraId="6AE8A8B0" w14:textId="77777777" w:rsidR="005A1C7A" w:rsidRPr="005A1C7A" w:rsidRDefault="005A1C7A" w:rsidP="005A1C7A">
            <w:pPr>
              <w:rPr>
                <w:rFonts w:ascii="Century Gothic" w:hAnsi="Century Gothic"/>
                <w:bCs/>
                <w:sz w:val="18"/>
                <w:szCs w:val="18"/>
              </w:rPr>
            </w:pPr>
            <w:r w:rsidRPr="005A1C7A">
              <w:rPr>
                <w:rFonts w:ascii="Century Gothic" w:hAnsi="Century Gothic"/>
                <w:b/>
                <w:sz w:val="18"/>
                <w:szCs w:val="18"/>
                <w:lang w:eastAsia="bg-BG"/>
              </w:rPr>
              <w:t xml:space="preserve">EUR 500 000 </w:t>
            </w:r>
            <w:r w:rsidRPr="005A1C7A">
              <w:rPr>
                <w:rFonts w:ascii="Century Gothic" w:hAnsi="Century Gothic"/>
                <w:sz w:val="18"/>
                <w:szCs w:val="18"/>
                <w:lang w:eastAsia="bg-BG"/>
              </w:rPr>
              <w:t>(BGN 1,000,000)</w:t>
            </w:r>
          </w:p>
        </w:tc>
        <w:tc>
          <w:tcPr>
            <w:tcW w:w="1815" w:type="pct"/>
            <w:vMerge/>
            <w:shd w:val="clear" w:color="auto" w:fill="F2F2F2" w:themeFill="background1" w:themeFillShade="F2"/>
          </w:tcPr>
          <w:p w14:paraId="7A9C6A89" w14:textId="77777777" w:rsidR="005A1C7A" w:rsidRPr="005A1C7A" w:rsidRDefault="005A1C7A" w:rsidP="005A1C7A">
            <w:pPr>
              <w:rPr>
                <w:rFonts w:ascii="Century Gothic" w:hAnsi="Century Gothic"/>
                <w:bCs/>
                <w:sz w:val="18"/>
                <w:szCs w:val="18"/>
              </w:rPr>
            </w:pPr>
          </w:p>
        </w:tc>
        <w:tc>
          <w:tcPr>
            <w:tcW w:w="1275" w:type="pct"/>
            <w:vMerge/>
            <w:shd w:val="clear" w:color="auto" w:fill="F2F2F2" w:themeFill="background1" w:themeFillShade="F2"/>
          </w:tcPr>
          <w:p w14:paraId="5DAFFAAF" w14:textId="77777777" w:rsidR="005A1C7A" w:rsidRPr="005A1C7A" w:rsidRDefault="005A1C7A" w:rsidP="005A1C7A">
            <w:pPr>
              <w:rPr>
                <w:rFonts w:ascii="Century Gothic" w:hAnsi="Century Gothic"/>
                <w:bCs/>
                <w:sz w:val="18"/>
                <w:szCs w:val="18"/>
              </w:rPr>
            </w:pPr>
          </w:p>
        </w:tc>
      </w:tr>
      <w:tr w:rsidR="005A1C7A" w:rsidRPr="005A1C7A" w14:paraId="285874F6" w14:textId="77777777" w:rsidTr="000E3160">
        <w:tc>
          <w:tcPr>
            <w:tcW w:w="1251" w:type="pct"/>
            <w:shd w:val="clear" w:color="auto" w:fill="F2F2F2" w:themeFill="background1" w:themeFillShade="F2"/>
          </w:tcPr>
          <w:p w14:paraId="4A16B48E" w14:textId="77777777" w:rsidR="005A1C7A" w:rsidRPr="005A1C7A" w:rsidRDefault="005A1C7A" w:rsidP="005A1C7A">
            <w:pPr>
              <w:rPr>
                <w:rFonts w:ascii="Century Gothic" w:hAnsi="Century Gothic"/>
                <w:b/>
                <w:sz w:val="18"/>
                <w:szCs w:val="18"/>
                <w:lang w:eastAsia="bg-BG"/>
              </w:rPr>
            </w:pPr>
            <w:r w:rsidRPr="005A1C7A">
              <w:rPr>
                <w:rFonts w:ascii="Century Gothic" w:hAnsi="Century Gothic"/>
                <w:b/>
                <w:sz w:val="18"/>
                <w:szCs w:val="18"/>
                <w:lang w:eastAsia="bg-BG"/>
              </w:rPr>
              <w:t xml:space="preserve">Article 25, paragraph 1, item 6e – </w:t>
            </w:r>
            <w:r w:rsidRPr="005A1C7A">
              <w:rPr>
                <w:rFonts w:ascii="Century Gothic" w:hAnsi="Century Gothic"/>
                <w:b/>
                <w:sz w:val="18"/>
                <w:szCs w:val="18"/>
                <w:u w:val="single"/>
                <w:lang w:eastAsia="bg-BG"/>
              </w:rPr>
              <w:t xml:space="preserve">investment in </w:t>
            </w:r>
            <w:r w:rsidRPr="005A1C7A">
              <w:rPr>
                <w:rFonts w:ascii="Century Gothic" w:hAnsi="Century Gothic"/>
                <w:b/>
                <w:sz w:val="18"/>
                <w:szCs w:val="18"/>
                <w:u w:val="single"/>
                <w:bdr w:val="none" w:sz="0" w:space="0" w:color="auto" w:frame="1"/>
              </w:rPr>
              <w:t>Bulgarian Intellectual Property</w:t>
            </w:r>
            <w:r w:rsidRPr="005A1C7A">
              <w:rPr>
                <w:rFonts w:ascii="Century Gothic" w:hAnsi="Century Gothic"/>
                <w:sz w:val="18"/>
                <w:szCs w:val="18"/>
                <w:bdr w:val="none" w:sz="0" w:space="0" w:color="auto" w:frame="1"/>
              </w:rPr>
              <w:t xml:space="preserve"> - objects of copyright and related rights, patent-protected inventions, utility models, trademarks, service marks and industrial design;</w:t>
            </w:r>
          </w:p>
        </w:tc>
        <w:tc>
          <w:tcPr>
            <w:tcW w:w="659" w:type="pct"/>
            <w:shd w:val="clear" w:color="auto" w:fill="F2F2F2" w:themeFill="background1" w:themeFillShade="F2"/>
          </w:tcPr>
          <w:p w14:paraId="641975FD" w14:textId="77777777" w:rsidR="005A1C7A" w:rsidRPr="005A1C7A" w:rsidRDefault="005A1C7A" w:rsidP="005A1C7A">
            <w:pPr>
              <w:rPr>
                <w:rFonts w:ascii="Century Gothic" w:hAnsi="Century Gothic"/>
                <w:bCs/>
                <w:sz w:val="18"/>
                <w:szCs w:val="18"/>
              </w:rPr>
            </w:pPr>
            <w:r w:rsidRPr="005A1C7A">
              <w:rPr>
                <w:rFonts w:ascii="Century Gothic" w:hAnsi="Century Gothic"/>
                <w:b/>
                <w:sz w:val="18"/>
                <w:szCs w:val="18"/>
                <w:lang w:eastAsia="bg-BG"/>
              </w:rPr>
              <w:t xml:space="preserve">EUR 500 000 </w:t>
            </w:r>
            <w:r w:rsidRPr="005A1C7A">
              <w:rPr>
                <w:rFonts w:ascii="Century Gothic" w:hAnsi="Century Gothic"/>
                <w:sz w:val="18"/>
                <w:szCs w:val="18"/>
                <w:lang w:eastAsia="bg-BG"/>
              </w:rPr>
              <w:t>(BGN 1,000,000)</w:t>
            </w:r>
          </w:p>
        </w:tc>
        <w:tc>
          <w:tcPr>
            <w:tcW w:w="1815" w:type="pct"/>
            <w:vMerge/>
            <w:shd w:val="clear" w:color="auto" w:fill="F2F2F2" w:themeFill="background1" w:themeFillShade="F2"/>
          </w:tcPr>
          <w:p w14:paraId="3FD052E9" w14:textId="77777777" w:rsidR="005A1C7A" w:rsidRPr="005A1C7A" w:rsidRDefault="005A1C7A" w:rsidP="005A1C7A">
            <w:pPr>
              <w:rPr>
                <w:rFonts w:ascii="Century Gothic" w:hAnsi="Century Gothic"/>
                <w:bCs/>
                <w:sz w:val="18"/>
                <w:szCs w:val="18"/>
              </w:rPr>
            </w:pPr>
          </w:p>
        </w:tc>
        <w:tc>
          <w:tcPr>
            <w:tcW w:w="1275" w:type="pct"/>
            <w:vMerge/>
            <w:shd w:val="clear" w:color="auto" w:fill="F2F2F2" w:themeFill="background1" w:themeFillShade="F2"/>
          </w:tcPr>
          <w:p w14:paraId="360992FB" w14:textId="77777777" w:rsidR="005A1C7A" w:rsidRPr="005A1C7A" w:rsidRDefault="005A1C7A" w:rsidP="005A1C7A">
            <w:pPr>
              <w:rPr>
                <w:rFonts w:ascii="Century Gothic" w:hAnsi="Century Gothic"/>
                <w:bCs/>
                <w:sz w:val="18"/>
                <w:szCs w:val="18"/>
              </w:rPr>
            </w:pPr>
          </w:p>
        </w:tc>
      </w:tr>
      <w:tr w:rsidR="005A1C7A" w:rsidRPr="005A1C7A" w14:paraId="65CFBB9F" w14:textId="77777777" w:rsidTr="000E3160">
        <w:tc>
          <w:tcPr>
            <w:tcW w:w="1251" w:type="pct"/>
            <w:shd w:val="clear" w:color="auto" w:fill="F2F2F2" w:themeFill="background1" w:themeFillShade="F2"/>
          </w:tcPr>
          <w:p w14:paraId="648BC9AC" w14:textId="77777777" w:rsidR="005A1C7A" w:rsidRPr="005A1C7A" w:rsidRDefault="005A1C7A" w:rsidP="005A1C7A">
            <w:pPr>
              <w:rPr>
                <w:rFonts w:ascii="Century Gothic" w:hAnsi="Century Gothic"/>
                <w:b/>
                <w:sz w:val="18"/>
                <w:szCs w:val="18"/>
                <w:lang w:eastAsia="bg-BG"/>
              </w:rPr>
            </w:pPr>
            <w:r w:rsidRPr="005A1C7A">
              <w:rPr>
                <w:rFonts w:ascii="Century Gothic" w:hAnsi="Century Gothic"/>
                <w:b/>
                <w:sz w:val="18"/>
                <w:szCs w:val="18"/>
                <w:lang w:eastAsia="bg-BG"/>
              </w:rPr>
              <w:t>Article 25, paragraph 1, item 6f –</w:t>
            </w:r>
            <w:r w:rsidRPr="005A1C7A">
              <w:rPr>
                <w:rFonts w:ascii="Century Gothic" w:hAnsi="Century Gothic"/>
                <w:b/>
                <w:sz w:val="18"/>
                <w:szCs w:val="18"/>
                <w:u w:val="single"/>
                <w:lang w:eastAsia="bg-BG"/>
              </w:rPr>
              <w:t xml:space="preserve">acquisition of </w:t>
            </w:r>
            <w:r w:rsidRPr="005A1C7A">
              <w:rPr>
                <w:rFonts w:ascii="Century Gothic" w:hAnsi="Century Gothic"/>
                <w:b/>
                <w:sz w:val="18"/>
                <w:szCs w:val="18"/>
                <w:u w:val="single"/>
                <w:bdr w:val="none" w:sz="0" w:space="0" w:color="auto" w:frame="1"/>
              </w:rPr>
              <w:t>rights under concession contracts</w:t>
            </w:r>
            <w:r w:rsidRPr="005A1C7A">
              <w:rPr>
                <w:rFonts w:ascii="Century Gothic" w:hAnsi="Century Gothic"/>
                <w:sz w:val="18"/>
                <w:szCs w:val="18"/>
                <w:bdr w:val="none" w:sz="0" w:space="0" w:color="auto" w:frame="1"/>
              </w:rPr>
              <w:t xml:space="preserve"> on the territory of the Republic of Bulgaria;</w:t>
            </w:r>
          </w:p>
        </w:tc>
        <w:tc>
          <w:tcPr>
            <w:tcW w:w="659" w:type="pct"/>
            <w:shd w:val="clear" w:color="auto" w:fill="F2F2F2" w:themeFill="background1" w:themeFillShade="F2"/>
          </w:tcPr>
          <w:p w14:paraId="61C4B030" w14:textId="77777777" w:rsidR="005A1C7A" w:rsidRPr="005A1C7A" w:rsidRDefault="005A1C7A" w:rsidP="005A1C7A">
            <w:pPr>
              <w:rPr>
                <w:rFonts w:ascii="Century Gothic" w:hAnsi="Century Gothic"/>
                <w:bCs/>
                <w:sz w:val="18"/>
                <w:szCs w:val="18"/>
              </w:rPr>
            </w:pPr>
            <w:r w:rsidRPr="005A1C7A">
              <w:rPr>
                <w:rFonts w:ascii="Century Gothic" w:hAnsi="Century Gothic"/>
                <w:b/>
                <w:sz w:val="18"/>
                <w:szCs w:val="18"/>
                <w:lang w:eastAsia="bg-BG"/>
              </w:rPr>
              <w:t xml:space="preserve">EUR 500 000 </w:t>
            </w:r>
            <w:r w:rsidRPr="005A1C7A">
              <w:rPr>
                <w:rFonts w:ascii="Century Gothic" w:hAnsi="Century Gothic"/>
                <w:sz w:val="18"/>
                <w:szCs w:val="18"/>
                <w:lang w:eastAsia="bg-BG"/>
              </w:rPr>
              <w:t>(BGN 1,000,000)</w:t>
            </w:r>
          </w:p>
        </w:tc>
        <w:tc>
          <w:tcPr>
            <w:tcW w:w="1815" w:type="pct"/>
            <w:vMerge/>
            <w:shd w:val="clear" w:color="auto" w:fill="F2F2F2" w:themeFill="background1" w:themeFillShade="F2"/>
          </w:tcPr>
          <w:p w14:paraId="51A80012" w14:textId="77777777" w:rsidR="005A1C7A" w:rsidRPr="005A1C7A" w:rsidRDefault="005A1C7A" w:rsidP="005A1C7A">
            <w:pPr>
              <w:rPr>
                <w:rFonts w:ascii="Century Gothic" w:hAnsi="Century Gothic"/>
                <w:bCs/>
                <w:sz w:val="18"/>
                <w:szCs w:val="18"/>
              </w:rPr>
            </w:pPr>
          </w:p>
        </w:tc>
        <w:tc>
          <w:tcPr>
            <w:tcW w:w="1275" w:type="pct"/>
            <w:vMerge/>
            <w:shd w:val="clear" w:color="auto" w:fill="F2F2F2" w:themeFill="background1" w:themeFillShade="F2"/>
          </w:tcPr>
          <w:p w14:paraId="35179C30" w14:textId="77777777" w:rsidR="005A1C7A" w:rsidRPr="005A1C7A" w:rsidRDefault="005A1C7A" w:rsidP="005A1C7A">
            <w:pPr>
              <w:rPr>
                <w:rFonts w:ascii="Century Gothic" w:hAnsi="Century Gothic"/>
                <w:bCs/>
                <w:sz w:val="18"/>
                <w:szCs w:val="18"/>
              </w:rPr>
            </w:pPr>
          </w:p>
        </w:tc>
      </w:tr>
      <w:tr w:rsidR="005A1C7A" w:rsidRPr="005A1C7A" w14:paraId="13E87758" w14:textId="77777777" w:rsidTr="000E3160">
        <w:tc>
          <w:tcPr>
            <w:tcW w:w="1251" w:type="pct"/>
            <w:shd w:val="clear" w:color="auto" w:fill="F2F2F2" w:themeFill="background1" w:themeFillShade="F2"/>
          </w:tcPr>
          <w:p w14:paraId="6D5DA8F6" w14:textId="77777777" w:rsidR="005A1C7A" w:rsidRPr="005A1C7A" w:rsidRDefault="005A1C7A" w:rsidP="005A1C7A">
            <w:pPr>
              <w:rPr>
                <w:rFonts w:ascii="Century Gothic" w:hAnsi="Century Gothic"/>
                <w:b/>
                <w:sz w:val="18"/>
                <w:szCs w:val="18"/>
                <w:lang w:eastAsia="bg-BG"/>
              </w:rPr>
            </w:pPr>
            <w:r w:rsidRPr="005A1C7A">
              <w:rPr>
                <w:rFonts w:ascii="Century Gothic" w:hAnsi="Century Gothic"/>
                <w:b/>
                <w:sz w:val="18"/>
                <w:szCs w:val="18"/>
                <w:lang w:eastAsia="bg-BG"/>
              </w:rPr>
              <w:t xml:space="preserve">Article 25, paragraph 1, item 7 - </w:t>
            </w:r>
            <w:r w:rsidRPr="005A1C7A">
              <w:rPr>
                <w:rFonts w:ascii="Century Gothic" w:hAnsi="Century Gothic"/>
                <w:b/>
                <w:sz w:val="18"/>
                <w:szCs w:val="18"/>
                <w:u w:val="single"/>
                <w:bdr w:val="none" w:sz="0" w:space="0" w:color="auto" w:frame="1"/>
              </w:rPr>
              <w:t xml:space="preserve">Investment in a licensed credit institution in Bulgaria under a trustee agreement </w:t>
            </w:r>
            <w:r w:rsidRPr="005A1C7A">
              <w:rPr>
                <w:rFonts w:ascii="Century Gothic" w:hAnsi="Century Gothic"/>
                <w:sz w:val="18"/>
                <w:szCs w:val="18"/>
                <w:bdr w:val="none" w:sz="0" w:space="0" w:color="auto" w:frame="1"/>
              </w:rPr>
              <w:t>with a term of no less than five years and assurance that, for the same period, the deposit is not used for securing other monetary credits from a credit institution in Bulgaria</w:t>
            </w:r>
          </w:p>
        </w:tc>
        <w:tc>
          <w:tcPr>
            <w:tcW w:w="659" w:type="pct"/>
            <w:shd w:val="clear" w:color="auto" w:fill="F2F2F2" w:themeFill="background1" w:themeFillShade="F2"/>
          </w:tcPr>
          <w:p w14:paraId="3D27DC47" w14:textId="77777777" w:rsidR="005A1C7A" w:rsidRPr="005A1C7A" w:rsidRDefault="005A1C7A" w:rsidP="005A1C7A">
            <w:pPr>
              <w:rPr>
                <w:rFonts w:ascii="Century Gothic" w:hAnsi="Century Gothic"/>
                <w:b/>
                <w:sz w:val="18"/>
                <w:szCs w:val="18"/>
                <w:bdr w:val="none" w:sz="0" w:space="0" w:color="auto" w:frame="1"/>
              </w:rPr>
            </w:pPr>
            <w:r w:rsidRPr="005A1C7A">
              <w:rPr>
                <w:rFonts w:ascii="Century Gothic" w:hAnsi="Century Gothic"/>
                <w:b/>
                <w:sz w:val="18"/>
                <w:szCs w:val="18"/>
                <w:bdr w:val="none" w:sz="0" w:space="0" w:color="auto" w:frame="1"/>
              </w:rPr>
              <w:t>EUR 500 000</w:t>
            </w:r>
          </w:p>
          <w:p w14:paraId="3D3A73D3" w14:textId="77777777" w:rsidR="005A1C7A" w:rsidRPr="005A1C7A" w:rsidRDefault="005A1C7A" w:rsidP="005A1C7A">
            <w:pPr>
              <w:rPr>
                <w:rFonts w:ascii="Century Gothic" w:hAnsi="Century Gothic"/>
                <w:bCs/>
                <w:sz w:val="18"/>
                <w:szCs w:val="18"/>
              </w:rPr>
            </w:pPr>
            <w:r w:rsidRPr="005A1C7A">
              <w:rPr>
                <w:rFonts w:ascii="Century Gothic" w:hAnsi="Century Gothic"/>
                <w:sz w:val="18"/>
                <w:szCs w:val="18"/>
                <w:bdr w:val="none" w:sz="0" w:space="0" w:color="auto" w:frame="1"/>
              </w:rPr>
              <w:t>(BGN 1 000 000)</w:t>
            </w:r>
          </w:p>
        </w:tc>
        <w:tc>
          <w:tcPr>
            <w:tcW w:w="1815" w:type="pct"/>
            <w:vMerge/>
            <w:shd w:val="clear" w:color="auto" w:fill="F2F2F2" w:themeFill="background1" w:themeFillShade="F2"/>
          </w:tcPr>
          <w:p w14:paraId="067A2BF0" w14:textId="77777777" w:rsidR="005A1C7A" w:rsidRPr="005A1C7A" w:rsidRDefault="005A1C7A" w:rsidP="005A1C7A">
            <w:pPr>
              <w:rPr>
                <w:rFonts w:ascii="Century Gothic" w:hAnsi="Century Gothic"/>
                <w:bCs/>
                <w:sz w:val="18"/>
                <w:szCs w:val="18"/>
              </w:rPr>
            </w:pPr>
          </w:p>
        </w:tc>
        <w:tc>
          <w:tcPr>
            <w:tcW w:w="1275" w:type="pct"/>
            <w:vMerge/>
            <w:shd w:val="clear" w:color="auto" w:fill="F2F2F2" w:themeFill="background1" w:themeFillShade="F2"/>
          </w:tcPr>
          <w:p w14:paraId="17F45834" w14:textId="77777777" w:rsidR="005A1C7A" w:rsidRPr="005A1C7A" w:rsidRDefault="005A1C7A" w:rsidP="005A1C7A">
            <w:pPr>
              <w:rPr>
                <w:rFonts w:ascii="Century Gothic" w:hAnsi="Century Gothic"/>
                <w:bCs/>
                <w:sz w:val="18"/>
                <w:szCs w:val="18"/>
              </w:rPr>
            </w:pPr>
          </w:p>
        </w:tc>
      </w:tr>
      <w:tr w:rsidR="005A1C7A" w:rsidRPr="005A1C7A" w14:paraId="2496B96F" w14:textId="77777777" w:rsidTr="000E3160">
        <w:tc>
          <w:tcPr>
            <w:tcW w:w="1251" w:type="pct"/>
            <w:shd w:val="clear" w:color="auto" w:fill="F2F2F2" w:themeFill="background1" w:themeFillShade="F2"/>
          </w:tcPr>
          <w:p w14:paraId="58372423" w14:textId="77777777" w:rsidR="005A1C7A" w:rsidRPr="005A1C7A" w:rsidRDefault="005A1C7A" w:rsidP="005A1C7A">
            <w:pPr>
              <w:rPr>
                <w:rFonts w:ascii="Century Gothic" w:hAnsi="Century Gothic"/>
                <w:b/>
                <w:sz w:val="18"/>
                <w:szCs w:val="18"/>
                <w:lang w:eastAsia="bg-BG"/>
              </w:rPr>
            </w:pPr>
            <w:r w:rsidRPr="005A1C7A">
              <w:rPr>
                <w:rFonts w:ascii="Century Gothic" w:hAnsi="Century Gothic"/>
                <w:b/>
                <w:sz w:val="18"/>
                <w:szCs w:val="18"/>
                <w:lang w:eastAsia="bg-BG"/>
              </w:rPr>
              <w:t xml:space="preserve">Article 25, paragraph 1, item 8 - </w:t>
            </w:r>
            <w:r w:rsidRPr="005A1C7A">
              <w:rPr>
                <w:rFonts w:ascii="Century Gothic" w:hAnsi="Century Gothic"/>
                <w:b/>
                <w:sz w:val="18"/>
                <w:szCs w:val="18"/>
                <w:u w:val="single"/>
                <w:bdr w:val="none" w:sz="0" w:space="0" w:color="auto" w:frame="1"/>
              </w:rPr>
              <w:t>Investment in the capital of a Bulgarian trading company</w:t>
            </w:r>
            <w:r w:rsidRPr="005A1C7A">
              <w:rPr>
                <w:rFonts w:ascii="Century Gothic" w:hAnsi="Century Gothic"/>
                <w:sz w:val="18"/>
                <w:szCs w:val="18"/>
                <w:u w:val="single"/>
                <w:bdr w:val="none" w:sz="0" w:space="0" w:color="auto" w:frame="1"/>
              </w:rPr>
              <w:t xml:space="preserve"> whose </w:t>
            </w:r>
            <w:r w:rsidRPr="005A1C7A">
              <w:rPr>
                <w:rFonts w:ascii="Century Gothic" w:hAnsi="Century Gothic"/>
                <w:b/>
                <w:sz w:val="18"/>
                <w:szCs w:val="18"/>
                <w:u w:val="single"/>
                <w:bdr w:val="none" w:sz="0" w:space="0" w:color="auto" w:frame="1"/>
              </w:rPr>
              <w:lastRenderedPageBreak/>
              <w:t>shares are not traded</w:t>
            </w:r>
            <w:r w:rsidRPr="005A1C7A">
              <w:rPr>
                <w:rFonts w:ascii="Century Gothic" w:hAnsi="Century Gothic"/>
                <w:sz w:val="18"/>
                <w:szCs w:val="18"/>
                <w:u w:val="single"/>
                <w:bdr w:val="none" w:sz="0" w:space="0" w:color="auto" w:frame="1"/>
              </w:rPr>
              <w:t xml:space="preserve"> </w:t>
            </w:r>
            <w:r w:rsidRPr="005A1C7A">
              <w:rPr>
                <w:rFonts w:ascii="Century Gothic" w:hAnsi="Century Gothic"/>
                <w:sz w:val="18"/>
                <w:szCs w:val="18"/>
                <w:bdr w:val="none" w:sz="0" w:space="0" w:color="auto" w:frame="1"/>
              </w:rPr>
              <w:t>on a regulated market</w:t>
            </w:r>
          </w:p>
        </w:tc>
        <w:tc>
          <w:tcPr>
            <w:tcW w:w="659" w:type="pct"/>
            <w:shd w:val="clear" w:color="auto" w:fill="F2F2F2" w:themeFill="background1" w:themeFillShade="F2"/>
          </w:tcPr>
          <w:p w14:paraId="56724342" w14:textId="77777777" w:rsidR="005A1C7A" w:rsidRPr="005A1C7A" w:rsidRDefault="005A1C7A" w:rsidP="005A1C7A">
            <w:pPr>
              <w:rPr>
                <w:rFonts w:ascii="Century Gothic" w:hAnsi="Century Gothic"/>
                <w:b/>
                <w:sz w:val="18"/>
                <w:szCs w:val="18"/>
                <w:bdr w:val="none" w:sz="0" w:space="0" w:color="auto" w:frame="1"/>
              </w:rPr>
            </w:pPr>
            <w:r w:rsidRPr="005A1C7A">
              <w:rPr>
                <w:rFonts w:ascii="Century Gothic" w:hAnsi="Century Gothic"/>
                <w:b/>
                <w:sz w:val="18"/>
                <w:szCs w:val="18"/>
                <w:bdr w:val="none" w:sz="0" w:space="0" w:color="auto" w:frame="1"/>
              </w:rPr>
              <w:lastRenderedPageBreak/>
              <w:t>EUR 3 000 000</w:t>
            </w:r>
          </w:p>
          <w:p w14:paraId="788B0E12" w14:textId="77777777" w:rsidR="005A1C7A" w:rsidRPr="005A1C7A" w:rsidRDefault="005A1C7A" w:rsidP="005A1C7A">
            <w:pPr>
              <w:rPr>
                <w:rFonts w:ascii="Century Gothic" w:hAnsi="Century Gothic"/>
                <w:bCs/>
                <w:sz w:val="18"/>
                <w:szCs w:val="18"/>
              </w:rPr>
            </w:pPr>
            <w:r w:rsidRPr="005A1C7A">
              <w:rPr>
                <w:rFonts w:ascii="Century Gothic" w:hAnsi="Century Gothic"/>
                <w:sz w:val="18"/>
                <w:szCs w:val="18"/>
                <w:bdr w:val="none" w:sz="0" w:space="0" w:color="auto" w:frame="1"/>
              </w:rPr>
              <w:t>(BGN 6 000 000)</w:t>
            </w:r>
          </w:p>
        </w:tc>
        <w:tc>
          <w:tcPr>
            <w:tcW w:w="1815" w:type="pct"/>
            <w:vMerge/>
            <w:shd w:val="clear" w:color="auto" w:fill="F2F2F2" w:themeFill="background1" w:themeFillShade="F2"/>
          </w:tcPr>
          <w:p w14:paraId="09A7B33E" w14:textId="77777777" w:rsidR="005A1C7A" w:rsidRPr="005A1C7A" w:rsidRDefault="005A1C7A" w:rsidP="005A1C7A">
            <w:pPr>
              <w:rPr>
                <w:rFonts w:ascii="Century Gothic" w:hAnsi="Century Gothic"/>
                <w:bCs/>
                <w:sz w:val="18"/>
                <w:szCs w:val="18"/>
              </w:rPr>
            </w:pPr>
          </w:p>
        </w:tc>
        <w:tc>
          <w:tcPr>
            <w:tcW w:w="1275" w:type="pct"/>
            <w:vMerge/>
            <w:shd w:val="clear" w:color="auto" w:fill="F2F2F2" w:themeFill="background1" w:themeFillShade="F2"/>
          </w:tcPr>
          <w:p w14:paraId="0193F7D1" w14:textId="77777777" w:rsidR="005A1C7A" w:rsidRPr="005A1C7A" w:rsidRDefault="005A1C7A" w:rsidP="005A1C7A">
            <w:pPr>
              <w:rPr>
                <w:rFonts w:ascii="Century Gothic" w:hAnsi="Century Gothic"/>
                <w:bCs/>
                <w:sz w:val="18"/>
                <w:szCs w:val="18"/>
              </w:rPr>
            </w:pPr>
          </w:p>
        </w:tc>
      </w:tr>
      <w:tr w:rsidR="005A1C7A" w:rsidRPr="005A1C7A" w14:paraId="7FA59F69" w14:textId="77777777" w:rsidTr="000E3160">
        <w:tc>
          <w:tcPr>
            <w:tcW w:w="1251" w:type="pct"/>
            <w:shd w:val="clear" w:color="auto" w:fill="F2F2F2" w:themeFill="background1" w:themeFillShade="F2"/>
          </w:tcPr>
          <w:p w14:paraId="4554AD1E" w14:textId="77777777" w:rsidR="005A1C7A" w:rsidRPr="005A1C7A" w:rsidRDefault="005A1C7A" w:rsidP="005A1C7A">
            <w:pPr>
              <w:rPr>
                <w:rFonts w:ascii="Century Gothic" w:hAnsi="Century Gothic"/>
                <w:b/>
                <w:sz w:val="18"/>
                <w:szCs w:val="18"/>
                <w:lang w:eastAsia="bg-BG"/>
              </w:rPr>
            </w:pPr>
            <w:r w:rsidRPr="005A1C7A">
              <w:rPr>
                <w:rFonts w:ascii="Century Gothic" w:hAnsi="Century Gothic"/>
                <w:b/>
                <w:sz w:val="18"/>
                <w:szCs w:val="18"/>
                <w:lang w:eastAsia="bg-BG"/>
              </w:rPr>
              <w:t xml:space="preserve">Article 25, paragraph 1, item 13 - </w:t>
            </w:r>
            <w:r w:rsidRPr="005A1C7A">
              <w:rPr>
                <w:rFonts w:ascii="Century Gothic" w:hAnsi="Century Gothic"/>
                <w:b/>
                <w:sz w:val="18"/>
                <w:szCs w:val="18"/>
                <w:u w:val="single"/>
                <w:bdr w:val="none" w:sz="0" w:space="0" w:color="auto" w:frame="1"/>
              </w:rPr>
              <w:t>Investment in a Bulgarian commercial company</w:t>
            </w:r>
            <w:r w:rsidRPr="005A1C7A">
              <w:rPr>
                <w:rFonts w:ascii="Century Gothic" w:hAnsi="Century Gothic"/>
                <w:sz w:val="18"/>
                <w:szCs w:val="18"/>
                <w:bdr w:val="none" w:sz="0" w:space="0" w:color="auto" w:frame="1"/>
              </w:rPr>
              <w:t>, which has been awarded a Class A, Class B,</w:t>
            </w:r>
            <w:r w:rsidRPr="005A1C7A">
              <w:rPr>
                <w:rFonts w:ascii="Century Gothic" w:hAnsi="Century Gothic"/>
                <w:sz w:val="18"/>
                <w:szCs w:val="18"/>
                <w:bdr w:val="none" w:sz="0" w:space="0" w:color="auto" w:frame="1"/>
                <w:vertAlign w:val="superscript"/>
              </w:rPr>
              <w:footnoteReference w:id="92"/>
            </w:r>
            <w:r w:rsidRPr="005A1C7A">
              <w:rPr>
                <w:rFonts w:ascii="Century Gothic" w:hAnsi="Century Gothic"/>
                <w:sz w:val="18"/>
                <w:szCs w:val="18"/>
                <w:bdr w:val="none" w:sz="0" w:space="0" w:color="auto" w:frame="1"/>
              </w:rPr>
              <w:t xml:space="preserve"> or a priority investment project</w:t>
            </w:r>
          </w:p>
        </w:tc>
        <w:tc>
          <w:tcPr>
            <w:tcW w:w="659" w:type="pct"/>
            <w:shd w:val="clear" w:color="auto" w:fill="F2F2F2" w:themeFill="background1" w:themeFillShade="F2"/>
          </w:tcPr>
          <w:p w14:paraId="5C823C6A" w14:textId="77777777" w:rsidR="005A1C7A" w:rsidRPr="005A1C7A" w:rsidRDefault="005A1C7A" w:rsidP="005A1C7A">
            <w:pPr>
              <w:rPr>
                <w:rFonts w:ascii="Century Gothic" w:hAnsi="Century Gothic"/>
                <w:bCs/>
                <w:sz w:val="18"/>
                <w:szCs w:val="18"/>
              </w:rPr>
            </w:pPr>
            <w:r w:rsidRPr="005A1C7A">
              <w:rPr>
                <w:rFonts w:ascii="Century Gothic" w:hAnsi="Century Gothic"/>
                <w:bCs/>
                <w:sz w:val="18"/>
                <w:szCs w:val="18"/>
              </w:rPr>
              <w:t xml:space="preserve">The minimum amount can be anywhere from </w:t>
            </w:r>
          </w:p>
          <w:p w14:paraId="0B548EDE" w14:textId="77777777" w:rsidR="005A1C7A" w:rsidRPr="005A1C7A" w:rsidRDefault="005A1C7A" w:rsidP="005A1C7A">
            <w:pPr>
              <w:rPr>
                <w:rFonts w:ascii="Century Gothic" w:hAnsi="Century Gothic"/>
                <w:bCs/>
                <w:sz w:val="18"/>
                <w:szCs w:val="18"/>
              </w:rPr>
            </w:pPr>
          </w:p>
          <w:p w14:paraId="45F9A4C1" w14:textId="77777777" w:rsidR="005A1C7A" w:rsidRPr="005A1C7A" w:rsidRDefault="005A1C7A" w:rsidP="00335F38">
            <w:pPr>
              <w:numPr>
                <w:ilvl w:val="0"/>
                <w:numId w:val="36"/>
              </w:numPr>
              <w:ind w:left="276" w:hanging="276"/>
              <w:contextualSpacing/>
              <w:jc w:val="both"/>
              <w:rPr>
                <w:rFonts w:ascii="Century Gothic" w:hAnsi="Century Gothic"/>
                <w:bCs/>
                <w:sz w:val="18"/>
                <w:szCs w:val="18"/>
              </w:rPr>
            </w:pPr>
            <w:r w:rsidRPr="005A1C7A">
              <w:rPr>
                <w:rFonts w:ascii="Century Gothic" w:hAnsi="Century Gothic"/>
                <w:bCs/>
                <w:sz w:val="18"/>
                <w:szCs w:val="18"/>
              </w:rPr>
              <w:t>Manufacturing: EUR 5 000 000 (BGN 10 000 000) for Class A, and EUR 2 500 000 (BGN 5 000 000) for Class B;</w:t>
            </w:r>
          </w:p>
          <w:p w14:paraId="15324C3E" w14:textId="77777777" w:rsidR="005A1C7A" w:rsidRPr="005A1C7A" w:rsidRDefault="005A1C7A" w:rsidP="00335F38">
            <w:pPr>
              <w:numPr>
                <w:ilvl w:val="0"/>
                <w:numId w:val="36"/>
              </w:numPr>
              <w:ind w:left="276" w:hanging="276"/>
              <w:contextualSpacing/>
              <w:jc w:val="both"/>
              <w:rPr>
                <w:rFonts w:ascii="Century Gothic" w:hAnsi="Century Gothic"/>
                <w:bCs/>
                <w:sz w:val="18"/>
                <w:szCs w:val="18"/>
              </w:rPr>
            </w:pPr>
            <w:r w:rsidRPr="005A1C7A">
              <w:rPr>
                <w:rFonts w:ascii="Century Gothic" w:hAnsi="Century Gothic"/>
                <w:bCs/>
                <w:sz w:val="18"/>
                <w:szCs w:val="18"/>
              </w:rPr>
              <w:t xml:space="preserve">Service sector: EUR 1 500 000 (BGN 3 000 000) for Class A, and EUR 750 000 (BGN 1 500 000) for Class B </w:t>
            </w:r>
          </w:p>
          <w:p w14:paraId="45A3AEFB" w14:textId="77777777" w:rsidR="005A1C7A" w:rsidRPr="005A1C7A" w:rsidRDefault="005A1C7A" w:rsidP="00335F38">
            <w:pPr>
              <w:numPr>
                <w:ilvl w:val="0"/>
                <w:numId w:val="36"/>
              </w:numPr>
              <w:ind w:left="276" w:hanging="276"/>
              <w:contextualSpacing/>
              <w:jc w:val="both"/>
              <w:rPr>
                <w:rFonts w:ascii="Century Gothic" w:hAnsi="Century Gothic"/>
                <w:bCs/>
                <w:sz w:val="18"/>
                <w:szCs w:val="18"/>
              </w:rPr>
            </w:pPr>
            <w:bookmarkStart w:id="55" w:name="_Hlk516746602"/>
            <w:r w:rsidRPr="005A1C7A">
              <w:rPr>
                <w:rFonts w:ascii="Century Gothic" w:hAnsi="Century Gothic"/>
                <w:bCs/>
                <w:sz w:val="18"/>
                <w:szCs w:val="18"/>
              </w:rPr>
              <w:t xml:space="preserve">When the investment is made in municipalities with unemployment rates higher than the national average: EUR 2 000 000 (BGN 4 000 000) for </w:t>
            </w:r>
            <w:r w:rsidRPr="005A1C7A">
              <w:rPr>
                <w:rFonts w:ascii="Century Gothic" w:hAnsi="Century Gothic"/>
                <w:bCs/>
                <w:sz w:val="18"/>
                <w:szCs w:val="18"/>
              </w:rPr>
              <w:lastRenderedPageBreak/>
              <w:t>Class A,</w:t>
            </w:r>
            <w:r w:rsidRPr="005A1C7A">
              <w:rPr>
                <w:sz w:val="22"/>
                <w:szCs w:val="20"/>
              </w:rPr>
              <w:t xml:space="preserve"> </w:t>
            </w:r>
            <w:r w:rsidRPr="005A1C7A">
              <w:rPr>
                <w:rFonts w:ascii="Century Gothic" w:hAnsi="Century Gothic"/>
                <w:bCs/>
                <w:sz w:val="18"/>
                <w:szCs w:val="18"/>
              </w:rPr>
              <w:t>and EUR 1 000 000 (BGN 2 000 000) for Class B;</w:t>
            </w:r>
          </w:p>
          <w:p w14:paraId="337C9F76" w14:textId="77777777" w:rsidR="005A1C7A" w:rsidRPr="005A1C7A" w:rsidRDefault="005A1C7A" w:rsidP="00335F38">
            <w:pPr>
              <w:numPr>
                <w:ilvl w:val="0"/>
                <w:numId w:val="36"/>
              </w:numPr>
              <w:ind w:left="276" w:hanging="276"/>
              <w:contextualSpacing/>
              <w:jc w:val="both"/>
              <w:rPr>
                <w:rFonts w:ascii="Century Gothic" w:hAnsi="Century Gothic"/>
                <w:bCs/>
                <w:sz w:val="18"/>
                <w:szCs w:val="18"/>
              </w:rPr>
            </w:pPr>
            <w:r w:rsidRPr="005A1C7A">
              <w:rPr>
                <w:rFonts w:ascii="Century Gothic" w:hAnsi="Century Gothic"/>
                <w:bCs/>
                <w:sz w:val="18"/>
                <w:szCs w:val="18"/>
              </w:rPr>
              <w:t>Hi-tech industrial sector: EUR 2 000 000 (BGN 4 000 000) for Class A, and EUR 1 000 000 (BGN 2 000 000) for Class B;</w:t>
            </w:r>
          </w:p>
          <w:p w14:paraId="4EFE4842" w14:textId="77777777" w:rsidR="005A1C7A" w:rsidRPr="005A1C7A" w:rsidRDefault="005A1C7A" w:rsidP="00335F38">
            <w:pPr>
              <w:numPr>
                <w:ilvl w:val="0"/>
                <w:numId w:val="36"/>
              </w:numPr>
              <w:ind w:left="276" w:hanging="276"/>
              <w:contextualSpacing/>
              <w:jc w:val="both"/>
              <w:rPr>
                <w:rFonts w:ascii="Century Gothic" w:hAnsi="Century Gothic"/>
                <w:bCs/>
                <w:sz w:val="18"/>
                <w:szCs w:val="18"/>
              </w:rPr>
            </w:pPr>
            <w:r w:rsidRPr="005A1C7A">
              <w:rPr>
                <w:rFonts w:ascii="Century Gothic" w:hAnsi="Century Gothic"/>
                <w:bCs/>
                <w:sz w:val="18"/>
                <w:szCs w:val="18"/>
              </w:rPr>
              <w:t xml:space="preserve">Hi-tech and knowledge-based service sector: EUR 1 000 000 (BGN 2 000 000) for Class A, and EUR 500 000 (BGN 1 000 000) for Class B; </w:t>
            </w:r>
          </w:p>
          <w:p w14:paraId="0C26F661" w14:textId="77777777" w:rsidR="005A1C7A" w:rsidRPr="005A1C7A" w:rsidRDefault="005A1C7A" w:rsidP="005A1C7A">
            <w:pPr>
              <w:ind w:left="276"/>
              <w:contextualSpacing/>
              <w:jc w:val="both"/>
              <w:rPr>
                <w:rFonts w:ascii="Century Gothic" w:hAnsi="Century Gothic"/>
                <w:bCs/>
                <w:sz w:val="18"/>
                <w:szCs w:val="18"/>
              </w:rPr>
            </w:pPr>
          </w:p>
          <w:p w14:paraId="4DC69804" w14:textId="77777777" w:rsidR="005A1C7A" w:rsidRPr="005A1C7A" w:rsidRDefault="005A1C7A" w:rsidP="005A1C7A">
            <w:pPr>
              <w:rPr>
                <w:rFonts w:ascii="Century Gothic" w:hAnsi="Century Gothic"/>
                <w:bCs/>
                <w:sz w:val="18"/>
                <w:szCs w:val="18"/>
              </w:rPr>
            </w:pPr>
            <w:r w:rsidRPr="005A1C7A">
              <w:rPr>
                <w:rFonts w:ascii="Century Gothic" w:hAnsi="Century Gothic"/>
                <w:bCs/>
                <w:sz w:val="18"/>
                <w:szCs w:val="18"/>
              </w:rPr>
              <w:t>For priority investment projects:</w:t>
            </w:r>
          </w:p>
          <w:p w14:paraId="56C2B4CF" w14:textId="77777777" w:rsidR="005A1C7A" w:rsidRPr="005A1C7A" w:rsidRDefault="005A1C7A" w:rsidP="00335F38">
            <w:pPr>
              <w:numPr>
                <w:ilvl w:val="0"/>
                <w:numId w:val="36"/>
              </w:numPr>
              <w:ind w:left="276" w:hanging="276"/>
              <w:contextualSpacing/>
              <w:jc w:val="both"/>
              <w:rPr>
                <w:rFonts w:ascii="Century Gothic" w:hAnsi="Century Gothic"/>
                <w:bCs/>
                <w:sz w:val="18"/>
                <w:szCs w:val="18"/>
              </w:rPr>
            </w:pPr>
            <w:r w:rsidRPr="005A1C7A">
              <w:rPr>
                <w:rFonts w:ascii="Century Gothic" w:hAnsi="Century Gothic"/>
                <w:bCs/>
                <w:sz w:val="18"/>
                <w:szCs w:val="18"/>
              </w:rPr>
              <w:t>Common threshold: EUR 50 000 000 (BGN 100 000 000)</w:t>
            </w:r>
          </w:p>
          <w:p w14:paraId="069F3D7F" w14:textId="77777777" w:rsidR="005A1C7A" w:rsidRPr="005A1C7A" w:rsidRDefault="005A1C7A" w:rsidP="00335F38">
            <w:pPr>
              <w:numPr>
                <w:ilvl w:val="0"/>
                <w:numId w:val="36"/>
              </w:numPr>
              <w:ind w:left="276" w:hanging="276"/>
              <w:contextualSpacing/>
              <w:jc w:val="both"/>
              <w:rPr>
                <w:rFonts w:ascii="Century Gothic" w:hAnsi="Century Gothic"/>
                <w:bCs/>
                <w:sz w:val="18"/>
                <w:szCs w:val="18"/>
              </w:rPr>
            </w:pPr>
            <w:r w:rsidRPr="005A1C7A">
              <w:rPr>
                <w:rFonts w:ascii="Century Gothic" w:hAnsi="Century Gothic"/>
                <w:bCs/>
                <w:sz w:val="18"/>
                <w:szCs w:val="18"/>
              </w:rPr>
              <w:t xml:space="preserve">When the investment is made in </w:t>
            </w:r>
            <w:r w:rsidRPr="005A1C7A">
              <w:rPr>
                <w:rFonts w:ascii="Century Gothic" w:hAnsi="Century Gothic"/>
                <w:bCs/>
                <w:sz w:val="18"/>
                <w:szCs w:val="18"/>
              </w:rPr>
              <w:lastRenderedPageBreak/>
              <w:t>municipalities with unemployment rates higher than the national average: EUR 25 000 000 (BGN 50 000 000)</w:t>
            </w:r>
          </w:p>
          <w:p w14:paraId="2606F1E0" w14:textId="77777777" w:rsidR="005A1C7A" w:rsidRPr="005A1C7A" w:rsidRDefault="005A1C7A" w:rsidP="00335F38">
            <w:pPr>
              <w:numPr>
                <w:ilvl w:val="0"/>
                <w:numId w:val="36"/>
              </w:numPr>
              <w:ind w:left="276" w:hanging="276"/>
              <w:contextualSpacing/>
              <w:jc w:val="both"/>
              <w:rPr>
                <w:rFonts w:ascii="Century Gothic" w:hAnsi="Century Gothic"/>
                <w:bCs/>
                <w:sz w:val="18"/>
                <w:szCs w:val="18"/>
              </w:rPr>
            </w:pPr>
            <w:r w:rsidRPr="005A1C7A">
              <w:rPr>
                <w:rFonts w:ascii="Century Gothic" w:hAnsi="Century Gothic"/>
                <w:bCs/>
                <w:sz w:val="18"/>
                <w:szCs w:val="18"/>
              </w:rPr>
              <w:t>Manufacturing: EUR 25 000 000 (BGN 50 000 000)</w:t>
            </w:r>
          </w:p>
          <w:p w14:paraId="7379F5D0" w14:textId="77777777" w:rsidR="005A1C7A" w:rsidRPr="005A1C7A" w:rsidRDefault="005A1C7A" w:rsidP="00335F38">
            <w:pPr>
              <w:numPr>
                <w:ilvl w:val="0"/>
                <w:numId w:val="36"/>
              </w:numPr>
              <w:ind w:left="276" w:hanging="276"/>
              <w:contextualSpacing/>
              <w:jc w:val="both"/>
              <w:rPr>
                <w:rFonts w:ascii="Century Gothic" w:hAnsi="Century Gothic"/>
                <w:bCs/>
                <w:sz w:val="18"/>
                <w:szCs w:val="18"/>
              </w:rPr>
            </w:pPr>
            <w:r w:rsidRPr="005A1C7A">
              <w:rPr>
                <w:rFonts w:ascii="Century Gothic" w:hAnsi="Century Gothic"/>
                <w:bCs/>
                <w:sz w:val="18"/>
                <w:szCs w:val="18"/>
              </w:rPr>
              <w:t>Hi-tech industrial sector: EUR 15 000 000 (BGN 30 000 000)</w:t>
            </w:r>
          </w:p>
          <w:p w14:paraId="28D82BCB" w14:textId="77777777" w:rsidR="005A1C7A" w:rsidRPr="005A1C7A" w:rsidRDefault="005A1C7A" w:rsidP="00335F38">
            <w:pPr>
              <w:numPr>
                <w:ilvl w:val="0"/>
                <w:numId w:val="36"/>
              </w:numPr>
              <w:ind w:left="276" w:hanging="276"/>
              <w:contextualSpacing/>
              <w:jc w:val="both"/>
              <w:rPr>
                <w:rFonts w:ascii="Century Gothic" w:hAnsi="Century Gothic"/>
                <w:bCs/>
                <w:sz w:val="18"/>
                <w:szCs w:val="18"/>
              </w:rPr>
            </w:pPr>
            <w:r w:rsidRPr="005A1C7A">
              <w:rPr>
                <w:rFonts w:ascii="Century Gothic" w:hAnsi="Century Gothic"/>
                <w:bCs/>
                <w:sz w:val="18"/>
                <w:szCs w:val="18"/>
              </w:rPr>
              <w:t>Hi-tech and knowledge-based service sector: EUR 10 000 000 (BGN 20 000 000)</w:t>
            </w:r>
          </w:p>
          <w:p w14:paraId="0814CEB6" w14:textId="77777777" w:rsidR="005A1C7A" w:rsidRPr="005A1C7A" w:rsidRDefault="005A1C7A" w:rsidP="00335F38">
            <w:pPr>
              <w:numPr>
                <w:ilvl w:val="0"/>
                <w:numId w:val="36"/>
              </w:numPr>
              <w:ind w:left="276" w:hanging="276"/>
              <w:contextualSpacing/>
              <w:jc w:val="both"/>
              <w:rPr>
                <w:rFonts w:ascii="Century Gothic" w:hAnsi="Century Gothic"/>
                <w:bCs/>
                <w:sz w:val="18"/>
                <w:szCs w:val="18"/>
              </w:rPr>
            </w:pPr>
            <w:r w:rsidRPr="005A1C7A">
              <w:rPr>
                <w:rFonts w:ascii="Century Gothic" w:hAnsi="Century Gothic"/>
                <w:bCs/>
                <w:sz w:val="18"/>
                <w:szCs w:val="18"/>
              </w:rPr>
              <w:t xml:space="preserve">For building an industrial area and developing it into and industrial park through attraction of further investment: </w:t>
            </w:r>
            <w:r w:rsidRPr="005A1C7A">
              <w:rPr>
                <w:rFonts w:ascii="Century Gothic" w:hAnsi="Century Gothic"/>
                <w:bCs/>
                <w:sz w:val="18"/>
                <w:szCs w:val="18"/>
              </w:rPr>
              <w:lastRenderedPageBreak/>
              <w:t>EUR 7 500 000 (BGN 15 000 000)</w:t>
            </w:r>
          </w:p>
          <w:p w14:paraId="214AC5EE" w14:textId="77777777" w:rsidR="005A1C7A" w:rsidRPr="005A1C7A" w:rsidRDefault="005A1C7A" w:rsidP="00335F38">
            <w:pPr>
              <w:numPr>
                <w:ilvl w:val="0"/>
                <w:numId w:val="36"/>
              </w:numPr>
              <w:ind w:left="276" w:hanging="276"/>
              <w:contextualSpacing/>
              <w:jc w:val="both"/>
              <w:rPr>
                <w:rFonts w:ascii="Century Gothic" w:hAnsi="Century Gothic"/>
                <w:bCs/>
                <w:sz w:val="18"/>
                <w:szCs w:val="18"/>
              </w:rPr>
            </w:pPr>
            <w:r w:rsidRPr="005A1C7A">
              <w:rPr>
                <w:rFonts w:ascii="Century Gothic" w:hAnsi="Century Gothic"/>
                <w:bCs/>
                <w:sz w:val="18"/>
                <w:szCs w:val="18"/>
              </w:rPr>
              <w:t>For building a science and technology park: EUR 7 500 000 (BGN 15 000 000)</w:t>
            </w:r>
            <w:bookmarkEnd w:id="55"/>
            <w:r w:rsidRPr="005A1C7A">
              <w:rPr>
                <w:rFonts w:ascii="Century Gothic" w:hAnsi="Century Gothic"/>
                <w:bCs/>
                <w:sz w:val="18"/>
                <w:szCs w:val="18"/>
                <w:vertAlign w:val="superscript"/>
              </w:rPr>
              <w:footnoteReference w:id="93"/>
            </w:r>
          </w:p>
        </w:tc>
        <w:tc>
          <w:tcPr>
            <w:tcW w:w="1815" w:type="pct"/>
            <w:vMerge/>
            <w:shd w:val="clear" w:color="auto" w:fill="F2F2F2" w:themeFill="background1" w:themeFillShade="F2"/>
          </w:tcPr>
          <w:p w14:paraId="4C97FC93" w14:textId="77777777" w:rsidR="005A1C7A" w:rsidRPr="005A1C7A" w:rsidRDefault="005A1C7A" w:rsidP="005A1C7A">
            <w:pPr>
              <w:rPr>
                <w:rFonts w:ascii="Century Gothic" w:hAnsi="Century Gothic"/>
                <w:bCs/>
                <w:sz w:val="18"/>
                <w:szCs w:val="18"/>
              </w:rPr>
            </w:pPr>
          </w:p>
        </w:tc>
        <w:tc>
          <w:tcPr>
            <w:tcW w:w="1275" w:type="pct"/>
            <w:vMerge/>
            <w:shd w:val="clear" w:color="auto" w:fill="F2F2F2" w:themeFill="background1" w:themeFillShade="F2"/>
          </w:tcPr>
          <w:p w14:paraId="7DC16752" w14:textId="77777777" w:rsidR="005A1C7A" w:rsidRPr="005A1C7A" w:rsidRDefault="005A1C7A" w:rsidP="005A1C7A">
            <w:pPr>
              <w:rPr>
                <w:rFonts w:ascii="Century Gothic" w:hAnsi="Century Gothic"/>
                <w:bCs/>
                <w:sz w:val="18"/>
                <w:szCs w:val="18"/>
              </w:rPr>
            </w:pPr>
          </w:p>
        </w:tc>
      </w:tr>
      <w:tr w:rsidR="005A1C7A" w:rsidRPr="005A1C7A" w14:paraId="0DB502D8" w14:textId="77777777" w:rsidTr="000E3160">
        <w:tc>
          <w:tcPr>
            <w:tcW w:w="1251" w:type="pct"/>
            <w:shd w:val="clear" w:color="auto" w:fill="F2F2F2" w:themeFill="background1" w:themeFillShade="F2"/>
          </w:tcPr>
          <w:p w14:paraId="0FE16B45" w14:textId="77777777" w:rsidR="005A1C7A" w:rsidRPr="005A1C7A" w:rsidRDefault="005A1C7A" w:rsidP="005A1C7A">
            <w:pPr>
              <w:rPr>
                <w:rFonts w:ascii="Century Gothic" w:hAnsi="Century Gothic"/>
                <w:b/>
                <w:sz w:val="18"/>
                <w:szCs w:val="18"/>
                <w:lang w:eastAsia="bg-BG"/>
              </w:rPr>
            </w:pPr>
            <w:r w:rsidRPr="005A1C7A">
              <w:rPr>
                <w:rFonts w:ascii="Century Gothic" w:hAnsi="Century Gothic"/>
                <w:b/>
                <w:sz w:val="18"/>
                <w:szCs w:val="18"/>
                <w:lang w:eastAsia="bg-BG"/>
              </w:rPr>
              <w:lastRenderedPageBreak/>
              <w:t xml:space="preserve">Article 25, paragraph 1, item 16 - </w:t>
            </w:r>
            <w:r w:rsidRPr="005A1C7A">
              <w:rPr>
                <w:rFonts w:ascii="Century Gothic" w:hAnsi="Century Gothic"/>
                <w:b/>
                <w:sz w:val="18"/>
                <w:szCs w:val="18"/>
                <w:u w:val="single"/>
                <w:bdr w:val="none" w:sz="0" w:space="0" w:color="auto" w:frame="1"/>
              </w:rPr>
              <w:t>Investment by transferring to the capital of a Bulgarian commercial company no less than BGN 500 000</w:t>
            </w:r>
            <w:r w:rsidRPr="005A1C7A">
              <w:rPr>
                <w:rFonts w:ascii="Century Gothic" w:hAnsi="Century Gothic"/>
                <w:sz w:val="18"/>
                <w:szCs w:val="18"/>
                <w:bdr w:val="none" w:sz="0" w:space="0" w:color="auto" w:frame="1"/>
              </w:rPr>
              <w:t xml:space="preserve"> (EUR 250 000) and the third-country national is a partner or shareholder with registered shares and holding no less than 50 percent of the capital of the company</w:t>
            </w:r>
          </w:p>
        </w:tc>
        <w:tc>
          <w:tcPr>
            <w:tcW w:w="659" w:type="pct"/>
            <w:shd w:val="clear" w:color="auto" w:fill="F2F2F2" w:themeFill="background1" w:themeFillShade="F2"/>
          </w:tcPr>
          <w:p w14:paraId="55DCEDBD" w14:textId="77777777" w:rsidR="005A1C7A" w:rsidRPr="005A1C7A" w:rsidRDefault="005A1C7A" w:rsidP="005A1C7A">
            <w:pPr>
              <w:rPr>
                <w:rFonts w:ascii="Century Gothic" w:hAnsi="Century Gothic"/>
                <w:b/>
                <w:sz w:val="18"/>
                <w:szCs w:val="18"/>
                <w:bdr w:val="none" w:sz="0" w:space="0" w:color="auto" w:frame="1"/>
              </w:rPr>
            </w:pPr>
            <w:r w:rsidRPr="005A1C7A">
              <w:rPr>
                <w:rFonts w:ascii="Century Gothic" w:hAnsi="Century Gothic"/>
                <w:b/>
                <w:sz w:val="18"/>
                <w:szCs w:val="18"/>
                <w:bdr w:val="none" w:sz="0" w:space="0" w:color="auto" w:frame="1"/>
              </w:rPr>
              <w:t>EUR 250 000</w:t>
            </w:r>
          </w:p>
          <w:p w14:paraId="179943EE" w14:textId="77777777" w:rsidR="005A1C7A" w:rsidRPr="005A1C7A" w:rsidRDefault="005A1C7A" w:rsidP="005A1C7A">
            <w:pPr>
              <w:rPr>
                <w:rFonts w:ascii="Century Gothic" w:hAnsi="Century Gothic"/>
                <w:sz w:val="18"/>
                <w:szCs w:val="18"/>
                <w:bdr w:val="none" w:sz="0" w:space="0" w:color="auto" w:frame="1"/>
              </w:rPr>
            </w:pPr>
            <w:r w:rsidRPr="005A1C7A">
              <w:rPr>
                <w:rFonts w:ascii="Century Gothic" w:hAnsi="Century Gothic"/>
                <w:sz w:val="18"/>
                <w:szCs w:val="18"/>
                <w:bdr w:val="none" w:sz="0" w:space="0" w:color="auto" w:frame="1"/>
              </w:rPr>
              <w:t>(BGN 500 000)</w:t>
            </w:r>
          </w:p>
        </w:tc>
        <w:tc>
          <w:tcPr>
            <w:tcW w:w="1815" w:type="pct"/>
            <w:vMerge/>
            <w:shd w:val="clear" w:color="auto" w:fill="F2F2F2" w:themeFill="background1" w:themeFillShade="F2"/>
          </w:tcPr>
          <w:p w14:paraId="6DCFB3E3" w14:textId="77777777" w:rsidR="005A1C7A" w:rsidRPr="005A1C7A" w:rsidRDefault="005A1C7A" w:rsidP="005A1C7A">
            <w:pPr>
              <w:rPr>
                <w:rFonts w:ascii="Century Gothic" w:hAnsi="Century Gothic"/>
                <w:bCs/>
                <w:sz w:val="18"/>
                <w:szCs w:val="18"/>
              </w:rPr>
            </w:pPr>
          </w:p>
        </w:tc>
        <w:tc>
          <w:tcPr>
            <w:tcW w:w="1275" w:type="pct"/>
            <w:vMerge/>
            <w:shd w:val="clear" w:color="auto" w:fill="F2F2F2" w:themeFill="background1" w:themeFillShade="F2"/>
          </w:tcPr>
          <w:p w14:paraId="5434EEAB" w14:textId="77777777" w:rsidR="005A1C7A" w:rsidRPr="005A1C7A" w:rsidRDefault="005A1C7A" w:rsidP="005A1C7A">
            <w:pPr>
              <w:rPr>
                <w:rFonts w:ascii="Century Gothic" w:hAnsi="Century Gothic"/>
                <w:bCs/>
                <w:sz w:val="18"/>
                <w:szCs w:val="18"/>
              </w:rPr>
            </w:pPr>
          </w:p>
        </w:tc>
      </w:tr>
    </w:tbl>
    <w:p w14:paraId="743AE172" w14:textId="77777777" w:rsidR="005A1C7A" w:rsidRPr="005A1C7A" w:rsidRDefault="005A1C7A" w:rsidP="005A1C7A">
      <w:pPr>
        <w:widowControl w:val="0"/>
        <w:jc w:val="both"/>
        <w:rPr>
          <w:rFonts w:ascii="Century Gothic" w:hAnsi="Century Gothic"/>
          <w:bCs/>
          <w:sz w:val="18"/>
          <w:szCs w:val="18"/>
        </w:rPr>
      </w:pPr>
    </w:p>
    <w:p w14:paraId="11E7CF79" w14:textId="77777777" w:rsidR="005A1C7A" w:rsidRPr="005A1C7A" w:rsidRDefault="005A1C7A" w:rsidP="005A1C7A">
      <w:pPr>
        <w:widowControl w:val="0"/>
        <w:jc w:val="both"/>
        <w:rPr>
          <w:rFonts w:ascii="Century Gothic" w:hAnsi="Century Gothic"/>
          <w:bCs/>
          <w:sz w:val="18"/>
          <w:szCs w:val="18"/>
        </w:rPr>
      </w:pPr>
    </w:p>
    <w:p w14:paraId="050F0E95" w14:textId="77777777" w:rsidR="005A1C7A" w:rsidRPr="005A1C7A" w:rsidRDefault="005A1C7A" w:rsidP="000E3160">
      <w:pPr>
        <w:keepNext/>
        <w:pageBreakBefore/>
        <w:numPr>
          <w:ilvl w:val="0"/>
          <w:numId w:val="3"/>
        </w:numPr>
        <w:spacing w:after="240"/>
        <w:ind w:left="431" w:hanging="431"/>
        <w:jc w:val="both"/>
        <w:outlineLvl w:val="0"/>
        <w:rPr>
          <w:rFonts w:ascii="Century Gothic" w:hAnsi="Century Gothic"/>
          <w:b/>
          <w:caps/>
        </w:rPr>
      </w:pPr>
      <w:bookmarkStart w:id="56" w:name="_Toc496025536"/>
      <w:bookmarkStart w:id="57" w:name="_Toc517280368"/>
      <w:bookmarkStart w:id="58" w:name="_Toc521578965"/>
      <w:r w:rsidRPr="005A1C7A">
        <w:rPr>
          <w:rFonts w:ascii="Century Gothic" w:hAnsi="Century Gothic"/>
          <w:b/>
          <w:caps/>
        </w:rPr>
        <w:lastRenderedPageBreak/>
        <w:t>Residence Phase</w:t>
      </w:r>
      <w:bookmarkEnd w:id="56"/>
      <w:bookmarkEnd w:id="57"/>
      <w:bookmarkEnd w:id="58"/>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3250"/>
        <w:gridCol w:w="4940"/>
        <w:gridCol w:w="2648"/>
        <w:gridCol w:w="3100"/>
      </w:tblGrid>
      <w:tr w:rsidR="005A1C7A" w:rsidRPr="005A1C7A" w14:paraId="237597C1" w14:textId="77777777" w:rsidTr="005A1C7A">
        <w:trPr>
          <w:tblHeader/>
        </w:trPr>
        <w:tc>
          <w:tcPr>
            <w:tcW w:w="1166" w:type="pct"/>
            <w:shd w:val="clear" w:color="auto" w:fill="B8CCE4" w:themeFill="accent1" w:themeFillTint="66"/>
          </w:tcPr>
          <w:p w14:paraId="2DAF1165" w14:textId="77777777" w:rsidR="005A1C7A" w:rsidRPr="005A1C7A" w:rsidRDefault="005A1C7A" w:rsidP="005A1C7A">
            <w:pPr>
              <w:jc w:val="center"/>
              <w:rPr>
                <w:rFonts w:ascii="Century Gothic" w:hAnsi="Century Gothic"/>
                <w:b/>
                <w:bCs/>
                <w:sz w:val="18"/>
                <w:szCs w:val="18"/>
              </w:rPr>
            </w:pPr>
            <w:bookmarkStart w:id="59" w:name="_Hlk496122469"/>
            <w:r w:rsidRPr="005A1C7A">
              <w:rPr>
                <w:rFonts w:ascii="Century Gothic" w:hAnsi="Century Gothic"/>
                <w:b/>
                <w:bCs/>
                <w:sz w:val="18"/>
                <w:szCs w:val="18"/>
              </w:rPr>
              <w:t>Residence permit</w:t>
            </w:r>
          </w:p>
          <w:p w14:paraId="303B0A10" w14:textId="77777777" w:rsidR="005A1C7A" w:rsidRPr="005A1C7A" w:rsidRDefault="005A1C7A" w:rsidP="005A1C7A">
            <w:pPr>
              <w:rPr>
                <w:rFonts w:ascii="Century Gothic" w:hAnsi="Century Gothic"/>
                <w:b/>
                <w:bCs/>
                <w:color w:val="5F497A" w:themeColor="accent4" w:themeShade="BF"/>
                <w:sz w:val="18"/>
                <w:szCs w:val="18"/>
              </w:rPr>
            </w:pPr>
            <w:r w:rsidRPr="005A1C7A">
              <w:rPr>
                <w:rFonts w:ascii="Century Gothic" w:hAnsi="Century Gothic"/>
                <w:bCs/>
                <w:sz w:val="18"/>
                <w:szCs w:val="18"/>
              </w:rPr>
              <w:t>There are two types of residence permits granted under the investment schemes.</w:t>
            </w:r>
          </w:p>
        </w:tc>
        <w:tc>
          <w:tcPr>
            <w:tcW w:w="1772" w:type="pct"/>
            <w:shd w:val="clear" w:color="auto" w:fill="B8CCE4" w:themeFill="accent1" w:themeFillTint="66"/>
          </w:tcPr>
          <w:p w14:paraId="63FDCE65" w14:textId="77777777" w:rsidR="005A1C7A" w:rsidRPr="005A1C7A" w:rsidRDefault="005A1C7A" w:rsidP="005A1C7A">
            <w:pPr>
              <w:jc w:val="center"/>
              <w:rPr>
                <w:rFonts w:ascii="Century Gothic" w:hAnsi="Century Gothic"/>
                <w:b/>
                <w:bCs/>
                <w:sz w:val="18"/>
                <w:szCs w:val="18"/>
              </w:rPr>
            </w:pPr>
            <w:r w:rsidRPr="005A1C7A">
              <w:rPr>
                <w:rFonts w:ascii="Century Gothic" w:hAnsi="Century Gothic"/>
                <w:b/>
                <w:bCs/>
                <w:sz w:val="18"/>
                <w:szCs w:val="18"/>
              </w:rPr>
              <w:t>Procedure</w:t>
            </w:r>
          </w:p>
        </w:tc>
        <w:tc>
          <w:tcPr>
            <w:tcW w:w="950" w:type="pct"/>
            <w:shd w:val="clear" w:color="auto" w:fill="B8CCE4" w:themeFill="accent1" w:themeFillTint="66"/>
          </w:tcPr>
          <w:p w14:paraId="1AE3D694" w14:textId="77777777" w:rsidR="005A1C7A" w:rsidRPr="005A1C7A" w:rsidRDefault="005A1C7A" w:rsidP="005A1C7A">
            <w:pPr>
              <w:jc w:val="center"/>
              <w:rPr>
                <w:rFonts w:ascii="Century Gothic" w:hAnsi="Century Gothic"/>
                <w:b/>
                <w:bCs/>
                <w:sz w:val="18"/>
                <w:szCs w:val="18"/>
              </w:rPr>
            </w:pPr>
            <w:r w:rsidRPr="005A1C7A">
              <w:rPr>
                <w:rFonts w:ascii="Century Gothic" w:hAnsi="Century Gothic"/>
                <w:b/>
                <w:bCs/>
                <w:sz w:val="18"/>
                <w:szCs w:val="18"/>
              </w:rPr>
              <w:t>Competent authorities and non-public bodies</w:t>
            </w:r>
          </w:p>
        </w:tc>
        <w:tc>
          <w:tcPr>
            <w:tcW w:w="1112" w:type="pct"/>
            <w:shd w:val="clear" w:color="auto" w:fill="B8CCE4" w:themeFill="accent1" w:themeFillTint="66"/>
          </w:tcPr>
          <w:p w14:paraId="31ABB618" w14:textId="77777777" w:rsidR="005A1C7A" w:rsidRPr="005A1C7A" w:rsidRDefault="005A1C7A" w:rsidP="005A1C7A">
            <w:pPr>
              <w:jc w:val="center"/>
              <w:rPr>
                <w:rFonts w:ascii="Century Gothic" w:hAnsi="Century Gothic"/>
                <w:b/>
                <w:bCs/>
                <w:sz w:val="18"/>
                <w:szCs w:val="18"/>
              </w:rPr>
            </w:pPr>
            <w:r w:rsidRPr="005A1C7A">
              <w:rPr>
                <w:rFonts w:ascii="Century Gothic" w:hAnsi="Century Gothic"/>
                <w:b/>
                <w:bCs/>
                <w:sz w:val="18"/>
                <w:szCs w:val="18"/>
              </w:rPr>
              <w:t>Renewal of the residence permit</w:t>
            </w:r>
          </w:p>
        </w:tc>
      </w:tr>
      <w:tr w:rsidR="005A1C7A" w:rsidRPr="005A1C7A" w14:paraId="067E740E" w14:textId="77777777" w:rsidTr="005A1C7A">
        <w:tc>
          <w:tcPr>
            <w:tcW w:w="1166" w:type="pct"/>
            <w:shd w:val="clear" w:color="auto" w:fill="F2F2F2" w:themeFill="background1" w:themeFillShade="F2"/>
          </w:tcPr>
          <w:p w14:paraId="714B8334" w14:textId="77777777" w:rsidR="005A1C7A" w:rsidRPr="005A1C7A" w:rsidRDefault="005A1C7A" w:rsidP="00335F38">
            <w:pPr>
              <w:numPr>
                <w:ilvl w:val="0"/>
                <w:numId w:val="35"/>
              </w:numPr>
              <w:ind w:left="284" w:hanging="284"/>
              <w:contextualSpacing/>
              <w:jc w:val="both"/>
              <w:rPr>
                <w:rFonts w:ascii="Century Gothic" w:hAnsi="Century Gothic"/>
                <w:b/>
                <w:bCs/>
                <w:sz w:val="18"/>
                <w:szCs w:val="18"/>
              </w:rPr>
            </w:pPr>
            <w:r w:rsidRPr="005A1C7A">
              <w:rPr>
                <w:rFonts w:ascii="Century Gothic" w:hAnsi="Century Gothic"/>
                <w:b/>
                <w:bCs/>
                <w:sz w:val="18"/>
                <w:szCs w:val="18"/>
              </w:rPr>
              <w:t>Extended residence permit</w:t>
            </w:r>
          </w:p>
          <w:p w14:paraId="78F555A7" w14:textId="77777777" w:rsidR="005A1C7A" w:rsidRPr="005A1C7A" w:rsidRDefault="005A1C7A" w:rsidP="00335F38">
            <w:pPr>
              <w:numPr>
                <w:ilvl w:val="0"/>
                <w:numId w:val="28"/>
              </w:numPr>
              <w:contextualSpacing/>
              <w:jc w:val="both"/>
              <w:rPr>
                <w:rFonts w:ascii="Century Gothic" w:hAnsi="Century Gothic"/>
                <w:bCs/>
                <w:sz w:val="18"/>
                <w:szCs w:val="18"/>
              </w:rPr>
            </w:pPr>
            <w:r w:rsidRPr="005A1C7A">
              <w:rPr>
                <w:rFonts w:ascii="Century Gothic" w:hAnsi="Century Gothic"/>
                <w:bCs/>
                <w:sz w:val="18"/>
                <w:szCs w:val="18"/>
              </w:rPr>
              <w:t>For a period of up to 6 months</w:t>
            </w:r>
          </w:p>
          <w:p w14:paraId="76E3D9EE" w14:textId="77777777" w:rsidR="005A1C7A" w:rsidRPr="005A1C7A" w:rsidRDefault="005A1C7A" w:rsidP="00335F38">
            <w:pPr>
              <w:numPr>
                <w:ilvl w:val="0"/>
                <w:numId w:val="28"/>
              </w:numPr>
              <w:contextualSpacing/>
              <w:jc w:val="both"/>
              <w:rPr>
                <w:rFonts w:ascii="Century Gothic" w:hAnsi="Century Gothic"/>
                <w:bCs/>
                <w:sz w:val="18"/>
                <w:szCs w:val="18"/>
              </w:rPr>
            </w:pPr>
            <w:r w:rsidRPr="005A1C7A">
              <w:rPr>
                <w:rFonts w:ascii="Century Gothic" w:hAnsi="Century Gothic"/>
                <w:bCs/>
                <w:sz w:val="18"/>
                <w:szCs w:val="18"/>
              </w:rPr>
              <w:t>For a period of up to 12 months</w:t>
            </w:r>
          </w:p>
          <w:p w14:paraId="1E2C7FD1" w14:textId="77777777" w:rsidR="005A1C7A" w:rsidRPr="005A1C7A" w:rsidRDefault="005A1C7A" w:rsidP="005A1C7A">
            <w:pPr>
              <w:rPr>
                <w:rFonts w:ascii="Century Gothic" w:hAnsi="Century Gothic"/>
                <w:bCs/>
                <w:sz w:val="18"/>
                <w:szCs w:val="18"/>
              </w:rPr>
            </w:pPr>
          </w:p>
          <w:p w14:paraId="2C302E3F" w14:textId="77777777" w:rsidR="005A1C7A" w:rsidRPr="005A1C7A" w:rsidRDefault="005A1C7A" w:rsidP="005A1C7A">
            <w:pPr>
              <w:rPr>
                <w:rFonts w:ascii="Century Gothic" w:hAnsi="Century Gothic"/>
                <w:bCs/>
                <w:sz w:val="18"/>
                <w:szCs w:val="18"/>
              </w:rPr>
            </w:pPr>
            <w:r w:rsidRPr="005A1C7A">
              <w:rPr>
                <w:rFonts w:ascii="Century Gothic" w:hAnsi="Century Gothic"/>
                <w:bCs/>
                <w:sz w:val="18"/>
                <w:szCs w:val="18"/>
              </w:rPr>
              <w:t>The length of the duration of the permit is usually determined by the term of the lease, insurance, or other conditions that ensure that applicants meet the requirements for their stay in Bulgaria. For instance, since proving that the applicant has secured an accommodation is a requirement to apply for a residence permit, if the lease is granted for six months, then the residence permit will be granted for a period of up to six months.</w:t>
            </w:r>
          </w:p>
        </w:tc>
        <w:tc>
          <w:tcPr>
            <w:tcW w:w="1772" w:type="pct"/>
            <w:vMerge w:val="restart"/>
            <w:shd w:val="clear" w:color="auto" w:fill="F2F2F2" w:themeFill="background1" w:themeFillShade="F2"/>
          </w:tcPr>
          <w:p w14:paraId="4F6AFF00" w14:textId="77777777" w:rsidR="005A1C7A" w:rsidRPr="005A1C7A" w:rsidRDefault="005A1C7A" w:rsidP="005A1C7A">
            <w:pPr>
              <w:rPr>
                <w:rFonts w:ascii="Century Gothic" w:hAnsi="Century Gothic"/>
                <w:bCs/>
                <w:sz w:val="18"/>
                <w:szCs w:val="18"/>
              </w:rPr>
            </w:pPr>
            <w:r w:rsidRPr="005A1C7A">
              <w:rPr>
                <w:rFonts w:ascii="Century Gothic" w:hAnsi="Century Gothic"/>
                <w:bCs/>
                <w:sz w:val="18"/>
                <w:szCs w:val="18"/>
              </w:rPr>
              <w:t xml:space="preserve">To apply for a residence permit (whether extended or permanent residence), it is first necessary to obtain a long-stay visa. One of the documents to be submitted together with the </w:t>
            </w:r>
            <w:r w:rsidRPr="005A1C7A">
              <w:rPr>
                <w:rFonts w:ascii="Century Gothic" w:hAnsi="Century Gothic"/>
                <w:b/>
                <w:bCs/>
                <w:sz w:val="18"/>
                <w:szCs w:val="18"/>
              </w:rPr>
              <w:t>application for a long-stay visa</w:t>
            </w:r>
            <w:r w:rsidRPr="005A1C7A">
              <w:rPr>
                <w:rFonts w:ascii="Century Gothic" w:hAnsi="Century Gothic"/>
                <w:bCs/>
                <w:sz w:val="18"/>
                <w:szCs w:val="18"/>
              </w:rPr>
              <w:t xml:space="preserve"> is proof to have secured an accommodation for the length of the intended stay.</w:t>
            </w:r>
            <w:r w:rsidRPr="005A1C7A">
              <w:rPr>
                <w:rFonts w:ascii="Century Gothic" w:hAnsi="Century Gothic"/>
                <w:bCs/>
                <w:sz w:val="18"/>
                <w:szCs w:val="18"/>
                <w:vertAlign w:val="superscript"/>
              </w:rPr>
              <w:footnoteReference w:id="94"/>
            </w:r>
            <w:r w:rsidRPr="005A1C7A">
              <w:rPr>
                <w:rFonts w:ascii="Century Gothic" w:hAnsi="Century Gothic"/>
                <w:bCs/>
                <w:sz w:val="18"/>
                <w:szCs w:val="18"/>
              </w:rPr>
              <w:t xml:space="preserve"> </w:t>
            </w:r>
          </w:p>
          <w:p w14:paraId="56C59437" w14:textId="77777777" w:rsidR="005A1C7A" w:rsidRPr="005A1C7A" w:rsidRDefault="005A1C7A" w:rsidP="005A1C7A">
            <w:pPr>
              <w:rPr>
                <w:rFonts w:ascii="Century Gothic" w:hAnsi="Century Gothic"/>
                <w:bCs/>
                <w:sz w:val="18"/>
                <w:szCs w:val="18"/>
              </w:rPr>
            </w:pPr>
          </w:p>
          <w:p w14:paraId="74D3ED6D" w14:textId="77777777" w:rsidR="005A1C7A" w:rsidRPr="005A1C7A" w:rsidRDefault="005A1C7A" w:rsidP="005A1C7A">
            <w:pPr>
              <w:rPr>
                <w:rFonts w:ascii="Century Gothic" w:hAnsi="Century Gothic"/>
                <w:bCs/>
                <w:sz w:val="18"/>
                <w:szCs w:val="18"/>
              </w:rPr>
            </w:pPr>
            <w:r w:rsidRPr="005A1C7A">
              <w:rPr>
                <w:rFonts w:ascii="Century Gothic" w:hAnsi="Century Gothic"/>
                <w:bCs/>
                <w:sz w:val="18"/>
                <w:szCs w:val="18"/>
              </w:rPr>
              <w:t xml:space="preserve">Such proof ((e.g. documents of ownership or lease) has to be </w:t>
            </w:r>
            <w:r w:rsidRPr="005A1C7A">
              <w:rPr>
                <w:rFonts w:ascii="Century Gothic" w:hAnsi="Century Gothic"/>
                <w:b/>
                <w:bCs/>
                <w:sz w:val="18"/>
                <w:szCs w:val="18"/>
              </w:rPr>
              <w:t>again provided when applying for a residence permit</w:t>
            </w:r>
            <w:r w:rsidRPr="005A1C7A">
              <w:rPr>
                <w:rFonts w:ascii="Century Gothic" w:hAnsi="Century Gothic"/>
                <w:bCs/>
                <w:sz w:val="18"/>
                <w:szCs w:val="18"/>
              </w:rPr>
              <w:t xml:space="preserve"> (whether it is an extended residence or permanent residence).</w:t>
            </w:r>
            <w:r w:rsidRPr="005A1C7A">
              <w:rPr>
                <w:rFonts w:ascii="Century Gothic" w:hAnsi="Century Gothic"/>
                <w:bCs/>
                <w:sz w:val="18"/>
                <w:szCs w:val="18"/>
                <w:vertAlign w:val="superscript"/>
              </w:rPr>
              <w:footnoteReference w:id="95"/>
            </w:r>
            <w:r w:rsidRPr="005A1C7A">
              <w:rPr>
                <w:rFonts w:ascii="Century Gothic" w:hAnsi="Century Gothic"/>
                <w:bCs/>
                <w:sz w:val="18"/>
                <w:szCs w:val="18"/>
              </w:rPr>
              <w:t>.</w:t>
            </w:r>
          </w:p>
          <w:p w14:paraId="01485A93" w14:textId="77777777" w:rsidR="005A1C7A" w:rsidRPr="005A1C7A" w:rsidRDefault="005A1C7A" w:rsidP="005A1C7A">
            <w:pPr>
              <w:rPr>
                <w:rFonts w:ascii="Century Gothic" w:hAnsi="Century Gothic"/>
                <w:bCs/>
                <w:sz w:val="18"/>
                <w:szCs w:val="18"/>
              </w:rPr>
            </w:pPr>
          </w:p>
          <w:p w14:paraId="4FC76323" w14:textId="77777777" w:rsidR="005A1C7A" w:rsidRPr="005A1C7A" w:rsidRDefault="005A1C7A" w:rsidP="005A1C7A">
            <w:pPr>
              <w:rPr>
                <w:rFonts w:ascii="Century Gothic" w:hAnsi="Century Gothic"/>
                <w:bCs/>
                <w:sz w:val="18"/>
                <w:szCs w:val="18"/>
              </w:rPr>
            </w:pPr>
            <w:r w:rsidRPr="005A1C7A">
              <w:rPr>
                <w:rFonts w:ascii="Century Gothic" w:hAnsi="Century Gothic"/>
                <w:bCs/>
                <w:sz w:val="18"/>
                <w:szCs w:val="18"/>
              </w:rPr>
              <w:t>One of the legal reasons for turning down applications</w:t>
            </w:r>
            <w:r w:rsidRPr="005A1C7A">
              <w:rPr>
                <w:rFonts w:ascii="Century Gothic" w:hAnsi="Century Gothic"/>
                <w:bCs/>
                <w:sz w:val="18"/>
                <w:szCs w:val="18"/>
                <w:vertAlign w:val="superscript"/>
              </w:rPr>
              <w:footnoteReference w:id="96"/>
            </w:r>
            <w:r w:rsidRPr="005A1C7A">
              <w:rPr>
                <w:rFonts w:ascii="Century Gothic" w:hAnsi="Century Gothic"/>
                <w:bCs/>
                <w:sz w:val="18"/>
                <w:szCs w:val="18"/>
              </w:rPr>
              <w:t xml:space="preserve"> is the submission of false documents. If this affects the proof of accommodation, then the lack of an accommodation would qualify as a reason to turn down the applications.</w:t>
            </w:r>
          </w:p>
          <w:p w14:paraId="2F33163A" w14:textId="77777777" w:rsidR="005A1C7A" w:rsidRPr="005A1C7A" w:rsidRDefault="005A1C7A" w:rsidP="005A1C7A">
            <w:pPr>
              <w:rPr>
                <w:rFonts w:ascii="Century Gothic" w:hAnsi="Century Gothic"/>
                <w:bCs/>
                <w:sz w:val="18"/>
                <w:szCs w:val="18"/>
              </w:rPr>
            </w:pPr>
          </w:p>
          <w:p w14:paraId="55E86C36" w14:textId="77777777" w:rsidR="005A1C7A" w:rsidRPr="005A1C7A" w:rsidRDefault="005A1C7A" w:rsidP="005A1C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Century Gothic" w:hAnsi="Century Gothic"/>
                <w:sz w:val="18"/>
                <w:szCs w:val="18"/>
                <w:bdr w:val="none" w:sz="0" w:space="0" w:color="auto" w:frame="1"/>
                <w:lang w:eastAsia="en-GB"/>
              </w:rPr>
            </w:pPr>
            <w:r w:rsidRPr="005A1C7A">
              <w:rPr>
                <w:rFonts w:ascii="Century Gothic" w:hAnsi="Century Gothic" w:cs="Courier New"/>
                <w:bCs/>
                <w:sz w:val="18"/>
                <w:szCs w:val="18"/>
                <w:lang w:eastAsia="en-GB"/>
              </w:rPr>
              <w:t>Since the investor has to hold a prior long-stay visa to apply for residence under the investors’ schemes and the application has to be submitted in person,</w:t>
            </w:r>
            <w:r w:rsidRPr="005A1C7A">
              <w:rPr>
                <w:rFonts w:ascii="Century Gothic" w:hAnsi="Century Gothic" w:cs="Courier New"/>
                <w:bCs/>
                <w:sz w:val="18"/>
                <w:szCs w:val="18"/>
                <w:vertAlign w:val="superscript"/>
                <w:lang w:eastAsia="en-GB"/>
              </w:rPr>
              <w:footnoteReference w:id="97"/>
            </w:r>
            <w:r w:rsidRPr="005A1C7A">
              <w:rPr>
                <w:rFonts w:ascii="Century Gothic" w:hAnsi="Century Gothic" w:cs="Courier New"/>
                <w:bCs/>
                <w:sz w:val="18"/>
                <w:szCs w:val="18"/>
                <w:lang w:eastAsia="en-GB"/>
              </w:rPr>
              <w:t xml:space="preserve"> this would indicate that the investor must be </w:t>
            </w:r>
            <w:r w:rsidRPr="005A1C7A">
              <w:rPr>
                <w:rFonts w:ascii="Century Gothic" w:hAnsi="Century Gothic" w:cs="Courier New"/>
                <w:b/>
                <w:bCs/>
                <w:sz w:val="18"/>
                <w:szCs w:val="18"/>
                <w:lang w:eastAsia="en-GB"/>
              </w:rPr>
              <w:t>physically</w:t>
            </w:r>
            <w:r w:rsidRPr="005A1C7A">
              <w:rPr>
                <w:rFonts w:ascii="Century Gothic" w:hAnsi="Century Gothic" w:cs="Courier New"/>
                <w:bCs/>
                <w:sz w:val="18"/>
                <w:szCs w:val="18"/>
                <w:lang w:eastAsia="en-GB"/>
              </w:rPr>
              <w:t xml:space="preserve"> in Bulgaria when applying for the appropriate residence permit (whether extended or permanent). However, nothing in the legislation requires that the investor be physically present in Bulgaria during the period of </w:t>
            </w:r>
            <w:r w:rsidRPr="005A1C7A">
              <w:rPr>
                <w:rFonts w:ascii="Century Gothic" w:hAnsi="Century Gothic" w:cs="Courier New"/>
                <w:bCs/>
                <w:sz w:val="18"/>
                <w:szCs w:val="18"/>
                <w:lang w:eastAsia="en-GB"/>
              </w:rPr>
              <w:lastRenderedPageBreak/>
              <w:t>validity of the permit. In fact, in analysing investors’ citizenship schemes in Bulgaria the research has shown that such physical presence is not required as regards the permanent residence permit.</w:t>
            </w:r>
            <w:r w:rsidRPr="005A1C7A">
              <w:rPr>
                <w:rFonts w:ascii="Century Gothic" w:hAnsi="Century Gothic" w:cs="Courier New"/>
                <w:bCs/>
                <w:sz w:val="18"/>
                <w:szCs w:val="18"/>
                <w:vertAlign w:val="superscript"/>
                <w:lang w:eastAsia="en-GB"/>
              </w:rPr>
              <w:footnoteReference w:id="98"/>
            </w:r>
            <w:r w:rsidRPr="005A1C7A">
              <w:rPr>
                <w:rFonts w:ascii="Century Gothic" w:hAnsi="Century Gothic" w:cs="Courier New"/>
                <w:bCs/>
                <w:sz w:val="18"/>
                <w:szCs w:val="18"/>
                <w:lang w:eastAsia="en-GB"/>
              </w:rPr>
              <w:t xml:space="preserve"> </w:t>
            </w:r>
            <w:r w:rsidRPr="005A1C7A">
              <w:rPr>
                <w:rFonts w:ascii="Century Gothic" w:hAnsi="Century Gothic"/>
                <w:sz w:val="18"/>
                <w:szCs w:val="18"/>
                <w:bdr w:val="none" w:sz="0" w:space="0" w:color="auto" w:frame="1"/>
                <w:lang w:eastAsia="en-GB"/>
              </w:rPr>
              <w:t xml:space="preserve">Formally holding such permit is </w:t>
            </w:r>
            <w:r w:rsidRPr="005A1C7A">
              <w:rPr>
                <w:rFonts w:ascii="Century Gothic" w:hAnsi="Century Gothic"/>
                <w:sz w:val="18"/>
                <w:szCs w:val="18"/>
                <w:bdr w:val="none" w:sz="0" w:space="0" w:color="auto" w:frame="1"/>
                <w:lang w:val="en-US" w:eastAsia="en-GB"/>
              </w:rPr>
              <w:t xml:space="preserve">sufficient to meet the residence criterion. </w:t>
            </w:r>
            <w:r w:rsidRPr="005A1C7A">
              <w:rPr>
                <w:rFonts w:ascii="Century Gothic" w:hAnsi="Century Gothic"/>
                <w:sz w:val="18"/>
                <w:szCs w:val="18"/>
                <w:bdr w:val="none" w:sz="0" w:space="0" w:color="auto" w:frame="1"/>
                <w:lang w:eastAsia="en-GB"/>
              </w:rPr>
              <w:t>Moreover, this category of persons is expressly excluded from the possibility of having their right of residence withdrawn if they have not settled in the territory of the country within one year of receiving the permit (Article 40, item 5 of the Bulgarian Citizenship Act</w:t>
            </w:r>
            <w:r w:rsidRPr="005A1C7A">
              <w:rPr>
                <w:rFonts w:ascii="Century Gothic" w:hAnsi="Century Gothic"/>
                <w:sz w:val="18"/>
                <w:szCs w:val="18"/>
                <w:bdr w:val="none" w:sz="0" w:space="0" w:color="auto" w:frame="1"/>
                <w:vertAlign w:val="superscript"/>
                <w:lang w:eastAsia="en-GB"/>
              </w:rPr>
              <w:footnoteReference w:id="99"/>
            </w:r>
            <w:r w:rsidRPr="005A1C7A">
              <w:rPr>
                <w:rFonts w:ascii="Century Gothic" w:hAnsi="Century Gothic"/>
                <w:sz w:val="18"/>
                <w:szCs w:val="18"/>
                <w:bdr w:val="none" w:sz="0" w:space="0" w:color="auto" w:frame="1"/>
                <w:lang w:eastAsia="en-GB"/>
              </w:rPr>
              <w:t xml:space="preserve">). The </w:t>
            </w:r>
            <w:r w:rsidRPr="005A1C7A">
              <w:rPr>
                <w:rFonts w:ascii="Century Gothic" w:hAnsi="Century Gothic"/>
                <w:b/>
                <w:sz w:val="18"/>
                <w:szCs w:val="18"/>
                <w:bdr w:val="none" w:sz="0" w:space="0" w:color="auto" w:frame="1"/>
                <w:lang w:eastAsia="en-GB"/>
              </w:rPr>
              <w:t>formal possession of a permit is enough</w:t>
            </w:r>
            <w:r w:rsidRPr="005A1C7A">
              <w:rPr>
                <w:rFonts w:ascii="Century Gothic" w:hAnsi="Century Gothic"/>
                <w:sz w:val="18"/>
                <w:szCs w:val="18"/>
                <w:bdr w:val="none" w:sz="0" w:space="0" w:color="auto" w:frame="1"/>
                <w:lang w:eastAsia="en-GB"/>
              </w:rPr>
              <w:t xml:space="preserve">. </w:t>
            </w:r>
          </w:p>
          <w:p w14:paraId="508C35D9" w14:textId="77777777" w:rsidR="005A1C7A" w:rsidRPr="005A1C7A" w:rsidRDefault="005A1C7A" w:rsidP="005A1C7A">
            <w:pPr>
              <w:rPr>
                <w:rFonts w:ascii="Century Gothic" w:hAnsi="Century Gothic"/>
                <w:bCs/>
                <w:sz w:val="18"/>
                <w:szCs w:val="18"/>
              </w:rPr>
            </w:pPr>
          </w:p>
        </w:tc>
        <w:tc>
          <w:tcPr>
            <w:tcW w:w="950" w:type="pct"/>
            <w:vMerge w:val="restart"/>
            <w:shd w:val="clear" w:color="auto" w:fill="F2F2F2" w:themeFill="background1" w:themeFillShade="F2"/>
          </w:tcPr>
          <w:p w14:paraId="2DFAA4B1" w14:textId="77777777" w:rsidR="005A1C7A" w:rsidRPr="005A1C7A" w:rsidRDefault="005A1C7A" w:rsidP="00335F38">
            <w:pPr>
              <w:numPr>
                <w:ilvl w:val="0"/>
                <w:numId w:val="37"/>
              </w:numPr>
              <w:ind w:left="318" w:hanging="318"/>
              <w:contextualSpacing/>
              <w:jc w:val="both"/>
              <w:rPr>
                <w:rFonts w:ascii="Century Gothic" w:hAnsi="Century Gothic"/>
                <w:bCs/>
                <w:sz w:val="18"/>
                <w:szCs w:val="18"/>
              </w:rPr>
            </w:pPr>
            <w:r w:rsidRPr="005A1C7A">
              <w:rPr>
                <w:rFonts w:ascii="Century Gothic" w:hAnsi="Century Gothic"/>
                <w:bCs/>
                <w:sz w:val="18"/>
                <w:szCs w:val="18"/>
              </w:rPr>
              <w:lastRenderedPageBreak/>
              <w:t xml:space="preserve">To examine that the requirement of residence is fulfilled when applying for a </w:t>
            </w:r>
            <w:r w:rsidRPr="005A1C7A">
              <w:rPr>
                <w:rFonts w:ascii="Century Gothic" w:hAnsi="Century Gothic"/>
                <w:b/>
                <w:bCs/>
                <w:sz w:val="18"/>
                <w:szCs w:val="18"/>
              </w:rPr>
              <w:t>long-stay visa</w:t>
            </w:r>
            <w:r w:rsidRPr="005A1C7A">
              <w:rPr>
                <w:rFonts w:ascii="Century Gothic" w:hAnsi="Century Gothic"/>
                <w:bCs/>
                <w:sz w:val="18"/>
                <w:szCs w:val="18"/>
              </w:rPr>
              <w:t xml:space="preserve">: the </w:t>
            </w:r>
            <w:r w:rsidRPr="005A1C7A">
              <w:rPr>
                <w:rFonts w:ascii="Century Gothic" w:hAnsi="Century Gothic"/>
                <w:b/>
                <w:bCs/>
                <w:sz w:val="18"/>
                <w:szCs w:val="18"/>
              </w:rPr>
              <w:t>consulate/diplomatic office</w:t>
            </w:r>
            <w:r w:rsidRPr="005A1C7A">
              <w:rPr>
                <w:rFonts w:ascii="Century Gothic" w:hAnsi="Century Gothic"/>
                <w:bCs/>
                <w:sz w:val="18"/>
                <w:szCs w:val="18"/>
              </w:rPr>
              <w:t xml:space="preserve"> in cooperation with the Migration Directorate</w:t>
            </w:r>
          </w:p>
          <w:p w14:paraId="038CF27F" w14:textId="77777777" w:rsidR="005A1C7A" w:rsidRPr="005A1C7A" w:rsidRDefault="005A1C7A" w:rsidP="00335F38">
            <w:pPr>
              <w:numPr>
                <w:ilvl w:val="0"/>
                <w:numId w:val="37"/>
              </w:numPr>
              <w:ind w:left="318" w:hanging="318"/>
              <w:contextualSpacing/>
              <w:jc w:val="both"/>
              <w:rPr>
                <w:rFonts w:ascii="Century Gothic" w:hAnsi="Century Gothic"/>
                <w:bCs/>
                <w:sz w:val="18"/>
                <w:szCs w:val="18"/>
              </w:rPr>
            </w:pPr>
            <w:r w:rsidRPr="005A1C7A">
              <w:rPr>
                <w:rFonts w:ascii="Century Gothic" w:hAnsi="Century Gothic"/>
                <w:bCs/>
                <w:sz w:val="18"/>
                <w:szCs w:val="18"/>
              </w:rPr>
              <w:t xml:space="preserve">To examine the requirement of residence when applying </w:t>
            </w:r>
            <w:r w:rsidRPr="005A1C7A">
              <w:rPr>
                <w:rFonts w:ascii="Century Gothic" w:hAnsi="Century Gothic"/>
                <w:b/>
                <w:bCs/>
                <w:sz w:val="18"/>
                <w:szCs w:val="18"/>
              </w:rPr>
              <w:t>for a residence permit</w:t>
            </w:r>
            <w:r w:rsidRPr="005A1C7A">
              <w:rPr>
                <w:rFonts w:ascii="Century Gothic" w:hAnsi="Century Gothic"/>
                <w:bCs/>
                <w:sz w:val="18"/>
                <w:szCs w:val="18"/>
              </w:rPr>
              <w:t xml:space="preserve"> (whether extended or permanent): </w:t>
            </w:r>
            <w:r w:rsidRPr="005A1C7A">
              <w:rPr>
                <w:rFonts w:ascii="Century Gothic" w:hAnsi="Century Gothic"/>
                <w:b/>
                <w:bCs/>
                <w:sz w:val="18"/>
                <w:szCs w:val="18"/>
              </w:rPr>
              <w:t>Migration Directorate</w:t>
            </w:r>
            <w:r w:rsidRPr="005A1C7A">
              <w:rPr>
                <w:rFonts w:ascii="Century Gothic" w:hAnsi="Century Gothic"/>
                <w:bCs/>
                <w:sz w:val="18"/>
                <w:szCs w:val="18"/>
              </w:rPr>
              <w:t xml:space="preserve"> and the </w:t>
            </w:r>
            <w:r w:rsidRPr="005A1C7A">
              <w:rPr>
                <w:rFonts w:ascii="Century Gothic" w:hAnsi="Century Gothic"/>
                <w:b/>
                <w:bCs/>
                <w:sz w:val="18"/>
                <w:szCs w:val="18"/>
              </w:rPr>
              <w:t>State Agency for National Security</w:t>
            </w:r>
            <w:r w:rsidRPr="005A1C7A">
              <w:rPr>
                <w:rFonts w:ascii="Century Gothic" w:hAnsi="Century Gothic"/>
                <w:bCs/>
                <w:sz w:val="18"/>
                <w:szCs w:val="18"/>
              </w:rPr>
              <w:t xml:space="preserve"> must also produce a </w:t>
            </w:r>
            <w:r w:rsidRPr="005A1C7A">
              <w:rPr>
                <w:rFonts w:ascii="Century Gothic" w:hAnsi="Century Gothic"/>
                <w:b/>
                <w:bCs/>
                <w:sz w:val="18"/>
                <w:szCs w:val="18"/>
              </w:rPr>
              <w:t>statement</w:t>
            </w:r>
            <w:r w:rsidRPr="005A1C7A">
              <w:rPr>
                <w:rFonts w:ascii="Century Gothic" w:hAnsi="Century Gothic"/>
                <w:bCs/>
                <w:sz w:val="18"/>
                <w:szCs w:val="18"/>
              </w:rPr>
              <w:t xml:space="preserve"> reflecting its </w:t>
            </w:r>
            <w:r w:rsidRPr="005A1C7A">
              <w:rPr>
                <w:rFonts w:ascii="Century Gothic" w:hAnsi="Century Gothic"/>
                <w:b/>
                <w:bCs/>
                <w:sz w:val="18"/>
                <w:szCs w:val="18"/>
              </w:rPr>
              <w:t>opinion</w:t>
            </w:r>
            <w:r w:rsidRPr="005A1C7A">
              <w:rPr>
                <w:rFonts w:ascii="Century Gothic" w:hAnsi="Century Gothic"/>
                <w:bCs/>
                <w:sz w:val="18"/>
                <w:szCs w:val="18"/>
              </w:rPr>
              <w:t xml:space="preserve"> before the corresponding permit is granted. </w:t>
            </w:r>
          </w:p>
          <w:p w14:paraId="513F9D98" w14:textId="77777777" w:rsidR="005A1C7A" w:rsidRPr="005A1C7A" w:rsidRDefault="005A1C7A" w:rsidP="005A1C7A">
            <w:pPr>
              <w:ind w:left="318"/>
              <w:contextualSpacing/>
              <w:jc w:val="both"/>
              <w:rPr>
                <w:rFonts w:ascii="Century Gothic" w:hAnsi="Century Gothic"/>
                <w:bCs/>
                <w:sz w:val="18"/>
                <w:szCs w:val="18"/>
              </w:rPr>
            </w:pPr>
          </w:p>
        </w:tc>
        <w:tc>
          <w:tcPr>
            <w:tcW w:w="1112" w:type="pct"/>
            <w:shd w:val="clear" w:color="auto" w:fill="F2F2F2" w:themeFill="background1" w:themeFillShade="F2"/>
          </w:tcPr>
          <w:p w14:paraId="108DB78C" w14:textId="77777777" w:rsidR="005A1C7A" w:rsidRPr="005A1C7A" w:rsidRDefault="005A1C7A" w:rsidP="005A1C7A">
            <w:pPr>
              <w:jc w:val="both"/>
              <w:rPr>
                <w:rFonts w:ascii="Century Gothic" w:hAnsi="Century Gothic"/>
                <w:bCs/>
                <w:sz w:val="18"/>
                <w:szCs w:val="18"/>
              </w:rPr>
            </w:pPr>
            <w:r w:rsidRPr="005A1C7A">
              <w:rPr>
                <w:rFonts w:ascii="Century Gothic" w:hAnsi="Century Gothic"/>
                <w:bCs/>
                <w:sz w:val="18"/>
                <w:szCs w:val="18"/>
              </w:rPr>
              <w:t xml:space="preserve">There is an option for extending the duration of the extended residence permit. The third-country national must submit an application for extension </w:t>
            </w:r>
            <w:r w:rsidRPr="005A1C7A">
              <w:rPr>
                <w:rFonts w:ascii="Century Gothic" w:hAnsi="Century Gothic"/>
                <w:b/>
                <w:bCs/>
                <w:sz w:val="18"/>
                <w:szCs w:val="18"/>
              </w:rPr>
              <w:t>no later than 14 days prior to the date of expiration of the residence permit</w:t>
            </w:r>
            <w:r w:rsidRPr="005A1C7A">
              <w:rPr>
                <w:rFonts w:ascii="Century Gothic" w:hAnsi="Century Gothic"/>
                <w:bCs/>
                <w:sz w:val="18"/>
                <w:szCs w:val="18"/>
              </w:rPr>
              <w:t xml:space="preserve"> s/he holds. The procedure mimics the one described in Section II.1, with the only difference being that the investor does not need a long-stay visa as they are now a holder of a residence permit. There is no new investment requirement for renewal or increase in the investment, however it must be maintained according to the conditions under which the permit was issued in the first place (see Table 1)</w:t>
            </w:r>
          </w:p>
          <w:p w14:paraId="27C73BD8" w14:textId="77777777" w:rsidR="005A1C7A" w:rsidRPr="005A1C7A" w:rsidRDefault="005A1C7A" w:rsidP="005A1C7A">
            <w:pPr>
              <w:jc w:val="both"/>
              <w:rPr>
                <w:rFonts w:ascii="Century Gothic" w:hAnsi="Century Gothic"/>
                <w:bCs/>
                <w:sz w:val="18"/>
                <w:szCs w:val="18"/>
              </w:rPr>
            </w:pPr>
          </w:p>
          <w:p w14:paraId="214F99F9" w14:textId="77777777" w:rsidR="005A1C7A" w:rsidRPr="005A1C7A" w:rsidRDefault="005A1C7A" w:rsidP="005A1C7A">
            <w:pPr>
              <w:jc w:val="both"/>
              <w:rPr>
                <w:rFonts w:ascii="Century Gothic" w:hAnsi="Century Gothic"/>
                <w:bCs/>
                <w:sz w:val="18"/>
                <w:szCs w:val="18"/>
              </w:rPr>
            </w:pPr>
            <w:r w:rsidRPr="005A1C7A">
              <w:rPr>
                <w:rFonts w:ascii="Century Gothic" w:hAnsi="Century Gothic"/>
                <w:bCs/>
                <w:sz w:val="18"/>
                <w:szCs w:val="18"/>
              </w:rPr>
              <w:t xml:space="preserve">The </w:t>
            </w:r>
            <w:r w:rsidRPr="005A1C7A">
              <w:rPr>
                <w:rFonts w:ascii="Century Gothic" w:hAnsi="Century Gothic"/>
                <w:b/>
                <w:bCs/>
                <w:sz w:val="18"/>
                <w:szCs w:val="18"/>
              </w:rPr>
              <w:t>maximum length of validity</w:t>
            </w:r>
            <w:r w:rsidRPr="005A1C7A">
              <w:rPr>
                <w:rFonts w:ascii="Century Gothic" w:hAnsi="Century Gothic"/>
                <w:bCs/>
                <w:sz w:val="18"/>
                <w:szCs w:val="18"/>
              </w:rPr>
              <w:t xml:space="preserve"> of an extended residence permit is of an additional </w:t>
            </w:r>
            <w:r w:rsidRPr="005A1C7A">
              <w:rPr>
                <w:rFonts w:ascii="Century Gothic" w:hAnsi="Century Gothic"/>
                <w:b/>
                <w:bCs/>
                <w:sz w:val="18"/>
                <w:szCs w:val="18"/>
              </w:rPr>
              <w:t>12 months</w:t>
            </w:r>
            <w:r w:rsidRPr="005A1C7A">
              <w:rPr>
                <w:rFonts w:ascii="Century Gothic" w:hAnsi="Century Gothic"/>
                <w:bCs/>
                <w:sz w:val="18"/>
                <w:szCs w:val="18"/>
              </w:rPr>
              <w:t>.</w:t>
            </w:r>
          </w:p>
          <w:p w14:paraId="05D2AA65" w14:textId="77777777" w:rsidR="005A1C7A" w:rsidRPr="005A1C7A" w:rsidRDefault="005A1C7A" w:rsidP="005A1C7A">
            <w:pPr>
              <w:jc w:val="both"/>
              <w:rPr>
                <w:rFonts w:ascii="Century Gothic" w:hAnsi="Century Gothic"/>
                <w:bCs/>
                <w:sz w:val="18"/>
                <w:szCs w:val="18"/>
              </w:rPr>
            </w:pPr>
          </w:p>
          <w:p w14:paraId="7DDF9C5C" w14:textId="77777777" w:rsidR="005A1C7A" w:rsidRPr="005A1C7A" w:rsidRDefault="005A1C7A" w:rsidP="005A1C7A">
            <w:pPr>
              <w:jc w:val="both"/>
              <w:rPr>
                <w:rFonts w:ascii="Century Gothic" w:hAnsi="Century Gothic"/>
                <w:bCs/>
                <w:sz w:val="18"/>
                <w:szCs w:val="18"/>
              </w:rPr>
            </w:pPr>
            <w:r w:rsidRPr="005A1C7A">
              <w:rPr>
                <w:rFonts w:ascii="Century Gothic" w:hAnsi="Century Gothic"/>
                <w:bCs/>
                <w:sz w:val="18"/>
                <w:szCs w:val="18"/>
              </w:rPr>
              <w:lastRenderedPageBreak/>
              <w:t xml:space="preserve">There is </w:t>
            </w:r>
            <w:r w:rsidRPr="005A1C7A">
              <w:rPr>
                <w:rFonts w:ascii="Century Gothic" w:hAnsi="Century Gothic"/>
                <w:b/>
                <w:bCs/>
                <w:sz w:val="18"/>
                <w:szCs w:val="18"/>
              </w:rPr>
              <w:t>no restriction on the total amount of times a third-country national may apply for an extension</w:t>
            </w:r>
            <w:r w:rsidRPr="005A1C7A">
              <w:rPr>
                <w:rFonts w:ascii="Century Gothic" w:hAnsi="Century Gothic"/>
                <w:bCs/>
                <w:sz w:val="18"/>
                <w:szCs w:val="18"/>
              </w:rPr>
              <w:t xml:space="preserve"> of the extended residence permit.</w:t>
            </w:r>
          </w:p>
        </w:tc>
      </w:tr>
      <w:tr w:rsidR="005A1C7A" w:rsidRPr="005A1C7A" w14:paraId="267C849B" w14:textId="77777777" w:rsidTr="005A1C7A">
        <w:tc>
          <w:tcPr>
            <w:tcW w:w="1166" w:type="pct"/>
            <w:shd w:val="clear" w:color="auto" w:fill="F2F2F2" w:themeFill="background1" w:themeFillShade="F2"/>
          </w:tcPr>
          <w:p w14:paraId="3C36EFAA" w14:textId="77777777" w:rsidR="005A1C7A" w:rsidRPr="005A1C7A" w:rsidRDefault="005A1C7A" w:rsidP="00335F38">
            <w:pPr>
              <w:numPr>
                <w:ilvl w:val="0"/>
                <w:numId w:val="35"/>
              </w:numPr>
              <w:ind w:left="284" w:hanging="284"/>
              <w:contextualSpacing/>
              <w:jc w:val="both"/>
              <w:rPr>
                <w:rFonts w:ascii="Century Gothic" w:hAnsi="Century Gothic"/>
                <w:b/>
                <w:bCs/>
                <w:sz w:val="18"/>
                <w:szCs w:val="18"/>
              </w:rPr>
            </w:pPr>
            <w:r w:rsidRPr="005A1C7A">
              <w:rPr>
                <w:rFonts w:ascii="Century Gothic" w:hAnsi="Century Gothic"/>
                <w:b/>
                <w:bCs/>
                <w:sz w:val="18"/>
                <w:szCs w:val="18"/>
              </w:rPr>
              <w:lastRenderedPageBreak/>
              <w:t>Permanent residence permit</w:t>
            </w:r>
          </w:p>
          <w:p w14:paraId="2295178A" w14:textId="77777777" w:rsidR="005A1C7A" w:rsidRPr="005A1C7A" w:rsidRDefault="005A1C7A" w:rsidP="005A1C7A">
            <w:pPr>
              <w:rPr>
                <w:rFonts w:ascii="Century Gothic" w:hAnsi="Century Gothic"/>
                <w:bCs/>
                <w:sz w:val="18"/>
                <w:szCs w:val="18"/>
              </w:rPr>
            </w:pPr>
          </w:p>
          <w:p w14:paraId="4CB4C73F" w14:textId="77777777" w:rsidR="005A1C7A" w:rsidRPr="005A1C7A" w:rsidRDefault="005A1C7A" w:rsidP="005A1C7A">
            <w:pPr>
              <w:rPr>
                <w:rFonts w:ascii="Century Gothic" w:hAnsi="Century Gothic"/>
                <w:b/>
                <w:bCs/>
                <w:sz w:val="18"/>
                <w:szCs w:val="18"/>
              </w:rPr>
            </w:pPr>
            <w:r w:rsidRPr="005A1C7A">
              <w:rPr>
                <w:rFonts w:ascii="Century Gothic" w:hAnsi="Century Gothic"/>
                <w:bCs/>
                <w:sz w:val="18"/>
                <w:szCs w:val="18"/>
              </w:rPr>
              <w:t xml:space="preserve">It is granted for an </w:t>
            </w:r>
            <w:r w:rsidRPr="005A1C7A">
              <w:rPr>
                <w:rFonts w:ascii="Century Gothic" w:hAnsi="Century Gothic"/>
                <w:b/>
                <w:bCs/>
                <w:sz w:val="18"/>
                <w:szCs w:val="18"/>
              </w:rPr>
              <w:t>unlimited period of time</w:t>
            </w:r>
          </w:p>
        </w:tc>
        <w:tc>
          <w:tcPr>
            <w:tcW w:w="1772" w:type="pct"/>
            <w:vMerge/>
            <w:shd w:val="clear" w:color="auto" w:fill="F2F2F2" w:themeFill="background1" w:themeFillShade="F2"/>
          </w:tcPr>
          <w:p w14:paraId="4E4CABFB" w14:textId="77777777" w:rsidR="005A1C7A" w:rsidRPr="005A1C7A" w:rsidRDefault="005A1C7A" w:rsidP="005A1C7A">
            <w:pPr>
              <w:rPr>
                <w:rFonts w:ascii="Century Gothic" w:hAnsi="Century Gothic"/>
                <w:bCs/>
                <w:sz w:val="18"/>
                <w:szCs w:val="18"/>
              </w:rPr>
            </w:pPr>
          </w:p>
        </w:tc>
        <w:tc>
          <w:tcPr>
            <w:tcW w:w="950" w:type="pct"/>
            <w:vMerge/>
            <w:shd w:val="clear" w:color="auto" w:fill="F2F2F2" w:themeFill="background1" w:themeFillShade="F2"/>
          </w:tcPr>
          <w:p w14:paraId="6E6E8BD4" w14:textId="77777777" w:rsidR="005A1C7A" w:rsidRPr="005A1C7A" w:rsidRDefault="005A1C7A" w:rsidP="005A1C7A">
            <w:pPr>
              <w:rPr>
                <w:rFonts w:ascii="Century Gothic" w:hAnsi="Century Gothic"/>
                <w:bCs/>
                <w:sz w:val="18"/>
                <w:szCs w:val="18"/>
              </w:rPr>
            </w:pPr>
          </w:p>
        </w:tc>
        <w:tc>
          <w:tcPr>
            <w:tcW w:w="1112" w:type="pct"/>
            <w:shd w:val="clear" w:color="auto" w:fill="F2F2F2" w:themeFill="background1" w:themeFillShade="F2"/>
          </w:tcPr>
          <w:p w14:paraId="21F74771" w14:textId="77777777" w:rsidR="005A1C7A" w:rsidRPr="005A1C7A" w:rsidRDefault="005A1C7A" w:rsidP="005A1C7A">
            <w:pPr>
              <w:rPr>
                <w:rFonts w:ascii="Century Gothic" w:hAnsi="Century Gothic"/>
                <w:bCs/>
                <w:sz w:val="18"/>
                <w:szCs w:val="18"/>
              </w:rPr>
            </w:pPr>
            <w:r w:rsidRPr="005A1C7A">
              <w:rPr>
                <w:rFonts w:ascii="Century Gothic" w:hAnsi="Century Gothic"/>
                <w:bCs/>
                <w:sz w:val="18"/>
                <w:szCs w:val="18"/>
              </w:rPr>
              <w:t xml:space="preserve">Does not apply as the permit is granted for an unlimited period of time. </w:t>
            </w:r>
          </w:p>
        </w:tc>
      </w:tr>
      <w:bookmarkEnd w:id="59"/>
    </w:tbl>
    <w:p w14:paraId="11F7FDE3" w14:textId="77777777" w:rsidR="005A1C7A" w:rsidRPr="005A1C7A" w:rsidRDefault="005A1C7A" w:rsidP="005A1C7A">
      <w:pPr>
        <w:widowControl w:val="0"/>
        <w:jc w:val="both"/>
        <w:rPr>
          <w:bCs/>
          <w:sz w:val="22"/>
          <w:szCs w:val="22"/>
        </w:rPr>
      </w:pPr>
    </w:p>
    <w:p w14:paraId="71D39D31" w14:textId="77777777" w:rsidR="005A1C7A" w:rsidRPr="005A1C7A" w:rsidRDefault="005A1C7A" w:rsidP="005A1C7A">
      <w:pPr>
        <w:widowControl w:val="0"/>
        <w:jc w:val="both"/>
        <w:rPr>
          <w:bCs/>
          <w:sz w:val="22"/>
          <w:szCs w:val="22"/>
        </w:rPr>
      </w:pPr>
    </w:p>
    <w:p w14:paraId="5E4255B0" w14:textId="77777777" w:rsidR="005A1C7A" w:rsidRPr="005A1C7A" w:rsidRDefault="005A1C7A" w:rsidP="000E3160">
      <w:pPr>
        <w:keepNext/>
        <w:pageBreakBefore/>
        <w:numPr>
          <w:ilvl w:val="0"/>
          <w:numId w:val="3"/>
        </w:numPr>
        <w:spacing w:after="240"/>
        <w:ind w:left="431" w:hanging="431"/>
        <w:jc w:val="both"/>
        <w:outlineLvl w:val="0"/>
        <w:rPr>
          <w:rFonts w:ascii="Century Gothic" w:hAnsi="Century Gothic"/>
          <w:b/>
          <w:caps/>
        </w:rPr>
      </w:pPr>
      <w:bookmarkStart w:id="60" w:name="_Toc496025537"/>
      <w:bookmarkStart w:id="61" w:name="_Toc517280369"/>
      <w:bookmarkStart w:id="62" w:name="_Toc521578966"/>
      <w:r w:rsidRPr="005A1C7A">
        <w:rPr>
          <w:rFonts w:ascii="Century Gothic" w:hAnsi="Century Gothic"/>
          <w:b/>
          <w:caps/>
        </w:rPr>
        <w:lastRenderedPageBreak/>
        <w:t>Due diligence criteria and security considerations</w:t>
      </w:r>
      <w:bookmarkEnd w:id="60"/>
      <w:bookmarkEnd w:id="61"/>
      <w:bookmarkEnd w:id="62"/>
    </w:p>
    <w:p w14:paraId="31DE2891" w14:textId="77777777" w:rsidR="005A1C7A" w:rsidRPr="005A1C7A" w:rsidRDefault="005A1C7A" w:rsidP="005A1C7A">
      <w:pPr>
        <w:jc w:val="both"/>
        <w:rPr>
          <w:bCs/>
          <w:i/>
          <w:color w:val="5F497A" w:themeColor="accent4" w:themeShade="BF"/>
          <w:sz w:val="22"/>
          <w:szCs w:val="22"/>
        </w:rPr>
      </w:pPr>
      <w:bookmarkStart w:id="63" w:name="_Hlk496123712"/>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1778"/>
        <w:gridCol w:w="4876"/>
        <w:gridCol w:w="2408"/>
        <w:gridCol w:w="4876"/>
      </w:tblGrid>
      <w:tr w:rsidR="005A1C7A" w:rsidRPr="005A1C7A" w14:paraId="74927219" w14:textId="77777777" w:rsidTr="005A1C7A">
        <w:trPr>
          <w:tblHeader/>
        </w:trPr>
        <w:tc>
          <w:tcPr>
            <w:tcW w:w="638" w:type="pct"/>
            <w:shd w:val="clear" w:color="auto" w:fill="B8CCE4" w:themeFill="accent1" w:themeFillTint="66"/>
          </w:tcPr>
          <w:bookmarkEnd w:id="63"/>
          <w:p w14:paraId="32C6FE2C" w14:textId="77777777" w:rsidR="005A1C7A" w:rsidRPr="005A1C7A" w:rsidRDefault="005A1C7A" w:rsidP="005A1C7A">
            <w:pPr>
              <w:jc w:val="center"/>
              <w:rPr>
                <w:rFonts w:ascii="Century Gothic" w:hAnsi="Century Gothic"/>
                <w:b/>
                <w:bCs/>
                <w:sz w:val="18"/>
                <w:szCs w:val="18"/>
              </w:rPr>
            </w:pPr>
            <w:r w:rsidRPr="005A1C7A">
              <w:rPr>
                <w:rFonts w:ascii="Century Gothic" w:hAnsi="Century Gothic"/>
                <w:b/>
                <w:bCs/>
                <w:sz w:val="18"/>
                <w:szCs w:val="18"/>
              </w:rPr>
              <w:t>Due diligence and security considerations</w:t>
            </w:r>
          </w:p>
        </w:tc>
        <w:tc>
          <w:tcPr>
            <w:tcW w:w="1749" w:type="pct"/>
            <w:shd w:val="clear" w:color="auto" w:fill="B8CCE4" w:themeFill="accent1" w:themeFillTint="66"/>
          </w:tcPr>
          <w:p w14:paraId="17119A01" w14:textId="77777777" w:rsidR="005A1C7A" w:rsidRPr="005A1C7A" w:rsidRDefault="005A1C7A" w:rsidP="005A1C7A">
            <w:pPr>
              <w:jc w:val="center"/>
              <w:rPr>
                <w:rFonts w:ascii="Century Gothic" w:hAnsi="Century Gothic"/>
                <w:i/>
                <w:color w:val="FF0000"/>
              </w:rPr>
            </w:pPr>
            <w:r w:rsidRPr="005A1C7A">
              <w:rPr>
                <w:rFonts w:ascii="Century Gothic" w:hAnsi="Century Gothic"/>
                <w:b/>
                <w:bCs/>
                <w:sz w:val="18"/>
                <w:szCs w:val="18"/>
              </w:rPr>
              <w:t>Procedure to verify due diligence and security considerations</w:t>
            </w:r>
          </w:p>
        </w:tc>
        <w:tc>
          <w:tcPr>
            <w:tcW w:w="864" w:type="pct"/>
            <w:shd w:val="clear" w:color="auto" w:fill="B8CCE4" w:themeFill="accent1" w:themeFillTint="66"/>
          </w:tcPr>
          <w:p w14:paraId="194DDECC" w14:textId="77777777" w:rsidR="005A1C7A" w:rsidRPr="005A1C7A" w:rsidRDefault="005A1C7A" w:rsidP="005A1C7A">
            <w:pPr>
              <w:jc w:val="center"/>
              <w:rPr>
                <w:rFonts w:ascii="Century Gothic" w:hAnsi="Century Gothic"/>
                <w:b/>
                <w:bCs/>
                <w:sz w:val="18"/>
                <w:szCs w:val="18"/>
              </w:rPr>
            </w:pPr>
            <w:r w:rsidRPr="005A1C7A">
              <w:rPr>
                <w:rFonts w:ascii="Century Gothic" w:hAnsi="Century Gothic"/>
                <w:b/>
                <w:bCs/>
                <w:sz w:val="18"/>
                <w:szCs w:val="18"/>
              </w:rPr>
              <w:t>Competent authorities and non-public bodies</w:t>
            </w:r>
          </w:p>
          <w:p w14:paraId="5B69080E" w14:textId="77777777" w:rsidR="005A1C7A" w:rsidRPr="005A1C7A" w:rsidRDefault="005A1C7A" w:rsidP="005A1C7A">
            <w:pPr>
              <w:rPr>
                <w:rFonts w:ascii="Century Gothic" w:hAnsi="Century Gothic"/>
                <w:b/>
                <w:bCs/>
                <w:sz w:val="18"/>
                <w:szCs w:val="18"/>
              </w:rPr>
            </w:pPr>
          </w:p>
        </w:tc>
        <w:tc>
          <w:tcPr>
            <w:tcW w:w="1749" w:type="pct"/>
            <w:shd w:val="clear" w:color="auto" w:fill="B8CCE4" w:themeFill="accent1" w:themeFillTint="66"/>
          </w:tcPr>
          <w:p w14:paraId="6766FA05" w14:textId="77777777" w:rsidR="005A1C7A" w:rsidRPr="005A1C7A" w:rsidRDefault="005A1C7A" w:rsidP="005A1C7A">
            <w:pPr>
              <w:jc w:val="center"/>
              <w:rPr>
                <w:rFonts w:ascii="Century Gothic" w:hAnsi="Century Gothic"/>
                <w:b/>
                <w:bCs/>
                <w:sz w:val="18"/>
                <w:szCs w:val="18"/>
              </w:rPr>
            </w:pPr>
            <w:r w:rsidRPr="005A1C7A">
              <w:rPr>
                <w:rFonts w:ascii="Century Gothic" w:hAnsi="Century Gothic"/>
                <w:b/>
                <w:bCs/>
                <w:sz w:val="18"/>
                <w:szCs w:val="18"/>
              </w:rPr>
              <w:t>Ex-post checks</w:t>
            </w:r>
          </w:p>
        </w:tc>
      </w:tr>
      <w:tr w:rsidR="005A1C7A" w:rsidRPr="005A1C7A" w14:paraId="49DAB0C4" w14:textId="77777777" w:rsidTr="005A1C7A">
        <w:tc>
          <w:tcPr>
            <w:tcW w:w="638" w:type="pct"/>
            <w:shd w:val="clear" w:color="auto" w:fill="F2F2F2" w:themeFill="background1" w:themeFillShade="F2"/>
          </w:tcPr>
          <w:p w14:paraId="31301295" w14:textId="77777777" w:rsidR="005A1C7A" w:rsidRPr="005A1C7A" w:rsidRDefault="005A1C7A" w:rsidP="005A1C7A">
            <w:pPr>
              <w:rPr>
                <w:rFonts w:ascii="Century Gothic" w:hAnsi="Century Gothic"/>
                <w:b/>
                <w:bCs/>
                <w:sz w:val="18"/>
                <w:szCs w:val="18"/>
              </w:rPr>
            </w:pPr>
            <w:r w:rsidRPr="005A1C7A">
              <w:rPr>
                <w:rFonts w:ascii="Century Gothic" w:hAnsi="Century Gothic"/>
                <w:b/>
                <w:bCs/>
                <w:sz w:val="18"/>
                <w:szCs w:val="18"/>
              </w:rPr>
              <w:t>Security checks regarding the background of the applicant</w:t>
            </w:r>
          </w:p>
          <w:p w14:paraId="1C45AE61" w14:textId="77777777" w:rsidR="005A1C7A" w:rsidRPr="005A1C7A" w:rsidRDefault="005A1C7A" w:rsidP="005A1C7A">
            <w:pPr>
              <w:rPr>
                <w:rFonts w:ascii="Century Gothic" w:hAnsi="Century Gothic"/>
                <w:bCs/>
                <w:sz w:val="18"/>
                <w:szCs w:val="18"/>
              </w:rPr>
            </w:pPr>
          </w:p>
        </w:tc>
        <w:tc>
          <w:tcPr>
            <w:tcW w:w="1749" w:type="pct"/>
            <w:shd w:val="clear" w:color="auto" w:fill="F2F2F2" w:themeFill="background1" w:themeFillShade="F2"/>
          </w:tcPr>
          <w:p w14:paraId="383F8752" w14:textId="77777777" w:rsidR="005A1C7A" w:rsidRPr="005A1C7A" w:rsidRDefault="005A1C7A" w:rsidP="005A1C7A">
            <w:pPr>
              <w:rPr>
                <w:rFonts w:ascii="Century Gothic" w:hAnsi="Century Gothic"/>
                <w:bCs/>
                <w:sz w:val="18"/>
                <w:szCs w:val="18"/>
              </w:rPr>
            </w:pPr>
            <w:r w:rsidRPr="005A1C7A">
              <w:rPr>
                <w:rFonts w:ascii="Century Gothic" w:hAnsi="Century Gothic"/>
                <w:bCs/>
                <w:sz w:val="18"/>
                <w:szCs w:val="18"/>
              </w:rPr>
              <w:t xml:space="preserve">Upon application, the third-country national is required to submit a </w:t>
            </w:r>
            <w:r w:rsidRPr="005A1C7A">
              <w:rPr>
                <w:rFonts w:ascii="Century Gothic" w:hAnsi="Century Gothic"/>
                <w:b/>
                <w:bCs/>
                <w:sz w:val="18"/>
                <w:szCs w:val="18"/>
              </w:rPr>
              <w:t>clean criminal record certificate</w:t>
            </w:r>
            <w:r w:rsidRPr="005A1C7A">
              <w:rPr>
                <w:rFonts w:ascii="Century Gothic" w:hAnsi="Century Gothic"/>
                <w:bCs/>
                <w:sz w:val="18"/>
                <w:szCs w:val="18"/>
              </w:rPr>
              <w:t xml:space="preserve"> from the country of which the applicant is a national or their country of habitual residence.</w:t>
            </w:r>
          </w:p>
          <w:p w14:paraId="78372496" w14:textId="77777777" w:rsidR="005A1C7A" w:rsidRPr="005A1C7A" w:rsidRDefault="005A1C7A" w:rsidP="005A1C7A">
            <w:pPr>
              <w:rPr>
                <w:rFonts w:ascii="Century Gothic" w:hAnsi="Century Gothic"/>
                <w:bCs/>
                <w:sz w:val="18"/>
                <w:szCs w:val="18"/>
              </w:rPr>
            </w:pPr>
          </w:p>
          <w:p w14:paraId="7683797D" w14:textId="77777777" w:rsidR="005A1C7A" w:rsidRPr="005A1C7A" w:rsidRDefault="005A1C7A" w:rsidP="005A1C7A">
            <w:pPr>
              <w:rPr>
                <w:rFonts w:ascii="Century Gothic" w:hAnsi="Century Gothic"/>
                <w:bCs/>
                <w:sz w:val="18"/>
                <w:szCs w:val="18"/>
              </w:rPr>
            </w:pPr>
            <w:r w:rsidRPr="005A1C7A">
              <w:rPr>
                <w:rFonts w:ascii="Century Gothic" w:hAnsi="Century Gothic"/>
                <w:b/>
                <w:bCs/>
                <w:sz w:val="18"/>
                <w:szCs w:val="18"/>
              </w:rPr>
              <w:t>Background checks</w:t>
            </w:r>
            <w:r w:rsidRPr="005A1C7A">
              <w:rPr>
                <w:rFonts w:ascii="Century Gothic" w:hAnsi="Century Gothic"/>
                <w:bCs/>
                <w:sz w:val="18"/>
                <w:szCs w:val="18"/>
              </w:rPr>
              <w:t xml:space="preserve"> are also run after the application is submitted, but before the application is given for review to the Director of the Migration Directorate. </w:t>
            </w:r>
          </w:p>
          <w:p w14:paraId="2CD898F0" w14:textId="77777777" w:rsidR="005A1C7A" w:rsidRPr="005A1C7A" w:rsidRDefault="005A1C7A" w:rsidP="005A1C7A">
            <w:pPr>
              <w:rPr>
                <w:rFonts w:ascii="Century Gothic" w:hAnsi="Century Gothic"/>
                <w:bCs/>
                <w:sz w:val="18"/>
                <w:szCs w:val="18"/>
              </w:rPr>
            </w:pPr>
          </w:p>
          <w:p w14:paraId="0C6FF1A7" w14:textId="77777777" w:rsidR="005A1C7A" w:rsidRPr="005A1C7A" w:rsidRDefault="005A1C7A" w:rsidP="005A1C7A">
            <w:pPr>
              <w:rPr>
                <w:rFonts w:ascii="Century Gothic" w:hAnsi="Century Gothic"/>
                <w:sz w:val="18"/>
                <w:szCs w:val="18"/>
              </w:rPr>
            </w:pPr>
            <w:r w:rsidRPr="005A1C7A">
              <w:rPr>
                <w:rFonts w:ascii="Century Gothic" w:hAnsi="Century Gothic"/>
                <w:bCs/>
                <w:sz w:val="18"/>
                <w:szCs w:val="18"/>
              </w:rPr>
              <w:t xml:space="preserve">The </w:t>
            </w:r>
            <w:r w:rsidRPr="005A1C7A">
              <w:rPr>
                <w:rFonts w:ascii="Century Gothic" w:hAnsi="Century Gothic"/>
                <w:b/>
                <w:bCs/>
                <w:sz w:val="18"/>
                <w:szCs w:val="18"/>
              </w:rPr>
              <w:t>State Agency for National Security</w:t>
            </w:r>
            <w:r w:rsidRPr="005A1C7A">
              <w:rPr>
                <w:rFonts w:ascii="Century Gothic" w:hAnsi="Century Gothic"/>
                <w:bCs/>
                <w:sz w:val="18"/>
                <w:szCs w:val="18"/>
              </w:rPr>
              <w:t xml:space="preserve"> has monitoring powers regarding residence of third-country nationals on the territory of the Republic of Bulgaria, as stipulated in Article 41 on the Law on the State Agency for National Security</w:t>
            </w:r>
            <w:r w:rsidRPr="005A1C7A">
              <w:rPr>
                <w:rFonts w:ascii="Century Gothic" w:hAnsi="Century Gothic"/>
                <w:bCs/>
                <w:sz w:val="18"/>
                <w:szCs w:val="18"/>
                <w:vertAlign w:val="superscript"/>
              </w:rPr>
              <w:footnoteReference w:id="100"/>
            </w:r>
            <w:r w:rsidRPr="005A1C7A">
              <w:rPr>
                <w:rFonts w:ascii="Century Gothic" w:hAnsi="Century Gothic"/>
                <w:bCs/>
                <w:sz w:val="18"/>
                <w:szCs w:val="18"/>
              </w:rPr>
              <w:t xml:space="preserve">. It gives statements and formulates its opinions based on carrying out </w:t>
            </w:r>
            <w:r w:rsidRPr="005A1C7A">
              <w:rPr>
                <w:rFonts w:ascii="Century Gothic" w:hAnsi="Century Gothic"/>
                <w:b/>
                <w:bCs/>
                <w:sz w:val="18"/>
                <w:szCs w:val="18"/>
              </w:rPr>
              <w:t>background checks within the scope of its competence</w:t>
            </w:r>
            <w:r w:rsidRPr="005A1C7A">
              <w:rPr>
                <w:rFonts w:ascii="Century Gothic" w:hAnsi="Century Gothic"/>
                <w:bCs/>
                <w:sz w:val="18"/>
                <w:szCs w:val="18"/>
              </w:rPr>
              <w:t xml:space="preserve"> on all applications including those utilising the Investors’ schemes, </w:t>
            </w:r>
            <w:r w:rsidRPr="005A1C7A">
              <w:rPr>
                <w:rFonts w:ascii="Century Gothic" w:hAnsi="Century Gothic"/>
                <w:sz w:val="18"/>
                <w:szCs w:val="18"/>
                <w:bdr w:val="none" w:sz="0" w:space="0" w:color="auto" w:frame="1"/>
              </w:rPr>
              <w:t>in the databases to which it has access</w:t>
            </w:r>
            <w:r w:rsidRPr="005A1C7A">
              <w:rPr>
                <w:rFonts w:ascii="Century Gothic" w:hAnsi="Century Gothic"/>
                <w:bCs/>
                <w:sz w:val="18"/>
                <w:szCs w:val="18"/>
              </w:rPr>
              <w:t xml:space="preserve"> such as police intelligence or police record databases. There is no publicly available information on which information systems are being checked.</w:t>
            </w:r>
            <w:r w:rsidRPr="005A1C7A">
              <w:rPr>
                <w:rFonts w:ascii="Century Gothic" w:hAnsi="Century Gothic"/>
                <w:sz w:val="18"/>
                <w:szCs w:val="18"/>
                <w:vertAlign w:val="superscript"/>
              </w:rPr>
              <w:t xml:space="preserve"> </w:t>
            </w:r>
            <w:r w:rsidRPr="005A1C7A">
              <w:rPr>
                <w:rFonts w:ascii="Century Gothic" w:hAnsi="Century Gothic"/>
                <w:sz w:val="18"/>
                <w:szCs w:val="18"/>
                <w:vertAlign w:val="superscript"/>
              </w:rPr>
              <w:footnoteReference w:id="101"/>
            </w:r>
          </w:p>
          <w:p w14:paraId="3D964B91" w14:textId="77777777" w:rsidR="005A1C7A" w:rsidRPr="005A1C7A" w:rsidRDefault="005A1C7A" w:rsidP="005A1C7A">
            <w:pPr>
              <w:rPr>
                <w:rFonts w:ascii="Century Gothic" w:hAnsi="Century Gothic"/>
                <w:bCs/>
                <w:sz w:val="18"/>
                <w:szCs w:val="18"/>
              </w:rPr>
            </w:pPr>
          </w:p>
          <w:p w14:paraId="49DDC07C" w14:textId="77777777" w:rsidR="005A1C7A" w:rsidRPr="005A1C7A" w:rsidRDefault="005A1C7A" w:rsidP="005A1C7A">
            <w:pPr>
              <w:rPr>
                <w:rFonts w:ascii="Century Gothic" w:hAnsi="Century Gothic"/>
                <w:bCs/>
                <w:sz w:val="18"/>
                <w:szCs w:val="18"/>
              </w:rPr>
            </w:pPr>
            <w:r w:rsidRPr="005A1C7A">
              <w:rPr>
                <w:rFonts w:ascii="Century Gothic" w:hAnsi="Century Gothic"/>
                <w:bCs/>
                <w:sz w:val="18"/>
                <w:szCs w:val="18"/>
              </w:rPr>
              <w:t xml:space="preserve">The </w:t>
            </w:r>
            <w:r w:rsidRPr="005A1C7A">
              <w:rPr>
                <w:rFonts w:ascii="Century Gothic" w:hAnsi="Century Gothic"/>
                <w:b/>
                <w:bCs/>
                <w:sz w:val="18"/>
                <w:szCs w:val="18"/>
              </w:rPr>
              <w:t>failure of the applicant to prove a clean criminal record and to fulfil the security requirements</w:t>
            </w:r>
            <w:r w:rsidRPr="005A1C7A">
              <w:rPr>
                <w:rFonts w:ascii="Century Gothic" w:hAnsi="Century Gothic"/>
                <w:bCs/>
                <w:sz w:val="18"/>
                <w:szCs w:val="18"/>
              </w:rPr>
              <w:t xml:space="preserve"> are among the criteria for </w:t>
            </w:r>
            <w:r w:rsidRPr="005A1C7A">
              <w:rPr>
                <w:rFonts w:ascii="Century Gothic" w:hAnsi="Century Gothic"/>
                <w:b/>
                <w:bCs/>
                <w:sz w:val="18"/>
                <w:szCs w:val="18"/>
              </w:rPr>
              <w:t>turning down</w:t>
            </w:r>
            <w:r w:rsidRPr="005A1C7A">
              <w:rPr>
                <w:rFonts w:ascii="Century Gothic" w:hAnsi="Century Gothic"/>
                <w:bCs/>
                <w:sz w:val="18"/>
                <w:szCs w:val="18"/>
              </w:rPr>
              <w:t xml:space="preserve"> the residence applications.</w:t>
            </w:r>
            <w:r w:rsidRPr="005A1C7A">
              <w:rPr>
                <w:rFonts w:ascii="Century Gothic" w:hAnsi="Century Gothic"/>
                <w:bCs/>
                <w:sz w:val="18"/>
                <w:szCs w:val="18"/>
                <w:vertAlign w:val="superscript"/>
              </w:rPr>
              <w:footnoteReference w:id="102"/>
            </w:r>
          </w:p>
        </w:tc>
        <w:tc>
          <w:tcPr>
            <w:tcW w:w="864" w:type="pct"/>
            <w:shd w:val="clear" w:color="auto" w:fill="F2F2F2" w:themeFill="background1" w:themeFillShade="F2"/>
          </w:tcPr>
          <w:p w14:paraId="5B2E2179" w14:textId="77777777" w:rsidR="005A1C7A" w:rsidRPr="005A1C7A" w:rsidRDefault="005A1C7A" w:rsidP="005A1C7A">
            <w:pPr>
              <w:rPr>
                <w:rFonts w:ascii="Century Gothic" w:hAnsi="Century Gothic"/>
                <w:bCs/>
                <w:sz w:val="18"/>
                <w:szCs w:val="18"/>
              </w:rPr>
            </w:pPr>
            <w:r w:rsidRPr="005A1C7A">
              <w:rPr>
                <w:rFonts w:ascii="Century Gothic" w:hAnsi="Century Gothic"/>
                <w:bCs/>
                <w:sz w:val="18"/>
                <w:szCs w:val="18"/>
              </w:rPr>
              <w:t>Migration Directorate and State Agency for National Security (SANS)</w:t>
            </w:r>
          </w:p>
        </w:tc>
        <w:tc>
          <w:tcPr>
            <w:tcW w:w="1749" w:type="pct"/>
            <w:vMerge w:val="restart"/>
            <w:shd w:val="clear" w:color="auto" w:fill="F2F2F2" w:themeFill="background1" w:themeFillShade="F2"/>
          </w:tcPr>
          <w:p w14:paraId="13C7034A" w14:textId="77777777" w:rsidR="005A1C7A" w:rsidRPr="005A1C7A" w:rsidRDefault="005A1C7A" w:rsidP="005A1C7A">
            <w:pPr>
              <w:rPr>
                <w:rFonts w:ascii="Century Gothic" w:hAnsi="Century Gothic"/>
                <w:bCs/>
                <w:sz w:val="18"/>
                <w:szCs w:val="18"/>
              </w:rPr>
            </w:pPr>
            <w:r w:rsidRPr="005A1C7A">
              <w:rPr>
                <w:rFonts w:ascii="Century Gothic" w:hAnsi="Century Gothic"/>
                <w:bCs/>
                <w:sz w:val="18"/>
                <w:szCs w:val="18"/>
              </w:rPr>
              <w:t xml:space="preserve">The administrative control services within the Migration Directorate carry out a </w:t>
            </w:r>
            <w:r w:rsidRPr="005A1C7A">
              <w:rPr>
                <w:rFonts w:ascii="Century Gothic" w:hAnsi="Century Gothic"/>
                <w:b/>
                <w:bCs/>
                <w:sz w:val="18"/>
                <w:szCs w:val="18"/>
              </w:rPr>
              <w:t>mandatory ex-post check</w:t>
            </w:r>
            <w:r w:rsidRPr="005A1C7A">
              <w:rPr>
                <w:rFonts w:ascii="Century Gothic" w:hAnsi="Century Gothic"/>
                <w:bCs/>
                <w:sz w:val="18"/>
                <w:szCs w:val="18"/>
              </w:rPr>
              <w:t xml:space="preserve"> to certify the fulfilment of the criteria for obtaining residence permits. </w:t>
            </w:r>
          </w:p>
          <w:p w14:paraId="54D5E9AD" w14:textId="77777777" w:rsidR="005A1C7A" w:rsidRPr="005A1C7A" w:rsidRDefault="005A1C7A" w:rsidP="005A1C7A">
            <w:pPr>
              <w:rPr>
                <w:rFonts w:ascii="Century Gothic" w:hAnsi="Century Gothic"/>
                <w:bCs/>
                <w:sz w:val="18"/>
                <w:szCs w:val="18"/>
              </w:rPr>
            </w:pPr>
          </w:p>
          <w:p w14:paraId="2D7269BD" w14:textId="77777777" w:rsidR="005A1C7A" w:rsidRPr="005A1C7A" w:rsidRDefault="005A1C7A" w:rsidP="005A1C7A">
            <w:pPr>
              <w:rPr>
                <w:rFonts w:ascii="Century Gothic" w:hAnsi="Century Gothic"/>
                <w:bCs/>
                <w:sz w:val="18"/>
                <w:szCs w:val="18"/>
              </w:rPr>
            </w:pPr>
            <w:r w:rsidRPr="005A1C7A">
              <w:rPr>
                <w:rFonts w:ascii="Century Gothic" w:hAnsi="Century Gothic"/>
                <w:bCs/>
                <w:sz w:val="18"/>
                <w:szCs w:val="18"/>
              </w:rPr>
              <w:t xml:space="preserve">According to Article 40, paragraph 1, item 1 of the </w:t>
            </w:r>
            <w:r w:rsidRPr="005A1C7A">
              <w:rPr>
                <w:rFonts w:ascii="Century Gothic" w:hAnsi="Century Gothic"/>
                <w:sz w:val="18"/>
                <w:szCs w:val="18"/>
                <w:bdr w:val="none" w:sz="0" w:space="0" w:color="auto" w:frame="1"/>
              </w:rPr>
              <w:t>Foreign Nationals Act</w:t>
            </w:r>
            <w:r w:rsidRPr="005A1C7A">
              <w:rPr>
                <w:rFonts w:ascii="Century Gothic" w:hAnsi="Century Gothic"/>
                <w:bCs/>
                <w:sz w:val="18"/>
                <w:szCs w:val="18"/>
              </w:rPr>
              <w:t xml:space="preserve">, </w:t>
            </w:r>
            <w:r w:rsidRPr="005A1C7A">
              <w:rPr>
                <w:rFonts w:ascii="Century Gothic" w:hAnsi="Century Gothic"/>
                <w:b/>
                <w:bCs/>
                <w:sz w:val="18"/>
                <w:szCs w:val="18"/>
              </w:rPr>
              <w:t>the right of permanent residence is withdrawn</w:t>
            </w:r>
            <w:r w:rsidRPr="005A1C7A">
              <w:rPr>
                <w:rFonts w:ascii="Century Gothic" w:hAnsi="Century Gothic"/>
                <w:bCs/>
                <w:sz w:val="18"/>
                <w:szCs w:val="18"/>
              </w:rPr>
              <w:t xml:space="preserve"> when the grounds under Article 25, paragraph 1, items 6, 7, 8, 13 and 16 are no longer valid as well as when the investment made is terminated or transferred to another person before the expiry of the statutory term, irrespective of the grounds for termination or transfer. These cases under Article 40 of the Foreign Nationals Act are monitored via the procedure to verify the fulfilment of the investment criteria (described in Section II.2. Type of Investment – Column III). </w:t>
            </w:r>
          </w:p>
          <w:p w14:paraId="194F53F9" w14:textId="77777777" w:rsidR="005A1C7A" w:rsidRPr="005A1C7A" w:rsidRDefault="005A1C7A" w:rsidP="005A1C7A">
            <w:pPr>
              <w:rPr>
                <w:rFonts w:ascii="Century Gothic" w:hAnsi="Century Gothic"/>
                <w:bCs/>
                <w:sz w:val="18"/>
                <w:szCs w:val="18"/>
              </w:rPr>
            </w:pPr>
          </w:p>
          <w:p w14:paraId="135548E8" w14:textId="77777777" w:rsidR="005A1C7A" w:rsidRPr="005A1C7A" w:rsidRDefault="005A1C7A" w:rsidP="005A1C7A">
            <w:pPr>
              <w:rPr>
                <w:rFonts w:ascii="Century Gothic" w:hAnsi="Century Gothic"/>
                <w:bCs/>
                <w:sz w:val="18"/>
                <w:szCs w:val="18"/>
              </w:rPr>
            </w:pPr>
            <w:r w:rsidRPr="005A1C7A">
              <w:rPr>
                <w:rFonts w:ascii="Century Gothic" w:hAnsi="Century Gothic"/>
                <w:bCs/>
                <w:sz w:val="18"/>
                <w:szCs w:val="18"/>
              </w:rPr>
              <w:t xml:space="preserve">There is </w:t>
            </w:r>
            <w:r w:rsidRPr="005A1C7A">
              <w:rPr>
                <w:rFonts w:ascii="Century Gothic" w:hAnsi="Century Gothic"/>
                <w:b/>
                <w:bCs/>
                <w:sz w:val="18"/>
                <w:szCs w:val="18"/>
              </w:rPr>
              <w:t>no public information</w:t>
            </w:r>
            <w:r w:rsidRPr="005A1C7A">
              <w:rPr>
                <w:rFonts w:ascii="Century Gothic" w:hAnsi="Century Gothic"/>
                <w:bCs/>
                <w:sz w:val="18"/>
                <w:szCs w:val="18"/>
              </w:rPr>
              <w:t xml:space="preserve"> on </w:t>
            </w:r>
            <w:r w:rsidRPr="005A1C7A">
              <w:rPr>
                <w:rFonts w:ascii="Century Gothic" w:hAnsi="Century Gothic"/>
                <w:b/>
                <w:bCs/>
                <w:sz w:val="18"/>
                <w:szCs w:val="18"/>
              </w:rPr>
              <w:t>cases</w:t>
            </w:r>
            <w:r w:rsidRPr="005A1C7A">
              <w:rPr>
                <w:rFonts w:ascii="Century Gothic" w:hAnsi="Century Gothic"/>
                <w:bCs/>
                <w:sz w:val="18"/>
                <w:szCs w:val="18"/>
              </w:rPr>
              <w:t xml:space="preserve"> where a misuse, associated with </w:t>
            </w:r>
            <w:r w:rsidRPr="005A1C7A">
              <w:rPr>
                <w:rFonts w:ascii="Century Gothic" w:hAnsi="Century Gothic"/>
                <w:b/>
                <w:bCs/>
                <w:sz w:val="18"/>
                <w:szCs w:val="18"/>
              </w:rPr>
              <w:t>corruption and fraud</w:t>
            </w:r>
            <w:r w:rsidRPr="005A1C7A">
              <w:rPr>
                <w:rFonts w:ascii="Century Gothic" w:hAnsi="Century Gothic"/>
                <w:bCs/>
                <w:sz w:val="18"/>
                <w:szCs w:val="18"/>
              </w:rPr>
              <w:t xml:space="preserve"> has been reported</w:t>
            </w:r>
          </w:p>
        </w:tc>
      </w:tr>
      <w:tr w:rsidR="005A1C7A" w:rsidRPr="005A1C7A" w14:paraId="01DC193B" w14:textId="77777777" w:rsidTr="005A1C7A">
        <w:tc>
          <w:tcPr>
            <w:tcW w:w="638" w:type="pct"/>
            <w:shd w:val="clear" w:color="auto" w:fill="F2F2F2" w:themeFill="background1" w:themeFillShade="F2"/>
          </w:tcPr>
          <w:p w14:paraId="65BC29CA" w14:textId="77777777" w:rsidR="005A1C7A" w:rsidRPr="005A1C7A" w:rsidRDefault="005A1C7A" w:rsidP="005A1C7A">
            <w:pPr>
              <w:rPr>
                <w:rFonts w:ascii="Century Gothic" w:hAnsi="Century Gothic"/>
                <w:bCs/>
                <w:sz w:val="18"/>
                <w:szCs w:val="18"/>
              </w:rPr>
            </w:pPr>
            <w:r w:rsidRPr="005A1C7A">
              <w:rPr>
                <w:rFonts w:ascii="Century Gothic" w:hAnsi="Century Gothic"/>
                <w:b/>
                <w:bCs/>
                <w:sz w:val="18"/>
                <w:szCs w:val="18"/>
              </w:rPr>
              <w:lastRenderedPageBreak/>
              <w:t>Due diligence checks on the origin of the funds used for the investment</w:t>
            </w:r>
          </w:p>
        </w:tc>
        <w:tc>
          <w:tcPr>
            <w:tcW w:w="1749" w:type="pct"/>
            <w:shd w:val="clear" w:color="auto" w:fill="F2F2F2" w:themeFill="background1" w:themeFillShade="F2"/>
          </w:tcPr>
          <w:p w14:paraId="7E9C1B5F" w14:textId="77777777" w:rsidR="005A1C7A" w:rsidRPr="005A1C7A" w:rsidRDefault="005A1C7A" w:rsidP="005A1C7A">
            <w:pPr>
              <w:rPr>
                <w:rFonts w:ascii="Century Gothic" w:hAnsi="Century Gothic"/>
                <w:bCs/>
                <w:sz w:val="18"/>
                <w:szCs w:val="18"/>
              </w:rPr>
            </w:pPr>
            <w:r w:rsidRPr="005A1C7A">
              <w:rPr>
                <w:rFonts w:ascii="Century Gothic" w:hAnsi="Century Gothic"/>
                <w:bCs/>
                <w:sz w:val="18"/>
                <w:szCs w:val="18"/>
              </w:rPr>
              <w:t xml:space="preserve">In the </w:t>
            </w:r>
            <w:r w:rsidRPr="005A1C7A">
              <w:rPr>
                <w:rFonts w:ascii="Century Gothic" w:hAnsi="Century Gothic"/>
                <w:b/>
                <w:bCs/>
                <w:sz w:val="18"/>
                <w:szCs w:val="18"/>
              </w:rPr>
              <w:t>procedure for obtaining a permanent residence</w:t>
            </w:r>
            <w:r w:rsidRPr="005A1C7A">
              <w:rPr>
                <w:rFonts w:ascii="Century Gothic" w:hAnsi="Century Gothic"/>
                <w:bCs/>
                <w:sz w:val="18"/>
                <w:szCs w:val="18"/>
              </w:rPr>
              <w:t xml:space="preserve">, for the preparation of a document establishing the relevant circumstances </w:t>
            </w:r>
            <w:r w:rsidRPr="005A1C7A">
              <w:rPr>
                <w:rFonts w:ascii="Century Gothic" w:hAnsi="Century Gothic"/>
                <w:b/>
                <w:bCs/>
                <w:sz w:val="18"/>
                <w:szCs w:val="18"/>
              </w:rPr>
              <w:t xml:space="preserve">under Article 25, paragraph 1, item 6 and 7 </w:t>
            </w:r>
            <w:r w:rsidRPr="005A1C7A">
              <w:rPr>
                <w:rFonts w:ascii="Century Gothic" w:hAnsi="Century Gothic"/>
                <w:bCs/>
                <w:sz w:val="18"/>
                <w:szCs w:val="18"/>
              </w:rPr>
              <w:t xml:space="preserve">of the Foreign Nationals Act, the third-country national submits a </w:t>
            </w:r>
            <w:r w:rsidRPr="005A1C7A">
              <w:rPr>
                <w:rFonts w:ascii="Century Gothic" w:hAnsi="Century Gothic"/>
                <w:b/>
                <w:bCs/>
                <w:sz w:val="18"/>
                <w:szCs w:val="18"/>
              </w:rPr>
              <w:t>request to the Bulgarian Investment Agency</w:t>
            </w:r>
            <w:r w:rsidRPr="005A1C7A">
              <w:rPr>
                <w:rFonts w:ascii="Century Gothic" w:hAnsi="Century Gothic"/>
                <w:bCs/>
                <w:sz w:val="18"/>
                <w:szCs w:val="18"/>
              </w:rPr>
              <w:t xml:space="preserve"> regarding the origin of the funds under the Law on Measures against Money Laundering</w:t>
            </w:r>
            <w:r w:rsidRPr="005A1C7A">
              <w:rPr>
                <w:rFonts w:ascii="Century Gothic" w:hAnsi="Century Gothic"/>
                <w:bCs/>
                <w:sz w:val="18"/>
                <w:szCs w:val="18"/>
                <w:vertAlign w:val="superscript"/>
              </w:rPr>
              <w:footnoteReference w:id="103"/>
            </w:r>
            <w:r w:rsidRPr="005A1C7A">
              <w:rPr>
                <w:rFonts w:ascii="Century Gothic" w:hAnsi="Century Gothic"/>
                <w:bCs/>
                <w:sz w:val="18"/>
                <w:szCs w:val="18"/>
              </w:rPr>
              <w:t xml:space="preserve"> (Article 39, paragraph 6 of the Regulations for the Application of the Foreign Nationals Act).</w:t>
            </w:r>
          </w:p>
          <w:p w14:paraId="45D3086B" w14:textId="77777777" w:rsidR="005A1C7A" w:rsidRPr="005A1C7A" w:rsidRDefault="005A1C7A" w:rsidP="005A1C7A">
            <w:pPr>
              <w:rPr>
                <w:rFonts w:ascii="Century Gothic" w:hAnsi="Century Gothic"/>
                <w:bCs/>
                <w:sz w:val="18"/>
                <w:szCs w:val="18"/>
              </w:rPr>
            </w:pPr>
          </w:p>
          <w:p w14:paraId="4BF6C2EB" w14:textId="77777777" w:rsidR="005A1C7A" w:rsidRPr="005A1C7A" w:rsidRDefault="005A1C7A" w:rsidP="005A1C7A">
            <w:pPr>
              <w:rPr>
                <w:rFonts w:ascii="Century Gothic" w:hAnsi="Century Gothic"/>
                <w:bCs/>
                <w:sz w:val="18"/>
                <w:szCs w:val="18"/>
              </w:rPr>
            </w:pPr>
            <w:r w:rsidRPr="005A1C7A">
              <w:rPr>
                <w:rFonts w:ascii="Century Gothic" w:hAnsi="Century Gothic"/>
                <w:bCs/>
                <w:sz w:val="18"/>
                <w:szCs w:val="18"/>
              </w:rPr>
              <w:t>Once financial assets are transferred into Bulgarian financial institutions, the investment becomes subject to the general provisions for due diligence covered under the Law on Measures against Money Laundering. All financial operations and procedures (investments and transfers included) over BGN 30 000 (EUR 15 000) under Article 3 (2), (3), and over BGN 10 000 (EUR 5 000) under Article 3 (2) items 1-4, 9-11, 13, 28, 32 are under obligation to be carried out by an identified client with a valid bank account. Additionally, SANS Financial Intelligence Directorate makes additional checks on all cash payments of over BGN 30 000 (EUR 15 000), as stipulated in the Rules of Procedure for Implementing the Law for SANS.</w:t>
            </w:r>
          </w:p>
        </w:tc>
        <w:tc>
          <w:tcPr>
            <w:tcW w:w="864" w:type="pct"/>
            <w:shd w:val="clear" w:color="auto" w:fill="F2F2F2" w:themeFill="background1" w:themeFillShade="F2"/>
          </w:tcPr>
          <w:p w14:paraId="54A0873D" w14:textId="77777777" w:rsidR="005A1C7A" w:rsidRPr="005A1C7A" w:rsidRDefault="005A1C7A" w:rsidP="005A1C7A">
            <w:pPr>
              <w:rPr>
                <w:rFonts w:ascii="Century Gothic" w:hAnsi="Century Gothic"/>
                <w:bCs/>
                <w:sz w:val="18"/>
                <w:szCs w:val="18"/>
              </w:rPr>
            </w:pPr>
            <w:r w:rsidRPr="005A1C7A">
              <w:rPr>
                <w:rFonts w:ascii="Century Gothic" w:hAnsi="Century Gothic"/>
                <w:bCs/>
                <w:sz w:val="18"/>
                <w:szCs w:val="18"/>
              </w:rPr>
              <w:t>As above, the Migration Directorate and SANS are involved in carrying out security checks, including the origins of money.</w:t>
            </w:r>
          </w:p>
          <w:p w14:paraId="2D710F25" w14:textId="77777777" w:rsidR="005A1C7A" w:rsidRPr="005A1C7A" w:rsidRDefault="005A1C7A" w:rsidP="005A1C7A">
            <w:pPr>
              <w:rPr>
                <w:rFonts w:ascii="Century Gothic" w:hAnsi="Century Gothic"/>
                <w:bCs/>
                <w:sz w:val="18"/>
                <w:szCs w:val="18"/>
              </w:rPr>
            </w:pPr>
          </w:p>
          <w:p w14:paraId="655ECC11" w14:textId="77777777" w:rsidR="005A1C7A" w:rsidRPr="005A1C7A" w:rsidRDefault="005A1C7A" w:rsidP="005A1C7A">
            <w:pPr>
              <w:rPr>
                <w:rFonts w:ascii="Century Gothic" w:hAnsi="Century Gothic"/>
                <w:bCs/>
                <w:sz w:val="18"/>
                <w:szCs w:val="18"/>
              </w:rPr>
            </w:pPr>
            <w:r w:rsidRPr="005A1C7A">
              <w:rPr>
                <w:rFonts w:ascii="Century Gothic" w:hAnsi="Century Gothic"/>
                <w:bCs/>
                <w:sz w:val="18"/>
                <w:szCs w:val="18"/>
              </w:rPr>
              <w:t>For such purposes, they rely on the Bulgaria Investment Agency and all obliged entities under the law on anti-money laundering</w:t>
            </w:r>
          </w:p>
        </w:tc>
        <w:tc>
          <w:tcPr>
            <w:tcW w:w="1749" w:type="pct"/>
            <w:vMerge/>
            <w:shd w:val="clear" w:color="auto" w:fill="F2F2F2" w:themeFill="background1" w:themeFillShade="F2"/>
          </w:tcPr>
          <w:p w14:paraId="00C788EA" w14:textId="77777777" w:rsidR="005A1C7A" w:rsidRPr="005A1C7A" w:rsidRDefault="005A1C7A" w:rsidP="005A1C7A">
            <w:pPr>
              <w:rPr>
                <w:rFonts w:ascii="Century Gothic" w:hAnsi="Century Gothic"/>
                <w:bCs/>
                <w:sz w:val="18"/>
                <w:szCs w:val="18"/>
              </w:rPr>
            </w:pPr>
          </w:p>
        </w:tc>
      </w:tr>
    </w:tbl>
    <w:p w14:paraId="73C0A3F4" w14:textId="77777777" w:rsidR="005A1C7A" w:rsidRPr="005A1C7A" w:rsidRDefault="005A1C7A" w:rsidP="005A1C7A">
      <w:pPr>
        <w:rPr>
          <w:rFonts w:ascii="Century Gothic" w:hAnsi="Century Gothic"/>
        </w:rPr>
        <w:sectPr w:rsidR="005A1C7A" w:rsidRPr="005A1C7A" w:rsidSect="005A1C7A">
          <w:footerReference w:type="default" r:id="rId23"/>
          <w:pgSz w:w="16838" w:h="11906" w:orient="landscape"/>
          <w:pgMar w:top="1440" w:right="1440" w:bottom="1440" w:left="1440" w:header="708" w:footer="708" w:gutter="0"/>
          <w:cols w:space="708"/>
          <w:docGrid w:linePitch="360"/>
        </w:sectPr>
      </w:pPr>
    </w:p>
    <w:p w14:paraId="405EC3D5" w14:textId="77777777" w:rsidR="005A1C7A" w:rsidRPr="005A1C7A" w:rsidRDefault="005A1C7A" w:rsidP="00335F38">
      <w:pPr>
        <w:keepNext/>
        <w:pageBreakBefore/>
        <w:numPr>
          <w:ilvl w:val="0"/>
          <w:numId w:val="39"/>
        </w:numPr>
        <w:spacing w:after="240"/>
        <w:ind w:left="426" w:hanging="284"/>
        <w:jc w:val="both"/>
        <w:outlineLvl w:val="0"/>
        <w:rPr>
          <w:rFonts w:ascii="Century Gothic" w:hAnsi="Century Gothic"/>
          <w:b/>
          <w:caps/>
        </w:rPr>
      </w:pPr>
      <w:bookmarkStart w:id="64" w:name="_Toc496025539"/>
      <w:bookmarkStart w:id="65" w:name="_Toc517280370"/>
      <w:bookmarkStart w:id="66" w:name="_Toc521578967"/>
      <w:r w:rsidRPr="005A1C7A">
        <w:rPr>
          <w:rFonts w:ascii="Century Gothic" w:hAnsi="Century Gothic"/>
          <w:b/>
          <w:caps/>
        </w:rPr>
        <w:lastRenderedPageBreak/>
        <w:t>RIGHTS GRANTED BY THE PERMITS</w:t>
      </w:r>
      <w:bookmarkEnd w:id="64"/>
      <w:bookmarkEnd w:id="65"/>
      <w:bookmarkEnd w:id="66"/>
    </w:p>
    <w:p w14:paraId="0E8B9B2C" w14:textId="77777777" w:rsidR="005A1C7A" w:rsidRPr="005A1C7A" w:rsidRDefault="005A1C7A" w:rsidP="000E3160">
      <w:pPr>
        <w:keepNext/>
        <w:numPr>
          <w:ilvl w:val="0"/>
          <w:numId w:val="8"/>
        </w:numPr>
        <w:spacing w:after="240"/>
        <w:ind w:left="431" w:hanging="431"/>
        <w:jc w:val="both"/>
        <w:outlineLvl w:val="0"/>
        <w:rPr>
          <w:rFonts w:ascii="Century Gothic" w:hAnsi="Century Gothic"/>
          <w:b/>
          <w:caps/>
        </w:rPr>
      </w:pPr>
      <w:bookmarkStart w:id="67" w:name="_Toc517280371"/>
      <w:bookmarkStart w:id="68" w:name="_Toc521578968"/>
      <w:r w:rsidRPr="005A1C7A">
        <w:rPr>
          <w:rFonts w:ascii="Century Gothic" w:hAnsi="Century Gothic"/>
          <w:b/>
          <w:caps/>
        </w:rPr>
        <w:t>Rights granted to investors</w:t>
      </w:r>
      <w:bookmarkEnd w:id="67"/>
      <w:bookmarkEnd w:id="68"/>
    </w:p>
    <w:p w14:paraId="1CCCA3D4" w14:textId="77777777" w:rsidR="005A1C7A" w:rsidRPr="005A1C7A" w:rsidRDefault="005A1C7A" w:rsidP="005A1C7A">
      <w:pPr>
        <w:widowControl w:val="0"/>
        <w:jc w:val="both"/>
        <w:rPr>
          <w:bCs/>
          <w:sz w:val="22"/>
          <w:szCs w:val="22"/>
        </w:rPr>
      </w:pPr>
      <w:r w:rsidRPr="005A1C7A">
        <w:rPr>
          <w:bCs/>
          <w:sz w:val="22"/>
          <w:szCs w:val="22"/>
        </w:rPr>
        <w:t xml:space="preserve">Third-country nationals who have obtained an extended residence permit or a permanent residence permit have </w:t>
      </w:r>
      <w:r w:rsidRPr="005A1C7A">
        <w:rPr>
          <w:b/>
          <w:bCs/>
          <w:sz w:val="22"/>
          <w:szCs w:val="22"/>
        </w:rPr>
        <w:t>all the rights and obligations</w:t>
      </w:r>
      <w:r w:rsidRPr="005A1C7A">
        <w:rPr>
          <w:bCs/>
          <w:sz w:val="22"/>
          <w:szCs w:val="22"/>
        </w:rPr>
        <w:t xml:space="preserve"> granted to or imposed on the Bulgarian citizens, with the exception of the rights and obligations for which Bulgarian citizenship is required,</w:t>
      </w:r>
      <w:r w:rsidRPr="005A1C7A">
        <w:rPr>
          <w:bCs/>
          <w:sz w:val="22"/>
          <w:szCs w:val="22"/>
          <w:vertAlign w:val="superscript"/>
        </w:rPr>
        <w:footnoteReference w:id="104"/>
      </w:r>
      <w:r w:rsidRPr="005A1C7A">
        <w:rPr>
          <w:bCs/>
          <w:sz w:val="22"/>
          <w:szCs w:val="22"/>
        </w:rPr>
        <w:t xml:space="preserve"> as explicitly stated in both Article 3 of the Foreign Nationals act and Article 26, paragraph 2 of the Constitution of the Republic of Bulgaria,</w:t>
      </w:r>
      <w:r w:rsidRPr="005A1C7A">
        <w:rPr>
          <w:bCs/>
          <w:sz w:val="22"/>
          <w:szCs w:val="22"/>
          <w:vertAlign w:val="superscript"/>
        </w:rPr>
        <w:footnoteReference w:id="105"/>
      </w:r>
      <w:r w:rsidRPr="005A1C7A">
        <w:rPr>
          <w:bCs/>
          <w:sz w:val="22"/>
          <w:szCs w:val="22"/>
        </w:rPr>
        <w:t xml:space="preserve"> those rights being</w:t>
      </w:r>
      <w:r w:rsidRPr="005A1C7A">
        <w:rPr>
          <w:bCs/>
          <w:sz w:val="22"/>
          <w:szCs w:val="22"/>
          <w:lang w:val="en-US"/>
        </w:rPr>
        <w:t xml:space="preserve"> the right t</w:t>
      </w:r>
      <w:r w:rsidRPr="005A1C7A">
        <w:rPr>
          <w:bCs/>
          <w:sz w:val="22"/>
          <w:szCs w:val="22"/>
        </w:rPr>
        <w:t xml:space="preserve">o be elected as a Member of Parliament and the right to be elected president. This applies for </w:t>
      </w:r>
      <w:r w:rsidRPr="005A1C7A">
        <w:rPr>
          <w:b/>
          <w:bCs/>
          <w:sz w:val="22"/>
          <w:szCs w:val="22"/>
        </w:rPr>
        <w:t xml:space="preserve">all third-country nationals legally residing </w:t>
      </w:r>
      <w:r w:rsidRPr="005A1C7A">
        <w:rPr>
          <w:bCs/>
          <w:sz w:val="22"/>
          <w:szCs w:val="22"/>
        </w:rPr>
        <w:t>on the territory of the Republic of Bulgaria. The rights third-country nationals obtain upon receiving a residence permit are not contingent on the reason for issuing the permit, and those include the rights listed in Article 12 of the Single Permit Directive.</w:t>
      </w:r>
      <w:r w:rsidRPr="005A1C7A">
        <w:rPr>
          <w:bCs/>
          <w:sz w:val="22"/>
          <w:szCs w:val="22"/>
          <w:vertAlign w:val="superscript"/>
        </w:rPr>
        <w:footnoteReference w:id="106"/>
      </w:r>
    </w:p>
    <w:p w14:paraId="71B5C25F" w14:textId="77777777" w:rsidR="005A1C7A" w:rsidRPr="005A1C7A" w:rsidRDefault="005A1C7A" w:rsidP="005A1C7A">
      <w:pPr>
        <w:widowControl w:val="0"/>
        <w:jc w:val="both"/>
        <w:rPr>
          <w:bCs/>
          <w:sz w:val="22"/>
          <w:szCs w:val="22"/>
        </w:rPr>
      </w:pPr>
    </w:p>
    <w:p w14:paraId="64EEA5DA" w14:textId="77777777" w:rsidR="005A1C7A" w:rsidRPr="005A1C7A" w:rsidRDefault="005A1C7A" w:rsidP="005A1C7A">
      <w:pPr>
        <w:widowControl w:val="0"/>
        <w:jc w:val="both"/>
        <w:rPr>
          <w:bCs/>
          <w:sz w:val="22"/>
          <w:szCs w:val="22"/>
        </w:rPr>
      </w:pPr>
      <w:r w:rsidRPr="005A1C7A">
        <w:rPr>
          <w:bCs/>
          <w:sz w:val="22"/>
          <w:szCs w:val="22"/>
        </w:rPr>
        <w:t>According to Article 9, paragraph 1, item 2 of the Labour Migration and Labour Mobility Act</w:t>
      </w:r>
      <w:r w:rsidRPr="005A1C7A">
        <w:rPr>
          <w:bCs/>
          <w:sz w:val="22"/>
          <w:szCs w:val="22"/>
          <w:vertAlign w:val="superscript"/>
        </w:rPr>
        <w:footnoteReference w:id="107"/>
      </w:r>
      <w:r w:rsidRPr="005A1C7A">
        <w:rPr>
          <w:bCs/>
          <w:sz w:val="22"/>
          <w:szCs w:val="22"/>
        </w:rPr>
        <w:t xml:space="preserve">, </w:t>
      </w:r>
      <w:r w:rsidRPr="005A1C7A">
        <w:rPr>
          <w:b/>
          <w:bCs/>
          <w:sz w:val="22"/>
          <w:szCs w:val="22"/>
        </w:rPr>
        <w:t>no separate work permit</w:t>
      </w:r>
      <w:r w:rsidRPr="005A1C7A">
        <w:rPr>
          <w:bCs/>
          <w:sz w:val="22"/>
          <w:szCs w:val="22"/>
        </w:rPr>
        <w:t xml:space="preserve"> is needed for third-country nationals who have an extended residence or a permanent residence permit and their family members. They have direct access to the labour market, and, thus, foreign investors can actively take part in their business ventures. </w:t>
      </w:r>
    </w:p>
    <w:p w14:paraId="325D9967" w14:textId="77777777" w:rsidR="005A1C7A" w:rsidRPr="005A1C7A" w:rsidRDefault="005A1C7A" w:rsidP="005A1C7A">
      <w:pPr>
        <w:widowControl w:val="0"/>
        <w:jc w:val="both"/>
        <w:rPr>
          <w:bCs/>
          <w:sz w:val="22"/>
          <w:szCs w:val="22"/>
        </w:rPr>
      </w:pPr>
    </w:p>
    <w:p w14:paraId="4BD2CBE6" w14:textId="77777777" w:rsidR="005A1C7A" w:rsidRPr="005A1C7A" w:rsidRDefault="005A1C7A" w:rsidP="005A1C7A">
      <w:pPr>
        <w:widowControl w:val="0"/>
        <w:jc w:val="both"/>
        <w:rPr>
          <w:bCs/>
          <w:sz w:val="22"/>
          <w:szCs w:val="22"/>
        </w:rPr>
      </w:pPr>
    </w:p>
    <w:p w14:paraId="70E51B55" w14:textId="77777777" w:rsidR="005A1C7A" w:rsidRPr="005A1C7A" w:rsidRDefault="005A1C7A" w:rsidP="000E3160">
      <w:pPr>
        <w:keepNext/>
        <w:numPr>
          <w:ilvl w:val="0"/>
          <w:numId w:val="3"/>
        </w:numPr>
        <w:spacing w:after="240"/>
        <w:ind w:left="431" w:hanging="431"/>
        <w:jc w:val="both"/>
        <w:outlineLvl w:val="0"/>
        <w:rPr>
          <w:rFonts w:ascii="Century Gothic" w:hAnsi="Century Gothic"/>
          <w:b/>
          <w:caps/>
        </w:rPr>
      </w:pPr>
      <w:bookmarkStart w:id="69" w:name="_Toc517280372"/>
      <w:bookmarkStart w:id="70" w:name="_Toc521578969"/>
      <w:r w:rsidRPr="005A1C7A">
        <w:rPr>
          <w:rFonts w:ascii="Century Gothic" w:hAnsi="Century Gothic"/>
          <w:b/>
          <w:caps/>
        </w:rPr>
        <w:t>Rights granted to the investors’ family members</w:t>
      </w:r>
      <w:bookmarkEnd w:id="69"/>
      <w:bookmarkEnd w:id="70"/>
    </w:p>
    <w:p w14:paraId="2056717C" w14:textId="77777777" w:rsidR="005A1C7A" w:rsidRPr="005A1C7A" w:rsidRDefault="005A1C7A" w:rsidP="005A1C7A">
      <w:pPr>
        <w:widowControl w:val="0"/>
        <w:jc w:val="both"/>
        <w:rPr>
          <w:bCs/>
          <w:sz w:val="22"/>
          <w:szCs w:val="22"/>
        </w:rPr>
      </w:pPr>
      <w:r w:rsidRPr="005A1C7A">
        <w:rPr>
          <w:bCs/>
          <w:sz w:val="22"/>
          <w:szCs w:val="22"/>
        </w:rPr>
        <w:t>According to Article 9, paragraph 1, item 2 of the Labour Migration and Labour Mobility Act</w:t>
      </w:r>
      <w:r w:rsidRPr="005A1C7A">
        <w:rPr>
          <w:bCs/>
          <w:sz w:val="22"/>
          <w:szCs w:val="22"/>
          <w:vertAlign w:val="superscript"/>
        </w:rPr>
        <w:footnoteReference w:id="108"/>
      </w:r>
      <w:r w:rsidRPr="005A1C7A">
        <w:rPr>
          <w:bCs/>
          <w:sz w:val="22"/>
          <w:szCs w:val="22"/>
        </w:rPr>
        <w:t xml:space="preserve">, </w:t>
      </w:r>
      <w:r w:rsidRPr="005A1C7A">
        <w:rPr>
          <w:b/>
          <w:bCs/>
          <w:sz w:val="22"/>
          <w:szCs w:val="22"/>
        </w:rPr>
        <w:t>no separate work permit</w:t>
      </w:r>
      <w:r w:rsidRPr="005A1C7A">
        <w:rPr>
          <w:bCs/>
          <w:sz w:val="22"/>
          <w:szCs w:val="22"/>
        </w:rPr>
        <w:t xml:space="preserve"> is needed for third-country nationals who have an extended residence or a permanent residence permit and their family members. </w:t>
      </w:r>
    </w:p>
    <w:p w14:paraId="2F4C6136" w14:textId="77777777" w:rsidR="005A1C7A" w:rsidRPr="005A1C7A" w:rsidRDefault="005A1C7A" w:rsidP="005A1C7A">
      <w:pPr>
        <w:widowControl w:val="0"/>
        <w:jc w:val="both"/>
        <w:rPr>
          <w:bCs/>
          <w:sz w:val="22"/>
          <w:szCs w:val="22"/>
        </w:rPr>
      </w:pPr>
    </w:p>
    <w:p w14:paraId="203A332E" w14:textId="77777777" w:rsidR="005A1C7A" w:rsidRPr="005A1C7A" w:rsidRDefault="005A1C7A" w:rsidP="005A1C7A">
      <w:pPr>
        <w:widowControl w:val="0"/>
        <w:jc w:val="both"/>
        <w:rPr>
          <w:bCs/>
          <w:sz w:val="22"/>
          <w:szCs w:val="22"/>
        </w:rPr>
      </w:pPr>
      <w:r w:rsidRPr="005A1C7A">
        <w:rPr>
          <w:bCs/>
          <w:sz w:val="22"/>
          <w:szCs w:val="22"/>
        </w:rPr>
        <w:t xml:space="preserve">Therefore, investors’ family members have direct access to the labour market and receive </w:t>
      </w:r>
      <w:r w:rsidRPr="005A1C7A">
        <w:rPr>
          <w:b/>
          <w:bCs/>
          <w:sz w:val="22"/>
          <w:szCs w:val="22"/>
        </w:rPr>
        <w:t>the same rights as investors (see Section III.1)</w:t>
      </w:r>
      <w:r w:rsidRPr="005A1C7A">
        <w:rPr>
          <w:bCs/>
          <w:sz w:val="22"/>
          <w:szCs w:val="22"/>
        </w:rPr>
        <w:t xml:space="preserve"> as the rights granted by the Bulgarian legislation, in line with Article 12 of the Single Permit Directive, are granted to all third-country nationals legally residing in Bulgaria, which would include family members of foreign investors</w:t>
      </w:r>
      <w:r w:rsidRPr="005A1C7A">
        <w:rPr>
          <w:b/>
          <w:bCs/>
          <w:sz w:val="22"/>
          <w:szCs w:val="22"/>
        </w:rPr>
        <w:t xml:space="preserve">. </w:t>
      </w:r>
      <w:r w:rsidRPr="005A1C7A">
        <w:rPr>
          <w:bCs/>
          <w:sz w:val="22"/>
          <w:szCs w:val="22"/>
        </w:rPr>
        <w:t xml:space="preserve"> </w:t>
      </w:r>
    </w:p>
    <w:p w14:paraId="73CA2806" w14:textId="77777777" w:rsidR="005A1C7A" w:rsidRPr="005A1C7A" w:rsidRDefault="005A1C7A" w:rsidP="005A1C7A">
      <w:pPr>
        <w:widowControl w:val="0"/>
        <w:jc w:val="both"/>
        <w:rPr>
          <w:bCs/>
          <w:sz w:val="22"/>
          <w:szCs w:val="22"/>
        </w:rPr>
      </w:pPr>
    </w:p>
    <w:p w14:paraId="2D6E76DA" w14:textId="77777777" w:rsidR="005A1C7A" w:rsidRPr="005A1C7A" w:rsidRDefault="005A1C7A" w:rsidP="005A1C7A">
      <w:pPr>
        <w:widowControl w:val="0"/>
        <w:jc w:val="both"/>
        <w:rPr>
          <w:bCs/>
          <w:sz w:val="22"/>
          <w:szCs w:val="22"/>
        </w:rPr>
      </w:pPr>
    </w:p>
    <w:p w14:paraId="01D248AA" w14:textId="77777777" w:rsidR="005A1C7A" w:rsidRPr="005A1C7A" w:rsidRDefault="005A1C7A" w:rsidP="000E3160">
      <w:pPr>
        <w:keepNext/>
        <w:numPr>
          <w:ilvl w:val="0"/>
          <w:numId w:val="8"/>
        </w:numPr>
        <w:spacing w:after="240"/>
        <w:ind w:left="431" w:hanging="431"/>
        <w:jc w:val="both"/>
        <w:outlineLvl w:val="0"/>
        <w:rPr>
          <w:rFonts w:ascii="Century Gothic" w:hAnsi="Century Gothic"/>
          <w:b/>
          <w:caps/>
        </w:rPr>
      </w:pPr>
      <w:bookmarkStart w:id="71" w:name="_Toc521578970"/>
      <w:r w:rsidRPr="005A1C7A">
        <w:rPr>
          <w:rFonts w:ascii="Century Gothic" w:hAnsi="Century Gothic"/>
          <w:b/>
          <w:caps/>
        </w:rPr>
        <w:t>OTHER BENEFITS</w:t>
      </w:r>
      <w:bookmarkEnd w:id="71"/>
    </w:p>
    <w:p w14:paraId="7B3A4F76" w14:textId="77777777" w:rsidR="005A1C7A" w:rsidRPr="005A1C7A" w:rsidRDefault="005A1C7A" w:rsidP="005A1C7A">
      <w:pPr>
        <w:widowControl w:val="0"/>
        <w:jc w:val="both"/>
        <w:rPr>
          <w:bCs/>
          <w:sz w:val="22"/>
          <w:szCs w:val="22"/>
          <w:lang w:val="en-US"/>
        </w:rPr>
      </w:pPr>
      <w:r w:rsidRPr="005A1C7A">
        <w:rPr>
          <w:bCs/>
          <w:sz w:val="22"/>
          <w:szCs w:val="22"/>
        </w:rPr>
        <w:t xml:space="preserve">No other benefits apply to investors or their family members. No special tax regimes were identified. </w:t>
      </w:r>
      <w:r w:rsidRPr="005A1C7A">
        <w:rPr>
          <w:bCs/>
          <w:sz w:val="22"/>
          <w:szCs w:val="22"/>
          <w:lang w:val="en-US"/>
        </w:rPr>
        <w:t>According to The Law on Taxation of Individuals</w:t>
      </w:r>
      <w:r w:rsidRPr="005A1C7A">
        <w:rPr>
          <w:bCs/>
          <w:sz w:val="22"/>
          <w:szCs w:val="22"/>
          <w:vertAlign w:val="superscript"/>
          <w:lang w:val="en-US"/>
        </w:rPr>
        <w:footnoteReference w:id="109"/>
      </w:r>
      <w:r w:rsidRPr="005A1C7A">
        <w:rPr>
          <w:bCs/>
          <w:sz w:val="22"/>
          <w:szCs w:val="22"/>
          <w:lang w:val="en-US"/>
        </w:rPr>
        <w:t xml:space="preserve">, third-country nationals holding residence permits are considered “local individuals regardless of nationality” and as such they pay the same type and </w:t>
      </w:r>
      <w:r w:rsidRPr="005A1C7A">
        <w:rPr>
          <w:bCs/>
          <w:sz w:val="22"/>
          <w:szCs w:val="22"/>
          <w:lang w:val="en-US"/>
        </w:rPr>
        <w:lastRenderedPageBreak/>
        <w:t xml:space="preserve">amount of taxes as any Bulgarian citizen. </w:t>
      </w:r>
    </w:p>
    <w:p w14:paraId="07075A6F" w14:textId="291EBF9B" w:rsidR="005A1C7A" w:rsidRDefault="005A1C7A" w:rsidP="005A1C7A">
      <w:pPr>
        <w:widowControl w:val="0"/>
        <w:jc w:val="both"/>
        <w:rPr>
          <w:bCs/>
          <w:sz w:val="22"/>
          <w:szCs w:val="22"/>
          <w:lang w:val="en-US"/>
        </w:rPr>
      </w:pPr>
    </w:p>
    <w:p w14:paraId="1BA95967" w14:textId="77777777" w:rsidR="000E3160" w:rsidRPr="005A1C7A" w:rsidRDefault="000E3160" w:rsidP="005A1C7A">
      <w:pPr>
        <w:widowControl w:val="0"/>
        <w:jc w:val="both"/>
        <w:rPr>
          <w:bCs/>
          <w:sz w:val="22"/>
          <w:szCs w:val="22"/>
          <w:lang w:val="en-US"/>
        </w:rPr>
      </w:pPr>
    </w:p>
    <w:p w14:paraId="40250268" w14:textId="77777777" w:rsidR="005A1C7A" w:rsidRPr="005A1C7A" w:rsidRDefault="005A1C7A" w:rsidP="00335F38">
      <w:pPr>
        <w:keepNext/>
        <w:numPr>
          <w:ilvl w:val="0"/>
          <w:numId w:val="39"/>
        </w:numPr>
        <w:spacing w:after="240"/>
        <w:ind w:left="426" w:hanging="284"/>
        <w:jc w:val="both"/>
        <w:outlineLvl w:val="0"/>
        <w:rPr>
          <w:rFonts w:ascii="Century Gothic" w:hAnsi="Century Gothic"/>
          <w:b/>
          <w:caps/>
        </w:rPr>
      </w:pPr>
      <w:bookmarkStart w:id="72" w:name="_Toc496025540"/>
      <w:bookmarkStart w:id="73" w:name="_Toc517280373"/>
      <w:bookmarkStart w:id="74" w:name="_Toc521578971"/>
      <w:r w:rsidRPr="005A1C7A">
        <w:rPr>
          <w:rFonts w:ascii="Century Gothic" w:hAnsi="Century Gothic"/>
          <w:b/>
          <w:caps/>
        </w:rPr>
        <w:t>INTERACTION BETWEEN RESIDENCE AND CITIZENSHIP SCHEMES</w:t>
      </w:r>
      <w:bookmarkEnd w:id="72"/>
      <w:bookmarkEnd w:id="73"/>
      <w:bookmarkEnd w:id="74"/>
    </w:p>
    <w:p w14:paraId="66DA1E74" w14:textId="77777777" w:rsidR="005A1C7A" w:rsidRPr="005A1C7A" w:rsidRDefault="005A1C7A" w:rsidP="005A1C7A">
      <w:pPr>
        <w:widowControl w:val="0"/>
        <w:jc w:val="both"/>
        <w:rPr>
          <w:bCs/>
          <w:sz w:val="22"/>
          <w:szCs w:val="22"/>
          <w:lang w:val="en-US"/>
        </w:rPr>
      </w:pPr>
      <w:r w:rsidRPr="005A1C7A">
        <w:rPr>
          <w:bCs/>
          <w:sz w:val="22"/>
          <w:szCs w:val="22"/>
        </w:rPr>
        <w:t xml:space="preserve">Apart from investors’ residence schemes, Bulgaria also operates investors’ citizenship schemes whereby some of the general naturalisation criteria are waived in light of a disbursement of money (investment) made by the foreign investor. The general criteria for naturalisation </w:t>
      </w:r>
      <w:r w:rsidRPr="005A1C7A">
        <w:rPr>
          <w:bCs/>
          <w:sz w:val="22"/>
          <w:szCs w:val="22"/>
          <w:lang w:val="en-US"/>
        </w:rPr>
        <w:t xml:space="preserve">require that a non-Bulgarian citizen, at the date of submission of the application for Bulgarian citizenship: </w:t>
      </w:r>
    </w:p>
    <w:p w14:paraId="58CF3DB4" w14:textId="77777777" w:rsidR="005A1C7A" w:rsidRPr="005A1C7A" w:rsidRDefault="005A1C7A" w:rsidP="00335F38">
      <w:pPr>
        <w:widowControl w:val="0"/>
        <w:numPr>
          <w:ilvl w:val="2"/>
          <w:numId w:val="23"/>
        </w:numPr>
        <w:ind w:left="851" w:hanging="567"/>
        <w:jc w:val="both"/>
        <w:rPr>
          <w:bCs/>
          <w:sz w:val="22"/>
          <w:szCs w:val="22"/>
          <w:lang w:val="en-US"/>
        </w:rPr>
      </w:pPr>
      <w:r w:rsidRPr="005A1C7A">
        <w:rPr>
          <w:bCs/>
          <w:sz w:val="22"/>
          <w:szCs w:val="22"/>
          <w:lang w:val="en-US"/>
        </w:rPr>
        <w:t xml:space="preserve">is 18 years old; and </w:t>
      </w:r>
    </w:p>
    <w:p w14:paraId="217EFC02" w14:textId="77777777" w:rsidR="005A1C7A" w:rsidRPr="005A1C7A" w:rsidRDefault="005A1C7A" w:rsidP="00335F38">
      <w:pPr>
        <w:widowControl w:val="0"/>
        <w:numPr>
          <w:ilvl w:val="2"/>
          <w:numId w:val="23"/>
        </w:numPr>
        <w:ind w:left="851" w:hanging="567"/>
        <w:jc w:val="both"/>
        <w:rPr>
          <w:bCs/>
          <w:sz w:val="22"/>
          <w:szCs w:val="22"/>
          <w:lang w:val="en-US"/>
        </w:rPr>
      </w:pPr>
      <w:r w:rsidRPr="005A1C7A">
        <w:rPr>
          <w:bCs/>
          <w:sz w:val="22"/>
          <w:szCs w:val="22"/>
          <w:lang w:val="en-US"/>
        </w:rPr>
        <w:t xml:space="preserve">holds a permit for permanent residence or a permit for continuous residence in Bulgaria issued at least 5 years ago; and </w:t>
      </w:r>
    </w:p>
    <w:p w14:paraId="1F96957F" w14:textId="77777777" w:rsidR="005A1C7A" w:rsidRPr="005A1C7A" w:rsidRDefault="005A1C7A" w:rsidP="00335F38">
      <w:pPr>
        <w:widowControl w:val="0"/>
        <w:numPr>
          <w:ilvl w:val="2"/>
          <w:numId w:val="23"/>
        </w:numPr>
        <w:ind w:left="851" w:hanging="567"/>
        <w:jc w:val="both"/>
        <w:rPr>
          <w:bCs/>
          <w:sz w:val="22"/>
          <w:szCs w:val="22"/>
          <w:lang w:val="en-US"/>
        </w:rPr>
      </w:pPr>
      <w:r w:rsidRPr="005A1C7A">
        <w:rPr>
          <w:bCs/>
          <w:sz w:val="22"/>
          <w:szCs w:val="22"/>
          <w:lang w:val="en-US"/>
        </w:rPr>
        <w:t xml:space="preserve">has not been sentenced by a Bulgarian court for a </w:t>
      </w:r>
      <w:proofErr w:type="spellStart"/>
      <w:r w:rsidRPr="005A1C7A">
        <w:rPr>
          <w:bCs/>
          <w:sz w:val="22"/>
          <w:szCs w:val="22"/>
          <w:lang w:val="en-US"/>
        </w:rPr>
        <w:t>wilful</w:t>
      </w:r>
      <w:proofErr w:type="spellEnd"/>
      <w:r w:rsidRPr="005A1C7A">
        <w:rPr>
          <w:bCs/>
          <w:sz w:val="22"/>
          <w:szCs w:val="22"/>
          <w:lang w:val="en-US"/>
        </w:rPr>
        <w:t xml:space="preserve"> crime prosecuted </w:t>
      </w:r>
      <w:r w:rsidRPr="005A1C7A">
        <w:rPr>
          <w:bCs/>
          <w:i/>
          <w:sz w:val="22"/>
          <w:szCs w:val="22"/>
          <w:lang w:val="en-US"/>
        </w:rPr>
        <w:t>ex officio</w:t>
      </w:r>
      <w:r w:rsidRPr="005A1C7A">
        <w:rPr>
          <w:bCs/>
          <w:sz w:val="22"/>
          <w:szCs w:val="22"/>
          <w:lang w:val="en-US"/>
        </w:rPr>
        <w:t xml:space="preserve"> by the state, and is not subject to pending criminal proceedings for such an offence, unless the person has been rehabilitated; and </w:t>
      </w:r>
    </w:p>
    <w:p w14:paraId="6EF1E886" w14:textId="77777777" w:rsidR="005A1C7A" w:rsidRPr="005A1C7A" w:rsidRDefault="005A1C7A" w:rsidP="00335F38">
      <w:pPr>
        <w:widowControl w:val="0"/>
        <w:numPr>
          <w:ilvl w:val="2"/>
          <w:numId w:val="23"/>
        </w:numPr>
        <w:ind w:left="851" w:hanging="567"/>
        <w:jc w:val="both"/>
        <w:rPr>
          <w:bCs/>
          <w:sz w:val="22"/>
          <w:szCs w:val="22"/>
          <w:lang w:val="en-US"/>
        </w:rPr>
      </w:pPr>
      <w:r w:rsidRPr="005A1C7A">
        <w:rPr>
          <w:bCs/>
          <w:sz w:val="22"/>
          <w:szCs w:val="22"/>
          <w:lang w:val="en-US"/>
        </w:rPr>
        <w:t xml:space="preserve">possesses an income or occupation allowing him/her to subsist in Bulgaria; and </w:t>
      </w:r>
    </w:p>
    <w:p w14:paraId="51725025" w14:textId="77777777" w:rsidR="005A1C7A" w:rsidRPr="005A1C7A" w:rsidRDefault="005A1C7A" w:rsidP="00335F38">
      <w:pPr>
        <w:widowControl w:val="0"/>
        <w:numPr>
          <w:ilvl w:val="2"/>
          <w:numId w:val="23"/>
        </w:numPr>
        <w:ind w:left="851" w:hanging="567"/>
        <w:jc w:val="both"/>
        <w:rPr>
          <w:bCs/>
          <w:sz w:val="22"/>
          <w:szCs w:val="22"/>
          <w:lang w:val="en-US"/>
        </w:rPr>
      </w:pPr>
      <w:r w:rsidRPr="005A1C7A">
        <w:rPr>
          <w:bCs/>
          <w:sz w:val="22"/>
          <w:szCs w:val="22"/>
          <w:lang w:val="en-US"/>
        </w:rPr>
        <w:t xml:space="preserve">has a command of the Bulgarian language subject to verification according to a procedure established by an ordinance of the Minister of Education and Science (this requirement may be avoided in certain limited cases specified by the law), and </w:t>
      </w:r>
    </w:p>
    <w:p w14:paraId="297971D6" w14:textId="77777777" w:rsidR="005A1C7A" w:rsidRPr="005A1C7A" w:rsidRDefault="005A1C7A" w:rsidP="00335F38">
      <w:pPr>
        <w:widowControl w:val="0"/>
        <w:numPr>
          <w:ilvl w:val="2"/>
          <w:numId w:val="23"/>
        </w:numPr>
        <w:ind w:left="851" w:hanging="567"/>
        <w:jc w:val="both"/>
        <w:rPr>
          <w:bCs/>
          <w:sz w:val="22"/>
          <w:szCs w:val="22"/>
          <w:lang w:val="en-US"/>
        </w:rPr>
      </w:pPr>
      <w:r w:rsidRPr="005A1C7A">
        <w:rPr>
          <w:bCs/>
          <w:sz w:val="22"/>
          <w:szCs w:val="22"/>
          <w:lang w:val="en-US"/>
        </w:rPr>
        <w:t xml:space="preserve">has been released from his/her previous citizenship or will be released therefrom at the time of acquisition of Bulgarian citizenship (this requirement may be avoided in certain limited cases specified by the law). </w:t>
      </w:r>
    </w:p>
    <w:p w14:paraId="3310E2C7" w14:textId="77777777" w:rsidR="005A1C7A" w:rsidRPr="005A1C7A" w:rsidRDefault="005A1C7A" w:rsidP="005A1C7A">
      <w:pPr>
        <w:widowControl w:val="0"/>
        <w:ind w:left="851"/>
        <w:jc w:val="both"/>
        <w:rPr>
          <w:bCs/>
          <w:sz w:val="22"/>
          <w:szCs w:val="22"/>
          <w:lang w:val="en-US"/>
        </w:rPr>
      </w:pPr>
    </w:p>
    <w:p w14:paraId="29D8C370" w14:textId="77777777" w:rsidR="005A1C7A" w:rsidRPr="005A1C7A" w:rsidRDefault="005A1C7A" w:rsidP="005A1C7A">
      <w:pPr>
        <w:widowControl w:val="0"/>
        <w:jc w:val="both"/>
        <w:rPr>
          <w:bCs/>
          <w:sz w:val="22"/>
          <w:szCs w:val="22"/>
        </w:rPr>
      </w:pPr>
      <w:r w:rsidRPr="005A1C7A">
        <w:rPr>
          <w:bCs/>
          <w:sz w:val="22"/>
          <w:szCs w:val="22"/>
        </w:rPr>
        <w:t>The Bulgarian Citizenship Act</w:t>
      </w:r>
      <w:r w:rsidRPr="005A1C7A">
        <w:rPr>
          <w:bCs/>
          <w:sz w:val="22"/>
          <w:szCs w:val="22"/>
          <w:vertAlign w:val="superscript"/>
        </w:rPr>
        <w:footnoteReference w:id="110"/>
      </w:r>
      <w:r w:rsidRPr="005A1C7A">
        <w:rPr>
          <w:bCs/>
          <w:sz w:val="22"/>
          <w:szCs w:val="22"/>
        </w:rPr>
        <w:t xml:space="preserve"> envisions </w:t>
      </w:r>
      <w:r w:rsidRPr="005A1C7A">
        <w:rPr>
          <w:b/>
          <w:bCs/>
          <w:sz w:val="22"/>
          <w:szCs w:val="22"/>
        </w:rPr>
        <w:t>two different procedures for foreign investors to obtain Bulgarian citizenship</w:t>
      </w:r>
      <w:r w:rsidRPr="005A1C7A">
        <w:rPr>
          <w:bCs/>
          <w:sz w:val="22"/>
          <w:szCs w:val="22"/>
        </w:rPr>
        <w:t>:</w:t>
      </w:r>
    </w:p>
    <w:p w14:paraId="7BCE5CAD" w14:textId="77777777" w:rsidR="005A1C7A" w:rsidRPr="005A1C7A" w:rsidRDefault="005A1C7A" w:rsidP="005A1C7A">
      <w:pPr>
        <w:widowControl w:val="0"/>
        <w:jc w:val="both"/>
        <w:rPr>
          <w:bCs/>
          <w:sz w:val="22"/>
          <w:szCs w:val="22"/>
        </w:rPr>
      </w:pPr>
    </w:p>
    <w:p w14:paraId="36C65382" w14:textId="77777777" w:rsidR="005A1C7A" w:rsidRPr="005A1C7A" w:rsidRDefault="005A1C7A" w:rsidP="00335F38">
      <w:pPr>
        <w:widowControl w:val="0"/>
        <w:numPr>
          <w:ilvl w:val="0"/>
          <w:numId w:val="12"/>
        </w:numPr>
        <w:jc w:val="both"/>
        <w:rPr>
          <w:bCs/>
          <w:sz w:val="22"/>
          <w:szCs w:val="22"/>
        </w:rPr>
      </w:pPr>
      <w:r w:rsidRPr="005A1C7A">
        <w:rPr>
          <w:b/>
          <w:bCs/>
          <w:sz w:val="22"/>
          <w:szCs w:val="22"/>
        </w:rPr>
        <w:t xml:space="preserve">Ordinary procedure </w:t>
      </w:r>
      <w:r w:rsidRPr="005A1C7A">
        <w:rPr>
          <w:bCs/>
          <w:sz w:val="22"/>
          <w:szCs w:val="22"/>
        </w:rPr>
        <w:t>(</w:t>
      </w:r>
      <w:r w:rsidRPr="005A1C7A">
        <w:rPr>
          <w:b/>
          <w:bCs/>
          <w:sz w:val="22"/>
          <w:szCs w:val="22"/>
        </w:rPr>
        <w:t>Article 12a</w:t>
      </w:r>
      <w:r w:rsidRPr="005A1C7A">
        <w:rPr>
          <w:bCs/>
          <w:sz w:val="22"/>
          <w:szCs w:val="22"/>
        </w:rPr>
        <w:t xml:space="preserve"> of the Bulgarian Citizenship Act): For third-country nationals who have had a </w:t>
      </w:r>
      <w:r w:rsidRPr="005A1C7A">
        <w:rPr>
          <w:b/>
          <w:bCs/>
          <w:sz w:val="22"/>
          <w:szCs w:val="22"/>
        </w:rPr>
        <w:t>permanent residence permit for more than five years</w:t>
      </w:r>
      <w:r w:rsidRPr="005A1C7A">
        <w:rPr>
          <w:bCs/>
          <w:sz w:val="22"/>
          <w:szCs w:val="22"/>
        </w:rPr>
        <w:t>. without fulfilling the requirements relating to command of Bulgarian language and release from the person’s previous citizenship (discussed in items (v) and (vi) in the paragraph above). However, such person has to comply with the remaining requirements under items (</w:t>
      </w:r>
      <w:proofErr w:type="spellStart"/>
      <w:r w:rsidRPr="005A1C7A">
        <w:rPr>
          <w:bCs/>
          <w:sz w:val="22"/>
          <w:szCs w:val="22"/>
        </w:rPr>
        <w:t>i</w:t>
      </w:r>
      <w:proofErr w:type="spellEnd"/>
      <w:r w:rsidRPr="005A1C7A">
        <w:rPr>
          <w:bCs/>
          <w:sz w:val="22"/>
          <w:szCs w:val="22"/>
        </w:rPr>
        <w:t xml:space="preserve">) to (iv) inclusive. </w:t>
      </w:r>
    </w:p>
    <w:p w14:paraId="717E6309" w14:textId="77777777" w:rsidR="005A1C7A" w:rsidRPr="005A1C7A" w:rsidRDefault="005A1C7A" w:rsidP="00335F38">
      <w:pPr>
        <w:widowControl w:val="0"/>
        <w:numPr>
          <w:ilvl w:val="0"/>
          <w:numId w:val="12"/>
        </w:numPr>
        <w:jc w:val="both"/>
        <w:rPr>
          <w:bCs/>
          <w:sz w:val="22"/>
          <w:szCs w:val="22"/>
        </w:rPr>
      </w:pPr>
      <w:r w:rsidRPr="005A1C7A">
        <w:rPr>
          <w:b/>
          <w:bCs/>
          <w:sz w:val="22"/>
          <w:szCs w:val="22"/>
        </w:rPr>
        <w:t xml:space="preserve">Fast-track procedure </w:t>
      </w:r>
      <w:r w:rsidRPr="005A1C7A">
        <w:rPr>
          <w:bCs/>
          <w:sz w:val="22"/>
          <w:szCs w:val="22"/>
        </w:rPr>
        <w:t>(</w:t>
      </w:r>
      <w:r w:rsidRPr="005A1C7A">
        <w:rPr>
          <w:b/>
          <w:bCs/>
          <w:sz w:val="22"/>
          <w:szCs w:val="22"/>
        </w:rPr>
        <w:t>Article 14a</w:t>
      </w:r>
      <w:r w:rsidRPr="005A1C7A">
        <w:rPr>
          <w:bCs/>
          <w:sz w:val="22"/>
          <w:szCs w:val="22"/>
        </w:rPr>
        <w:t xml:space="preserve"> of the Bulgarian Citizenship Act): For third-country nationals who have had a </w:t>
      </w:r>
      <w:r w:rsidRPr="005A1C7A">
        <w:rPr>
          <w:b/>
          <w:bCs/>
          <w:sz w:val="22"/>
          <w:szCs w:val="22"/>
        </w:rPr>
        <w:t>permanent residence permit for more than а year</w:t>
      </w:r>
      <w:r w:rsidRPr="005A1C7A">
        <w:rPr>
          <w:bCs/>
          <w:sz w:val="22"/>
          <w:szCs w:val="22"/>
        </w:rPr>
        <w:t xml:space="preserve"> fulfilling the requirements set out in items (</w:t>
      </w:r>
      <w:proofErr w:type="spellStart"/>
      <w:r w:rsidRPr="005A1C7A">
        <w:rPr>
          <w:bCs/>
          <w:sz w:val="22"/>
          <w:szCs w:val="22"/>
        </w:rPr>
        <w:t>i</w:t>
      </w:r>
      <w:proofErr w:type="spellEnd"/>
      <w:r w:rsidRPr="005A1C7A">
        <w:rPr>
          <w:bCs/>
          <w:sz w:val="22"/>
          <w:szCs w:val="22"/>
        </w:rPr>
        <w:t xml:space="preserve">) and (iii) of the paragraph above (i.e. having attained the age of 18 years, and not having been sentenced by a Bulgarian court for a wilful crime prosecuted </w:t>
      </w:r>
      <w:r w:rsidRPr="005A1C7A">
        <w:rPr>
          <w:bCs/>
          <w:i/>
          <w:sz w:val="22"/>
          <w:szCs w:val="22"/>
        </w:rPr>
        <w:t>ex officio</w:t>
      </w:r>
      <w:r w:rsidRPr="005A1C7A">
        <w:rPr>
          <w:bCs/>
          <w:sz w:val="22"/>
          <w:szCs w:val="22"/>
        </w:rPr>
        <w:t xml:space="preserve"> by the state, and not subject to pending criminal proceedings for such an offence, unless the person has been rehabilitated)  and who have increased their investment under the same terms of the law to a value of at least BGN 2 million (EUR 1 million); or to additionally invest in the capital of a Bulgarian commercial company no less than BGN 1 million (EUR 500 000) for a priority investment project implemented by the company, certified under the Investment Promotion Act.</w:t>
      </w:r>
    </w:p>
    <w:p w14:paraId="18AA550C" w14:textId="77777777" w:rsidR="005A1C7A" w:rsidRPr="005A1C7A" w:rsidRDefault="005A1C7A" w:rsidP="005A1C7A">
      <w:pPr>
        <w:widowControl w:val="0"/>
        <w:jc w:val="both"/>
        <w:rPr>
          <w:bCs/>
          <w:sz w:val="22"/>
          <w:szCs w:val="22"/>
        </w:rPr>
      </w:pPr>
    </w:p>
    <w:p w14:paraId="598D5BBD" w14:textId="77777777" w:rsidR="005A1C7A" w:rsidRPr="005A1C7A" w:rsidRDefault="005A1C7A" w:rsidP="005A1C7A">
      <w:pPr>
        <w:widowControl w:val="0"/>
        <w:jc w:val="both"/>
        <w:rPr>
          <w:bCs/>
          <w:sz w:val="22"/>
          <w:szCs w:val="22"/>
        </w:rPr>
      </w:pPr>
      <w:r w:rsidRPr="005A1C7A">
        <w:rPr>
          <w:bCs/>
          <w:sz w:val="22"/>
          <w:szCs w:val="22"/>
        </w:rPr>
        <w:t xml:space="preserve">In both the ordinary and fast-track investors’ citizenship scheme the investor must carry out an investment. </w:t>
      </w:r>
      <w:r w:rsidRPr="005A1C7A">
        <w:rPr>
          <w:b/>
          <w:bCs/>
          <w:sz w:val="22"/>
          <w:szCs w:val="22"/>
        </w:rPr>
        <w:t>The provisions of Article 25, paragraph 1, items 6, 7, 8, 13 and 16 must be fulfilled for the investor to be able to apply for citizenship under the investors’ citizenship schemes</w:t>
      </w:r>
      <w:r w:rsidRPr="005A1C7A">
        <w:rPr>
          <w:bCs/>
          <w:sz w:val="22"/>
          <w:szCs w:val="22"/>
        </w:rPr>
        <w:t xml:space="preserve">, which are thoroughly explained in Part I of this report. </w:t>
      </w:r>
    </w:p>
    <w:p w14:paraId="1F054C36" w14:textId="77777777" w:rsidR="005A1C7A" w:rsidRPr="005A1C7A" w:rsidRDefault="005A1C7A" w:rsidP="005A1C7A">
      <w:pPr>
        <w:widowControl w:val="0"/>
        <w:jc w:val="both"/>
        <w:rPr>
          <w:b/>
          <w:bCs/>
          <w:sz w:val="22"/>
          <w:szCs w:val="22"/>
        </w:rPr>
      </w:pPr>
    </w:p>
    <w:p w14:paraId="29497255" w14:textId="77777777" w:rsidR="005A1C7A" w:rsidRPr="005A1C7A" w:rsidRDefault="005A1C7A" w:rsidP="005A1C7A">
      <w:pPr>
        <w:widowControl w:val="0"/>
        <w:jc w:val="both"/>
        <w:rPr>
          <w:bCs/>
          <w:sz w:val="22"/>
          <w:szCs w:val="22"/>
        </w:rPr>
      </w:pPr>
      <w:r w:rsidRPr="005A1C7A">
        <w:rPr>
          <w:bCs/>
          <w:sz w:val="22"/>
          <w:szCs w:val="22"/>
        </w:rPr>
        <w:t xml:space="preserve">In light of the above, there is </w:t>
      </w:r>
      <w:r w:rsidRPr="005A1C7A">
        <w:rPr>
          <w:b/>
          <w:bCs/>
          <w:sz w:val="22"/>
          <w:szCs w:val="22"/>
        </w:rPr>
        <w:t>no possibility to directly obtain Bulgarian citizenship through an extended residence permit</w:t>
      </w:r>
      <w:r w:rsidRPr="005A1C7A">
        <w:rPr>
          <w:bCs/>
          <w:sz w:val="22"/>
          <w:szCs w:val="22"/>
        </w:rPr>
        <w:t xml:space="preserve"> (Article 24); a permanent residence permit is necessary. Therefore, foreign investors who hold a </w:t>
      </w:r>
      <w:r w:rsidRPr="005A1C7A">
        <w:rPr>
          <w:b/>
          <w:bCs/>
          <w:sz w:val="22"/>
          <w:szCs w:val="22"/>
        </w:rPr>
        <w:t>permanent residence permit</w:t>
      </w:r>
      <w:r w:rsidRPr="005A1C7A">
        <w:rPr>
          <w:bCs/>
          <w:sz w:val="22"/>
          <w:szCs w:val="22"/>
        </w:rPr>
        <w:t xml:space="preserve"> through an investors’ residence scheme (to which they can apply directly after obtaining a long-stay visa) and meet the conditions explained above </w:t>
      </w:r>
      <w:r w:rsidRPr="005A1C7A">
        <w:rPr>
          <w:bCs/>
          <w:sz w:val="22"/>
          <w:szCs w:val="22"/>
        </w:rPr>
        <w:lastRenderedPageBreak/>
        <w:t>(Article 25) may, thus, access the Bulgarian citizenship more directly than other third-country nationals who must first fulfil the requirements to obtain a permanent residence permit (including five years of uninterrupted residence in Bulgaria) and then, after another five years, may apply to Bulgarian citizenship. In addition, investors are explicitly exempt from the requirement for uninterrupted residence and cannot have their right of residence withdrawn if they have not settled in the territory of the country within one year of receiving the permanent residence permit (Article 40, item 5 of the BCA).</w:t>
      </w:r>
    </w:p>
    <w:p w14:paraId="01B401FF" w14:textId="77777777" w:rsidR="005A1C7A" w:rsidRPr="005A1C7A" w:rsidRDefault="005A1C7A" w:rsidP="005A1C7A">
      <w:pPr>
        <w:widowControl w:val="0"/>
        <w:jc w:val="both"/>
        <w:rPr>
          <w:bCs/>
          <w:sz w:val="22"/>
          <w:szCs w:val="22"/>
        </w:rPr>
      </w:pPr>
    </w:p>
    <w:p w14:paraId="71BD4250" w14:textId="77777777" w:rsidR="005A1C7A" w:rsidRPr="005A1C7A" w:rsidRDefault="005A1C7A" w:rsidP="005A1C7A">
      <w:pPr>
        <w:widowControl w:val="0"/>
        <w:jc w:val="both"/>
        <w:rPr>
          <w:bCs/>
          <w:sz w:val="22"/>
          <w:szCs w:val="22"/>
        </w:rPr>
      </w:pPr>
      <w:r w:rsidRPr="005A1C7A">
        <w:rPr>
          <w:bCs/>
          <w:sz w:val="22"/>
          <w:szCs w:val="22"/>
        </w:rPr>
        <w:t>Therefore, investors’ residence schemes and investors’ citizenship schemes are intimately interlinked.</w:t>
      </w:r>
    </w:p>
    <w:p w14:paraId="04A5FD7D" w14:textId="01403682" w:rsidR="005A1C7A" w:rsidRDefault="005A1C7A" w:rsidP="005A1C7A">
      <w:pPr>
        <w:widowControl w:val="0"/>
        <w:jc w:val="both"/>
        <w:rPr>
          <w:bCs/>
          <w:color w:val="FF0000"/>
          <w:sz w:val="22"/>
          <w:szCs w:val="22"/>
        </w:rPr>
      </w:pPr>
    </w:p>
    <w:p w14:paraId="1777D6D2" w14:textId="38B615A1" w:rsidR="000E3160" w:rsidRDefault="000E3160" w:rsidP="005A1C7A">
      <w:pPr>
        <w:widowControl w:val="0"/>
        <w:jc w:val="both"/>
        <w:rPr>
          <w:bCs/>
          <w:color w:val="FF0000"/>
          <w:sz w:val="22"/>
          <w:szCs w:val="22"/>
        </w:rPr>
      </w:pPr>
    </w:p>
    <w:p w14:paraId="6EFA69B7" w14:textId="77777777" w:rsidR="005A1C7A" w:rsidRPr="005A1C7A" w:rsidRDefault="005A1C7A" w:rsidP="00335F38">
      <w:pPr>
        <w:keepNext/>
        <w:numPr>
          <w:ilvl w:val="0"/>
          <w:numId w:val="39"/>
        </w:numPr>
        <w:spacing w:after="240"/>
        <w:ind w:left="426" w:hanging="284"/>
        <w:jc w:val="both"/>
        <w:outlineLvl w:val="0"/>
        <w:rPr>
          <w:rFonts w:ascii="Century Gothic" w:hAnsi="Century Gothic"/>
          <w:b/>
          <w:caps/>
        </w:rPr>
      </w:pPr>
      <w:bookmarkStart w:id="75" w:name="_Toc517280374"/>
      <w:bookmarkStart w:id="76" w:name="_Toc521578972"/>
      <w:bookmarkStart w:id="77" w:name="_Toc496025541"/>
      <w:r w:rsidRPr="005A1C7A">
        <w:rPr>
          <w:rFonts w:ascii="Century Gothic" w:hAnsi="Century Gothic"/>
          <w:b/>
          <w:caps/>
        </w:rPr>
        <w:t>ECONOMIC AND FINANCIAL EFFICIENCY OF RESIDENCE PERMITS FOR FOREIGN INVESTORS</w:t>
      </w:r>
      <w:bookmarkEnd w:id="75"/>
      <w:bookmarkEnd w:id="76"/>
      <w:r w:rsidRPr="005A1C7A">
        <w:rPr>
          <w:rFonts w:ascii="Century Gothic" w:hAnsi="Century Gothic"/>
          <w:b/>
          <w:caps/>
        </w:rPr>
        <w:t xml:space="preserve"> </w:t>
      </w:r>
      <w:bookmarkStart w:id="78" w:name="_Hlk493698159"/>
      <w:r w:rsidRPr="005A1C7A">
        <w:rPr>
          <w:rFonts w:ascii="Century Gothic" w:hAnsi="Century Gothic"/>
          <w:b/>
          <w:caps/>
        </w:rPr>
        <w:t xml:space="preserve"> </w:t>
      </w:r>
      <w:bookmarkEnd w:id="77"/>
      <w:bookmarkEnd w:id="78"/>
    </w:p>
    <w:p w14:paraId="52199715" w14:textId="77777777" w:rsidR="005A1C7A" w:rsidRPr="005A1C7A" w:rsidRDefault="005A1C7A" w:rsidP="005A1C7A">
      <w:pPr>
        <w:widowControl w:val="0"/>
        <w:jc w:val="both"/>
        <w:rPr>
          <w:bCs/>
          <w:sz w:val="22"/>
          <w:szCs w:val="22"/>
        </w:rPr>
      </w:pPr>
      <w:bookmarkStart w:id="79" w:name="_Hlk495949511"/>
      <w:r w:rsidRPr="005A1C7A">
        <w:rPr>
          <w:bCs/>
          <w:sz w:val="22"/>
          <w:szCs w:val="22"/>
        </w:rPr>
        <w:t xml:space="preserve">There is </w:t>
      </w:r>
      <w:r w:rsidRPr="005A1C7A">
        <w:rPr>
          <w:b/>
          <w:bCs/>
          <w:sz w:val="22"/>
          <w:szCs w:val="22"/>
        </w:rPr>
        <w:t>no mechanism</w:t>
      </w:r>
      <w:r w:rsidRPr="005A1C7A">
        <w:rPr>
          <w:bCs/>
          <w:sz w:val="22"/>
          <w:szCs w:val="22"/>
        </w:rPr>
        <w:t xml:space="preserve"> for measuring the economic and financial efficiency of the investments made in exchange for receiving residence permits. </w:t>
      </w:r>
    </w:p>
    <w:p w14:paraId="3AC5DB4B" w14:textId="77777777" w:rsidR="005A1C7A" w:rsidRPr="005A1C7A" w:rsidRDefault="005A1C7A" w:rsidP="005A1C7A">
      <w:pPr>
        <w:widowControl w:val="0"/>
        <w:jc w:val="both"/>
        <w:rPr>
          <w:bCs/>
          <w:sz w:val="22"/>
          <w:szCs w:val="22"/>
        </w:rPr>
      </w:pPr>
    </w:p>
    <w:p w14:paraId="537A9DD8" w14:textId="77777777" w:rsidR="005A1C7A" w:rsidRPr="005A1C7A" w:rsidRDefault="005A1C7A" w:rsidP="005A1C7A">
      <w:pPr>
        <w:widowControl w:val="0"/>
        <w:jc w:val="both"/>
        <w:rPr>
          <w:bCs/>
          <w:sz w:val="22"/>
          <w:szCs w:val="22"/>
        </w:rPr>
      </w:pPr>
      <w:r w:rsidRPr="005A1C7A">
        <w:rPr>
          <w:bCs/>
          <w:sz w:val="22"/>
          <w:szCs w:val="22"/>
        </w:rPr>
        <w:t>It cannot be determined whether in practice investors’ residence schemes have met the expectations for which they were created as those expectations have not been made public.</w:t>
      </w:r>
    </w:p>
    <w:p w14:paraId="220639E4" w14:textId="77777777" w:rsidR="005A1C7A" w:rsidRPr="005A1C7A" w:rsidRDefault="005A1C7A" w:rsidP="005A1C7A">
      <w:pPr>
        <w:widowControl w:val="0"/>
        <w:jc w:val="both"/>
        <w:rPr>
          <w:bCs/>
          <w:sz w:val="22"/>
          <w:szCs w:val="22"/>
        </w:rPr>
      </w:pPr>
    </w:p>
    <w:p w14:paraId="63E7B22C" w14:textId="77777777" w:rsidR="005A1C7A" w:rsidRPr="005A1C7A" w:rsidRDefault="005A1C7A" w:rsidP="005A1C7A">
      <w:pPr>
        <w:widowControl w:val="0"/>
        <w:jc w:val="both"/>
        <w:rPr>
          <w:bCs/>
          <w:sz w:val="22"/>
          <w:szCs w:val="22"/>
        </w:rPr>
      </w:pPr>
      <w:r w:rsidRPr="005A1C7A">
        <w:rPr>
          <w:bCs/>
          <w:sz w:val="22"/>
          <w:szCs w:val="22"/>
        </w:rPr>
        <w:t>On the basis of the information gathered in this Report, however, some estimates could be drawn.</w:t>
      </w:r>
      <w:r w:rsidRPr="005A1C7A">
        <w:rPr>
          <w:bCs/>
          <w:sz w:val="22"/>
          <w:szCs w:val="22"/>
          <w:vertAlign w:val="superscript"/>
        </w:rPr>
        <w:footnoteReference w:id="111"/>
      </w:r>
      <w:r w:rsidRPr="005A1C7A">
        <w:rPr>
          <w:bCs/>
          <w:sz w:val="22"/>
          <w:szCs w:val="22"/>
        </w:rPr>
        <w:t xml:space="preserve"> The minimum amount that can be invested under permanent residence permits is EUR 250,000 (Art. 25, par.1 item 16 FNA) while the maximum is EUR 3 million (Art. 25, par.1, item 8 FNA). In 2017 there were 76 applications. There is no break-down in the statistics reflecting the route through which applications were approved (i.e. the statistics do not indicate if the applications were submitted through item 6, 7, 8, 13 or 16 of Art. 25, par.1 FNA). However, supposing that all applications met the minimum financial threshold required, a total of EUR 19 million would have been invested in Bulgarian commercial companies (investment type under Art. 25, par.1 item 16 FNA) in 2017. If all these applications correspond to investment made in Bulgarian companies that do not trade their shares (investment type under Art. 25, par.1, item 8 FNA), the total income would raise to EUR 228 million. In both cases, the investment is made in a Bulgarian company which could mean an increase in productivity and competitiveness at international level and, possibly, the creation of job positions.</w:t>
      </w:r>
    </w:p>
    <w:p w14:paraId="4AAB33BA" w14:textId="77777777" w:rsidR="005A1C7A" w:rsidRPr="005A1C7A" w:rsidRDefault="005A1C7A" w:rsidP="005A1C7A">
      <w:pPr>
        <w:widowControl w:val="0"/>
        <w:jc w:val="both"/>
        <w:rPr>
          <w:bCs/>
          <w:sz w:val="22"/>
          <w:szCs w:val="22"/>
        </w:rPr>
      </w:pPr>
    </w:p>
    <w:p w14:paraId="24EC3612" w14:textId="77777777" w:rsidR="005A1C7A" w:rsidRPr="005A1C7A" w:rsidRDefault="005A1C7A" w:rsidP="005A1C7A">
      <w:pPr>
        <w:widowControl w:val="0"/>
        <w:jc w:val="both"/>
        <w:rPr>
          <w:bCs/>
          <w:sz w:val="22"/>
          <w:szCs w:val="22"/>
        </w:rPr>
      </w:pPr>
      <w:r w:rsidRPr="005A1C7A">
        <w:rPr>
          <w:bCs/>
          <w:sz w:val="22"/>
          <w:szCs w:val="22"/>
        </w:rPr>
        <w:t>Furthermore, according to the Migration Directorate who was consulted for the purposes of drafting this Report, from a legal perspective, the legal framework is clear and complete and, thus, no further amendments to the Foreign Nationals Act is currently being considered.</w:t>
      </w:r>
      <w:r w:rsidRPr="005A1C7A">
        <w:rPr>
          <w:bCs/>
          <w:sz w:val="22"/>
          <w:szCs w:val="22"/>
          <w:vertAlign w:val="superscript"/>
        </w:rPr>
        <w:footnoteReference w:id="112"/>
      </w:r>
      <w:r w:rsidRPr="005A1C7A">
        <w:rPr>
          <w:bCs/>
          <w:sz w:val="22"/>
          <w:szCs w:val="22"/>
        </w:rPr>
        <w:t xml:space="preserve"> </w:t>
      </w:r>
    </w:p>
    <w:bookmarkEnd w:id="79"/>
    <w:p w14:paraId="14E31FAB" w14:textId="77777777" w:rsidR="005A1C7A" w:rsidRPr="005A1C7A" w:rsidRDefault="005A1C7A" w:rsidP="005A1C7A">
      <w:pPr>
        <w:widowControl w:val="0"/>
        <w:jc w:val="both"/>
        <w:rPr>
          <w:bCs/>
          <w:sz w:val="22"/>
          <w:szCs w:val="22"/>
        </w:rPr>
      </w:pPr>
    </w:p>
    <w:p w14:paraId="4A5F8714" w14:textId="101A0C56" w:rsidR="004808C0" w:rsidRPr="00BD0252" w:rsidRDefault="004808C0" w:rsidP="00AA0C0A">
      <w:pPr>
        <w:pStyle w:val="MMultilevel"/>
        <w:numPr>
          <w:ilvl w:val="0"/>
          <w:numId w:val="0"/>
        </w:numPr>
        <w:ind w:left="425" w:hanging="425"/>
        <w:rPr>
          <w:lang w:val="en-GB"/>
        </w:rPr>
      </w:pPr>
    </w:p>
    <w:sectPr w:rsidR="004808C0" w:rsidRPr="00BD0252">
      <w:footerReference w:type="default" r:id="rId24"/>
      <w:pgSz w:w="11906" w:h="16838"/>
      <w:pgMar w:top="1440" w:right="1440" w:bottom="1440" w:left="1440" w:header="708"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B3C5E01" w16cid:durableId="1ECE1FCC"/>
  <w16cid:commentId w16cid:paraId="3179BB22" w16cid:durableId="1ECE1FCD"/>
  <w16cid:commentId w16cid:paraId="0BAE17F8" w16cid:durableId="1ECE1FCE"/>
  <w16cid:commentId w16cid:paraId="05751606" w16cid:durableId="1ECE1FCF"/>
  <w16cid:commentId w16cid:paraId="05988B18" w16cid:durableId="1ECE1FD0"/>
  <w16cid:commentId w16cid:paraId="22EA208C" w16cid:durableId="1ECE1FD1"/>
  <w16cid:commentId w16cid:paraId="3616B727" w16cid:durableId="1ECE1FD2"/>
  <w16cid:commentId w16cid:paraId="0CBEE187" w16cid:durableId="1ECE3A91"/>
  <w16cid:commentId w16cid:paraId="1A50110B" w16cid:durableId="1ECE1FD3"/>
  <w16cid:commentId w16cid:paraId="3F4B00D4" w16cid:durableId="1ECE1FD4"/>
  <w16cid:commentId w16cid:paraId="1772FE8C" w16cid:durableId="1ECE3E05"/>
  <w16cid:commentId w16cid:paraId="3D21BAA8" w16cid:durableId="1ECE1FD5"/>
  <w16cid:commentId w16cid:paraId="4DA6E2D1" w16cid:durableId="1ECE1FD6"/>
  <w16cid:commentId w16cid:paraId="6CBE3A36" w16cid:durableId="1ECE1FD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3263458" w14:textId="77777777" w:rsidR="005A1C7A" w:rsidRDefault="005A1C7A">
      <w:r>
        <w:separator/>
      </w:r>
    </w:p>
  </w:endnote>
  <w:endnote w:type="continuationSeparator" w:id="0">
    <w:p w14:paraId="68DBA112" w14:textId="77777777" w:rsidR="005A1C7A" w:rsidRDefault="005A1C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EUAlbertina">
    <w:altName w:val="Cambria"/>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Bahnschrift Light">
    <w:charset w:val="CC"/>
    <w:family w:val="swiss"/>
    <w:pitch w:val="variable"/>
    <w:sig w:usb0="A00002C7" w:usb1="00000002" w:usb2="00000000"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6DD00C" w14:textId="75688076" w:rsidR="005A1C7A" w:rsidRDefault="005A1C7A" w:rsidP="00BD262D">
    <w:pPr>
      <w:pStyle w:val="Footer"/>
      <w:ind w:right="360"/>
    </w:pPr>
  </w:p>
  <w:p w14:paraId="451533F1" w14:textId="77777777" w:rsidR="005A1C7A" w:rsidRPr="00AC2EEB" w:rsidRDefault="005A1C7A" w:rsidP="00BD262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456AD7" w14:textId="77777777" w:rsidR="005A1C7A" w:rsidRPr="005A1C7A" w:rsidRDefault="005A1C7A" w:rsidP="005A1C7A">
    <w:pPr>
      <w:spacing w:after="160" w:line="259" w:lineRule="auto"/>
      <w:rPr>
        <w:rFonts w:eastAsia="Calibri"/>
        <w:sz w:val="18"/>
        <w:szCs w:val="18"/>
        <w:lang w:eastAsia="en-US"/>
      </w:rPr>
    </w:pPr>
  </w:p>
  <w:tbl>
    <w:tblPr>
      <w:tblW w:w="5084" w:type="pct"/>
      <w:tblBorders>
        <w:top w:val="single" w:sz="4" w:space="0" w:color="auto"/>
      </w:tblBorders>
      <w:tblLook w:val="01E0" w:firstRow="1" w:lastRow="1" w:firstColumn="1" w:lastColumn="1" w:noHBand="0" w:noVBand="0"/>
    </w:tblPr>
    <w:tblGrid>
      <w:gridCol w:w="2320"/>
      <w:gridCol w:w="6858"/>
    </w:tblGrid>
    <w:tr w:rsidR="005A1C7A" w:rsidRPr="005A1C7A" w14:paraId="6661E758" w14:textId="77777777" w:rsidTr="005A1C7A">
      <w:tc>
        <w:tcPr>
          <w:tcW w:w="1264" w:type="pct"/>
        </w:tcPr>
        <w:p w14:paraId="2C208B08" w14:textId="77777777" w:rsidR="005A1C7A" w:rsidRPr="005A1C7A" w:rsidRDefault="005A1C7A" w:rsidP="005A1C7A">
          <w:pPr>
            <w:tabs>
              <w:tab w:val="left" w:pos="1212"/>
            </w:tabs>
            <w:spacing w:after="160" w:line="259" w:lineRule="auto"/>
            <w:ind w:right="360"/>
            <w:rPr>
              <w:rFonts w:eastAsia="Calibri"/>
              <w:i/>
              <w:sz w:val="18"/>
              <w:szCs w:val="18"/>
              <w:lang w:eastAsia="en-US"/>
            </w:rPr>
          </w:pPr>
          <w:r w:rsidRPr="005A1C7A">
            <w:rPr>
              <w:rFonts w:eastAsia="Calibri"/>
              <w:i/>
              <w:sz w:val="18"/>
              <w:szCs w:val="18"/>
              <w:lang w:eastAsia="en-US"/>
            </w:rPr>
            <w:t xml:space="preserve">Milieu Ltd </w:t>
          </w:r>
        </w:p>
        <w:p w14:paraId="77826BF9" w14:textId="77777777" w:rsidR="005A1C7A" w:rsidRPr="005A1C7A" w:rsidRDefault="005A1C7A" w:rsidP="005A1C7A">
          <w:pPr>
            <w:tabs>
              <w:tab w:val="center" w:pos="4153"/>
              <w:tab w:val="right" w:pos="8306"/>
            </w:tabs>
            <w:spacing w:after="160" w:line="259" w:lineRule="auto"/>
            <w:ind w:right="360"/>
            <w:rPr>
              <w:rFonts w:eastAsia="Calibri"/>
              <w:i/>
              <w:sz w:val="18"/>
              <w:szCs w:val="18"/>
              <w:lang w:eastAsia="en-US"/>
            </w:rPr>
          </w:pPr>
        </w:p>
      </w:tc>
      <w:tc>
        <w:tcPr>
          <w:tcW w:w="3736" w:type="pct"/>
        </w:tcPr>
        <w:p w14:paraId="617526E4" w14:textId="54F4044D" w:rsidR="005A1C7A" w:rsidRPr="005A1C7A" w:rsidRDefault="005A1C7A" w:rsidP="005A1C7A">
          <w:pPr>
            <w:tabs>
              <w:tab w:val="center" w:pos="4153"/>
              <w:tab w:val="right" w:pos="8306"/>
            </w:tabs>
            <w:spacing w:after="160" w:line="259" w:lineRule="auto"/>
            <w:ind w:right="19"/>
            <w:jc w:val="right"/>
            <w:rPr>
              <w:rFonts w:eastAsia="Calibri"/>
              <w:i/>
              <w:sz w:val="18"/>
              <w:szCs w:val="18"/>
              <w:lang w:eastAsia="en-US"/>
            </w:rPr>
          </w:pPr>
          <w:r w:rsidRPr="005A1C7A">
            <w:rPr>
              <w:rFonts w:eastAsia="Calibri"/>
              <w:i/>
              <w:sz w:val="18"/>
              <w:szCs w:val="18"/>
              <w:lang w:eastAsia="en-US"/>
            </w:rPr>
            <w:t>Executive Summary – Investors’ Schemes in Bulgaria/</w:t>
          </w:r>
          <w:r w:rsidRPr="005A1C7A">
            <w:rPr>
              <w:rFonts w:eastAsia="Calibri"/>
              <w:i/>
              <w:sz w:val="18"/>
              <w:szCs w:val="18"/>
              <w:lang w:eastAsia="en-US"/>
            </w:rPr>
            <w:fldChar w:fldCharType="begin"/>
          </w:r>
          <w:r w:rsidRPr="005A1C7A">
            <w:rPr>
              <w:rFonts w:eastAsia="Calibri"/>
              <w:i/>
              <w:sz w:val="18"/>
              <w:szCs w:val="18"/>
              <w:lang w:eastAsia="en-US"/>
            </w:rPr>
            <w:instrText xml:space="preserve"> PAGE   \* MERGEFORMAT </w:instrText>
          </w:r>
          <w:r w:rsidRPr="005A1C7A">
            <w:rPr>
              <w:rFonts w:eastAsia="Calibri"/>
              <w:i/>
              <w:sz w:val="18"/>
              <w:szCs w:val="18"/>
              <w:lang w:eastAsia="en-US"/>
            </w:rPr>
            <w:fldChar w:fldCharType="separate"/>
          </w:r>
          <w:r w:rsidR="000939F0">
            <w:rPr>
              <w:rFonts w:eastAsia="Calibri"/>
              <w:i/>
              <w:noProof/>
              <w:sz w:val="18"/>
              <w:szCs w:val="18"/>
              <w:lang w:eastAsia="en-US"/>
            </w:rPr>
            <w:t>v</w:t>
          </w:r>
          <w:r w:rsidRPr="005A1C7A">
            <w:rPr>
              <w:rFonts w:eastAsia="Calibri"/>
              <w:i/>
              <w:noProof/>
              <w:sz w:val="18"/>
              <w:szCs w:val="18"/>
              <w:lang w:eastAsia="en-US"/>
            </w:rPr>
            <w:fldChar w:fldCharType="end"/>
          </w:r>
        </w:p>
      </w:tc>
    </w:tr>
  </w:tbl>
  <w:p w14:paraId="27DD630A" w14:textId="77777777" w:rsidR="005A1C7A" w:rsidRDefault="005A1C7A" w:rsidP="00BD262D">
    <w:pPr>
      <w:pStyle w:val="Footer"/>
      <w:ind w:right="360"/>
    </w:pPr>
  </w:p>
  <w:p w14:paraId="732D36EB" w14:textId="77777777" w:rsidR="005A1C7A" w:rsidRPr="00AC2EEB" w:rsidRDefault="005A1C7A" w:rsidP="00BD262D">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FD3035" w14:textId="77777777" w:rsidR="005A1C7A" w:rsidRDefault="005A1C7A" w:rsidP="00BD262D">
    <w:pPr>
      <w:pStyle w:val="Footer"/>
      <w:ind w:right="360"/>
    </w:pPr>
  </w:p>
  <w:tbl>
    <w:tblPr>
      <w:tblW w:w="5000" w:type="pct"/>
      <w:tblBorders>
        <w:top w:val="single" w:sz="4" w:space="0" w:color="auto"/>
      </w:tblBorders>
      <w:tblLook w:val="01E0" w:firstRow="1" w:lastRow="1" w:firstColumn="1" w:lastColumn="1" w:noHBand="0" w:noVBand="0"/>
    </w:tblPr>
    <w:tblGrid>
      <w:gridCol w:w="2168"/>
      <w:gridCol w:w="6858"/>
    </w:tblGrid>
    <w:tr w:rsidR="005A1C7A" w:rsidRPr="00B562D6" w14:paraId="0A484A01" w14:textId="77777777" w:rsidTr="00A46FFF">
      <w:tc>
        <w:tcPr>
          <w:tcW w:w="1201" w:type="pct"/>
        </w:tcPr>
        <w:p w14:paraId="332F497B" w14:textId="77777777" w:rsidR="005A1C7A" w:rsidRPr="007E4F06" w:rsidRDefault="005A1C7A" w:rsidP="00DA62EB">
          <w:pPr>
            <w:tabs>
              <w:tab w:val="left" w:pos="1212"/>
            </w:tabs>
            <w:ind w:right="360"/>
            <w:rPr>
              <w:i/>
              <w:sz w:val="18"/>
            </w:rPr>
          </w:pPr>
          <w:r>
            <w:rPr>
              <w:i/>
              <w:sz w:val="18"/>
            </w:rPr>
            <w:t xml:space="preserve">Milieu Ltd </w:t>
          </w:r>
        </w:p>
        <w:p w14:paraId="3822C090" w14:textId="3009F122" w:rsidR="005A1C7A" w:rsidRPr="007E4F06" w:rsidRDefault="005A1C7A" w:rsidP="00DA62EB">
          <w:pPr>
            <w:tabs>
              <w:tab w:val="center" w:pos="4153"/>
              <w:tab w:val="right" w:pos="8306"/>
            </w:tabs>
            <w:ind w:right="360"/>
            <w:rPr>
              <w:i/>
              <w:sz w:val="18"/>
            </w:rPr>
          </w:pPr>
          <w:r w:rsidRPr="007E4F06">
            <w:rPr>
              <w:i/>
              <w:sz w:val="18"/>
            </w:rPr>
            <w:t xml:space="preserve">Brussels, </w:t>
          </w:r>
          <w:r>
            <w:rPr>
              <w:i/>
              <w:sz w:val="18"/>
            </w:rPr>
            <w:t>April 2018</w:t>
          </w:r>
        </w:p>
      </w:tc>
      <w:tc>
        <w:tcPr>
          <w:tcW w:w="3799" w:type="pct"/>
        </w:tcPr>
        <w:p w14:paraId="284215BA" w14:textId="3A65A3D8" w:rsidR="005A1C7A" w:rsidRPr="007E4F06" w:rsidRDefault="005A1C7A" w:rsidP="00DA62EB">
          <w:pPr>
            <w:tabs>
              <w:tab w:val="center" w:pos="4153"/>
              <w:tab w:val="right" w:pos="8306"/>
            </w:tabs>
            <w:ind w:right="19"/>
            <w:jc w:val="right"/>
            <w:rPr>
              <w:i/>
              <w:sz w:val="18"/>
            </w:rPr>
          </w:pPr>
          <w:r w:rsidRPr="007E4F06">
            <w:rPr>
              <w:i/>
              <w:sz w:val="18"/>
            </w:rPr>
            <w:t xml:space="preserve">Deliverable B.I – Investors’ Citizenship Schemes in </w:t>
          </w:r>
          <w:r>
            <w:rPr>
              <w:i/>
              <w:sz w:val="18"/>
            </w:rPr>
            <w:t>Bulgaria</w:t>
          </w:r>
          <w:r w:rsidRPr="007E4F06">
            <w:rPr>
              <w:i/>
              <w:sz w:val="18"/>
            </w:rPr>
            <w:t>/</w:t>
          </w:r>
          <w:r w:rsidRPr="007E4F06">
            <w:rPr>
              <w:i/>
              <w:sz w:val="18"/>
            </w:rPr>
            <w:fldChar w:fldCharType="begin"/>
          </w:r>
          <w:r w:rsidRPr="007E4F06">
            <w:rPr>
              <w:i/>
              <w:sz w:val="18"/>
            </w:rPr>
            <w:instrText xml:space="preserve"> PAGE   \* MERGEFORMAT </w:instrText>
          </w:r>
          <w:r w:rsidRPr="007E4F06">
            <w:rPr>
              <w:i/>
              <w:sz w:val="18"/>
            </w:rPr>
            <w:fldChar w:fldCharType="separate"/>
          </w:r>
          <w:r w:rsidR="000939F0">
            <w:rPr>
              <w:i/>
              <w:noProof/>
              <w:sz w:val="18"/>
            </w:rPr>
            <w:t>12</w:t>
          </w:r>
          <w:r w:rsidRPr="007E4F06">
            <w:rPr>
              <w:i/>
              <w:noProof/>
              <w:sz w:val="18"/>
            </w:rPr>
            <w:fldChar w:fldCharType="end"/>
          </w:r>
        </w:p>
      </w:tc>
    </w:tr>
  </w:tbl>
  <w:p w14:paraId="124BBC24" w14:textId="77777777" w:rsidR="005A1C7A" w:rsidRPr="00AC2EEB" w:rsidRDefault="005A1C7A" w:rsidP="00BD262D">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CD9662" w14:textId="77777777" w:rsidR="005A1C7A" w:rsidRDefault="005A1C7A" w:rsidP="00BD262D">
    <w:pPr>
      <w:pStyle w:val="Footer"/>
      <w:ind w:right="360"/>
    </w:pPr>
  </w:p>
  <w:tbl>
    <w:tblPr>
      <w:tblW w:w="5000" w:type="pct"/>
      <w:tblBorders>
        <w:top w:val="single" w:sz="4" w:space="0" w:color="auto"/>
      </w:tblBorders>
      <w:tblLook w:val="01E0" w:firstRow="1" w:lastRow="1" w:firstColumn="1" w:lastColumn="1" w:noHBand="0" w:noVBand="0"/>
    </w:tblPr>
    <w:tblGrid>
      <w:gridCol w:w="3353"/>
      <w:gridCol w:w="10605"/>
    </w:tblGrid>
    <w:tr w:rsidR="005A1C7A" w:rsidRPr="00B562D6" w14:paraId="4D371F28" w14:textId="77777777" w:rsidTr="00666448">
      <w:tc>
        <w:tcPr>
          <w:tcW w:w="1201" w:type="pct"/>
        </w:tcPr>
        <w:p w14:paraId="440EEEA4" w14:textId="77777777" w:rsidR="005A1C7A" w:rsidRPr="007E4F06" w:rsidRDefault="005A1C7A" w:rsidP="00666448">
          <w:pPr>
            <w:tabs>
              <w:tab w:val="left" w:pos="1212"/>
            </w:tabs>
            <w:ind w:right="360"/>
            <w:rPr>
              <w:i/>
              <w:sz w:val="18"/>
            </w:rPr>
          </w:pPr>
          <w:r>
            <w:rPr>
              <w:i/>
              <w:sz w:val="18"/>
            </w:rPr>
            <w:t xml:space="preserve">Milieu Ltd </w:t>
          </w:r>
        </w:p>
        <w:p w14:paraId="0BE5D688" w14:textId="22268566" w:rsidR="005A1C7A" w:rsidRPr="007E4F06" w:rsidRDefault="005A1C7A" w:rsidP="00666448">
          <w:pPr>
            <w:tabs>
              <w:tab w:val="center" w:pos="4153"/>
              <w:tab w:val="right" w:pos="8306"/>
            </w:tabs>
            <w:ind w:right="360"/>
            <w:rPr>
              <w:i/>
              <w:sz w:val="18"/>
            </w:rPr>
          </w:pPr>
          <w:r w:rsidRPr="007E4F06">
            <w:rPr>
              <w:i/>
              <w:sz w:val="18"/>
            </w:rPr>
            <w:t xml:space="preserve">Brussels, </w:t>
          </w:r>
          <w:r>
            <w:rPr>
              <w:i/>
              <w:sz w:val="18"/>
            </w:rPr>
            <w:t>April 2018</w:t>
          </w:r>
        </w:p>
      </w:tc>
      <w:tc>
        <w:tcPr>
          <w:tcW w:w="3799" w:type="pct"/>
        </w:tcPr>
        <w:p w14:paraId="12BFF5B2" w14:textId="5703E0FD" w:rsidR="005A1C7A" w:rsidRPr="007E4F06" w:rsidRDefault="005A1C7A" w:rsidP="00666448">
          <w:pPr>
            <w:tabs>
              <w:tab w:val="center" w:pos="4153"/>
              <w:tab w:val="right" w:pos="8306"/>
            </w:tabs>
            <w:ind w:right="19"/>
            <w:jc w:val="right"/>
            <w:rPr>
              <w:i/>
              <w:sz w:val="18"/>
            </w:rPr>
          </w:pPr>
          <w:r w:rsidRPr="007E4F06">
            <w:rPr>
              <w:i/>
              <w:sz w:val="18"/>
            </w:rPr>
            <w:t xml:space="preserve">Deliverable B.I – Investors’ Citizenship Schemes in </w:t>
          </w:r>
          <w:r>
            <w:rPr>
              <w:i/>
              <w:sz w:val="18"/>
            </w:rPr>
            <w:t>Bulgaria</w:t>
          </w:r>
          <w:r w:rsidRPr="007E4F06">
            <w:rPr>
              <w:i/>
              <w:sz w:val="18"/>
            </w:rPr>
            <w:t>/</w:t>
          </w:r>
          <w:r w:rsidRPr="007E4F06">
            <w:rPr>
              <w:i/>
              <w:sz w:val="18"/>
            </w:rPr>
            <w:fldChar w:fldCharType="begin"/>
          </w:r>
          <w:r w:rsidRPr="007E4F06">
            <w:rPr>
              <w:i/>
              <w:sz w:val="18"/>
            </w:rPr>
            <w:instrText xml:space="preserve"> PAGE   \* MERGEFORMAT </w:instrText>
          </w:r>
          <w:r w:rsidRPr="007E4F06">
            <w:rPr>
              <w:i/>
              <w:sz w:val="18"/>
            </w:rPr>
            <w:fldChar w:fldCharType="separate"/>
          </w:r>
          <w:r w:rsidR="000939F0">
            <w:rPr>
              <w:i/>
              <w:noProof/>
              <w:sz w:val="18"/>
            </w:rPr>
            <w:t>14</w:t>
          </w:r>
          <w:r w:rsidRPr="007E4F06">
            <w:rPr>
              <w:i/>
              <w:noProof/>
              <w:sz w:val="18"/>
            </w:rPr>
            <w:fldChar w:fldCharType="end"/>
          </w:r>
        </w:p>
      </w:tc>
    </w:tr>
  </w:tbl>
  <w:p w14:paraId="56B31321" w14:textId="77777777" w:rsidR="005A1C7A" w:rsidRPr="00AC2EEB" w:rsidRDefault="005A1C7A" w:rsidP="00BD262D">
    <w:pPr>
      <w:pStyle w:val="Footer"/>
      <w:ind w:right="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685D55" w14:textId="77777777" w:rsidR="005A1C7A" w:rsidRDefault="005A1C7A" w:rsidP="00BD262D">
    <w:pPr>
      <w:pStyle w:val="Footer"/>
      <w:ind w:right="360"/>
    </w:pPr>
  </w:p>
  <w:tbl>
    <w:tblPr>
      <w:tblW w:w="5000" w:type="pct"/>
      <w:tblBorders>
        <w:top w:val="single" w:sz="4" w:space="0" w:color="auto"/>
      </w:tblBorders>
      <w:tblLook w:val="01E0" w:firstRow="1" w:lastRow="1" w:firstColumn="1" w:lastColumn="1" w:noHBand="0" w:noVBand="0"/>
    </w:tblPr>
    <w:tblGrid>
      <w:gridCol w:w="2168"/>
      <w:gridCol w:w="6858"/>
    </w:tblGrid>
    <w:tr w:rsidR="005A1C7A" w:rsidRPr="00B562D6" w14:paraId="78E64D8A" w14:textId="77777777" w:rsidTr="00666448">
      <w:tc>
        <w:tcPr>
          <w:tcW w:w="1201" w:type="pct"/>
        </w:tcPr>
        <w:p w14:paraId="64D17538" w14:textId="77777777" w:rsidR="005A1C7A" w:rsidRPr="007E4F06" w:rsidRDefault="005A1C7A" w:rsidP="00666448">
          <w:pPr>
            <w:tabs>
              <w:tab w:val="left" w:pos="1212"/>
            </w:tabs>
            <w:ind w:right="360"/>
            <w:rPr>
              <w:i/>
              <w:sz w:val="18"/>
            </w:rPr>
          </w:pPr>
          <w:r>
            <w:rPr>
              <w:i/>
              <w:sz w:val="18"/>
            </w:rPr>
            <w:t xml:space="preserve">Milieu Ltd </w:t>
          </w:r>
        </w:p>
        <w:p w14:paraId="528AE266" w14:textId="2F9824F4" w:rsidR="005A1C7A" w:rsidRPr="007E4F06" w:rsidRDefault="005A1C7A" w:rsidP="00666448">
          <w:pPr>
            <w:tabs>
              <w:tab w:val="center" w:pos="4153"/>
              <w:tab w:val="right" w:pos="8306"/>
            </w:tabs>
            <w:ind w:right="360"/>
            <w:rPr>
              <w:i/>
              <w:sz w:val="18"/>
            </w:rPr>
          </w:pPr>
          <w:r w:rsidRPr="007E4F06">
            <w:rPr>
              <w:i/>
              <w:sz w:val="18"/>
            </w:rPr>
            <w:t xml:space="preserve">Brussels, </w:t>
          </w:r>
          <w:r>
            <w:rPr>
              <w:i/>
              <w:sz w:val="18"/>
            </w:rPr>
            <w:t>April 2018</w:t>
          </w:r>
        </w:p>
      </w:tc>
      <w:tc>
        <w:tcPr>
          <w:tcW w:w="3799" w:type="pct"/>
        </w:tcPr>
        <w:p w14:paraId="1841C464" w14:textId="2F124342" w:rsidR="005A1C7A" w:rsidRPr="007E4F06" w:rsidRDefault="005A1C7A" w:rsidP="00666448">
          <w:pPr>
            <w:tabs>
              <w:tab w:val="center" w:pos="4153"/>
              <w:tab w:val="right" w:pos="8306"/>
            </w:tabs>
            <w:ind w:right="19"/>
            <w:jc w:val="right"/>
            <w:rPr>
              <w:i/>
              <w:sz w:val="18"/>
            </w:rPr>
          </w:pPr>
          <w:r w:rsidRPr="007E4F06">
            <w:rPr>
              <w:i/>
              <w:sz w:val="18"/>
            </w:rPr>
            <w:t xml:space="preserve">Deliverable B.I – Investors’ Citizenship Schemes in </w:t>
          </w:r>
          <w:r>
            <w:rPr>
              <w:i/>
              <w:sz w:val="18"/>
            </w:rPr>
            <w:t>Bulgaria</w:t>
          </w:r>
          <w:r w:rsidRPr="007E4F06">
            <w:rPr>
              <w:i/>
              <w:sz w:val="18"/>
            </w:rPr>
            <w:t>/</w:t>
          </w:r>
          <w:r w:rsidRPr="007E4F06">
            <w:rPr>
              <w:i/>
              <w:sz w:val="18"/>
            </w:rPr>
            <w:fldChar w:fldCharType="begin"/>
          </w:r>
          <w:r w:rsidRPr="007E4F06">
            <w:rPr>
              <w:i/>
              <w:sz w:val="18"/>
            </w:rPr>
            <w:instrText xml:space="preserve"> PAGE   \* MERGEFORMAT </w:instrText>
          </w:r>
          <w:r w:rsidRPr="007E4F06">
            <w:rPr>
              <w:i/>
              <w:sz w:val="18"/>
            </w:rPr>
            <w:fldChar w:fldCharType="separate"/>
          </w:r>
          <w:r w:rsidR="000939F0">
            <w:rPr>
              <w:i/>
              <w:noProof/>
              <w:sz w:val="18"/>
            </w:rPr>
            <w:t>23</w:t>
          </w:r>
          <w:r w:rsidRPr="007E4F06">
            <w:rPr>
              <w:i/>
              <w:noProof/>
              <w:sz w:val="18"/>
            </w:rPr>
            <w:fldChar w:fldCharType="end"/>
          </w:r>
        </w:p>
      </w:tc>
    </w:tr>
  </w:tbl>
  <w:p w14:paraId="3639AC6E" w14:textId="77777777" w:rsidR="005A1C7A" w:rsidRPr="00AC2EEB" w:rsidRDefault="005A1C7A" w:rsidP="00BD262D">
    <w:pPr>
      <w:pStyle w:val="Footer"/>
      <w:ind w:right="36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1C7841" w14:textId="77777777" w:rsidR="005A1C7A" w:rsidRDefault="005A1C7A" w:rsidP="005A1C7A">
    <w:pPr>
      <w:pStyle w:val="Footer"/>
      <w:ind w:right="360"/>
    </w:pPr>
  </w:p>
  <w:tbl>
    <w:tblPr>
      <w:tblW w:w="5000" w:type="pct"/>
      <w:tblBorders>
        <w:top w:val="single" w:sz="4" w:space="0" w:color="auto"/>
      </w:tblBorders>
      <w:tblLook w:val="01E0" w:firstRow="1" w:lastRow="1" w:firstColumn="1" w:lastColumn="1" w:noHBand="0" w:noVBand="0"/>
    </w:tblPr>
    <w:tblGrid>
      <w:gridCol w:w="2168"/>
      <w:gridCol w:w="6858"/>
    </w:tblGrid>
    <w:tr w:rsidR="005A1C7A" w:rsidRPr="00575A75" w14:paraId="1F17CD2E" w14:textId="77777777" w:rsidTr="005A1C7A">
      <w:tc>
        <w:tcPr>
          <w:tcW w:w="1201" w:type="pct"/>
        </w:tcPr>
        <w:p w14:paraId="7A3E2B2E" w14:textId="77777777" w:rsidR="005A1C7A" w:rsidRPr="001D7DA5" w:rsidRDefault="005A1C7A" w:rsidP="005A1C7A">
          <w:pPr>
            <w:tabs>
              <w:tab w:val="left" w:pos="1212"/>
            </w:tabs>
            <w:ind w:right="360"/>
            <w:rPr>
              <w:i/>
              <w:sz w:val="18"/>
            </w:rPr>
          </w:pPr>
          <w:r>
            <w:rPr>
              <w:i/>
              <w:sz w:val="18"/>
            </w:rPr>
            <w:t xml:space="preserve">Milieu Ltd </w:t>
          </w:r>
        </w:p>
        <w:p w14:paraId="3E0B6E2F" w14:textId="77777777" w:rsidR="005A1C7A" w:rsidRPr="001D7DA5" w:rsidRDefault="005A1C7A" w:rsidP="005A1C7A">
          <w:pPr>
            <w:tabs>
              <w:tab w:val="center" w:pos="4153"/>
              <w:tab w:val="right" w:pos="8306"/>
            </w:tabs>
            <w:ind w:right="360"/>
            <w:rPr>
              <w:i/>
              <w:sz w:val="18"/>
            </w:rPr>
          </w:pPr>
          <w:r w:rsidRPr="001D7DA5">
            <w:rPr>
              <w:i/>
              <w:sz w:val="18"/>
            </w:rPr>
            <w:t xml:space="preserve">Brussels, </w:t>
          </w:r>
          <w:r>
            <w:rPr>
              <w:i/>
              <w:sz w:val="18"/>
            </w:rPr>
            <w:t>June 2018</w:t>
          </w:r>
        </w:p>
      </w:tc>
      <w:tc>
        <w:tcPr>
          <w:tcW w:w="3799" w:type="pct"/>
        </w:tcPr>
        <w:p w14:paraId="578EDF42" w14:textId="417A8388" w:rsidR="005A1C7A" w:rsidRPr="001D7DA5" w:rsidRDefault="005A1C7A" w:rsidP="005A1C7A">
          <w:pPr>
            <w:tabs>
              <w:tab w:val="center" w:pos="4153"/>
              <w:tab w:val="right" w:pos="8306"/>
            </w:tabs>
            <w:ind w:right="19"/>
            <w:jc w:val="right"/>
            <w:rPr>
              <w:i/>
              <w:sz w:val="18"/>
            </w:rPr>
          </w:pPr>
          <w:r w:rsidRPr="001D7DA5">
            <w:rPr>
              <w:i/>
              <w:sz w:val="18"/>
            </w:rPr>
            <w:t xml:space="preserve">Deliverable B.II – Investors’ Residence Schemes in </w:t>
          </w:r>
          <w:r>
            <w:rPr>
              <w:i/>
              <w:sz w:val="18"/>
            </w:rPr>
            <w:t>Bulgaria</w:t>
          </w:r>
          <w:r w:rsidRPr="001D7DA5">
            <w:rPr>
              <w:i/>
              <w:sz w:val="18"/>
            </w:rPr>
            <w:t>/</w:t>
          </w:r>
          <w:r w:rsidRPr="001D7DA5">
            <w:rPr>
              <w:i/>
              <w:sz w:val="18"/>
            </w:rPr>
            <w:fldChar w:fldCharType="begin"/>
          </w:r>
          <w:r w:rsidRPr="001D7DA5">
            <w:rPr>
              <w:i/>
              <w:sz w:val="18"/>
            </w:rPr>
            <w:instrText xml:space="preserve"> PAGE   \* MERGEFORMAT </w:instrText>
          </w:r>
          <w:r w:rsidRPr="001D7DA5">
            <w:rPr>
              <w:i/>
              <w:sz w:val="18"/>
            </w:rPr>
            <w:fldChar w:fldCharType="separate"/>
          </w:r>
          <w:r w:rsidR="000939F0">
            <w:rPr>
              <w:i/>
              <w:noProof/>
              <w:sz w:val="18"/>
            </w:rPr>
            <w:t>30</w:t>
          </w:r>
          <w:r w:rsidRPr="001D7DA5">
            <w:rPr>
              <w:i/>
              <w:noProof/>
              <w:sz w:val="18"/>
            </w:rPr>
            <w:fldChar w:fldCharType="end"/>
          </w:r>
        </w:p>
      </w:tc>
    </w:tr>
  </w:tbl>
  <w:p w14:paraId="6F272E42" w14:textId="77777777" w:rsidR="005A1C7A" w:rsidRPr="00B311A7" w:rsidRDefault="005A1C7A" w:rsidP="005A1C7A">
    <w:pPr>
      <w:pStyle w:val="Footer"/>
      <w:ind w:right="36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B9F94A" w14:textId="77777777" w:rsidR="005A1C7A" w:rsidRDefault="005A1C7A" w:rsidP="005A1C7A">
    <w:pPr>
      <w:pStyle w:val="Footer"/>
      <w:ind w:right="360"/>
    </w:pPr>
  </w:p>
  <w:tbl>
    <w:tblPr>
      <w:tblW w:w="5000" w:type="pct"/>
      <w:tblBorders>
        <w:top w:val="single" w:sz="4" w:space="0" w:color="auto"/>
      </w:tblBorders>
      <w:tblLook w:val="01E0" w:firstRow="1" w:lastRow="1" w:firstColumn="1" w:lastColumn="1" w:noHBand="0" w:noVBand="0"/>
    </w:tblPr>
    <w:tblGrid>
      <w:gridCol w:w="3353"/>
      <w:gridCol w:w="10605"/>
    </w:tblGrid>
    <w:tr w:rsidR="005A1C7A" w:rsidRPr="00575A75" w14:paraId="0B42807A" w14:textId="77777777" w:rsidTr="005A1C7A">
      <w:tc>
        <w:tcPr>
          <w:tcW w:w="1201" w:type="pct"/>
        </w:tcPr>
        <w:p w14:paraId="719D5FF3" w14:textId="77777777" w:rsidR="005A1C7A" w:rsidRPr="001D7DA5" w:rsidRDefault="005A1C7A" w:rsidP="005A1C7A">
          <w:pPr>
            <w:tabs>
              <w:tab w:val="left" w:pos="1212"/>
            </w:tabs>
            <w:ind w:right="360"/>
            <w:rPr>
              <w:i/>
              <w:sz w:val="18"/>
            </w:rPr>
          </w:pPr>
          <w:r>
            <w:rPr>
              <w:i/>
              <w:sz w:val="18"/>
            </w:rPr>
            <w:t xml:space="preserve">Milieu Ltd </w:t>
          </w:r>
        </w:p>
        <w:p w14:paraId="3D76E5D6" w14:textId="77777777" w:rsidR="005A1C7A" w:rsidRPr="001D7DA5" w:rsidRDefault="005A1C7A" w:rsidP="005A1C7A">
          <w:pPr>
            <w:tabs>
              <w:tab w:val="center" w:pos="4153"/>
              <w:tab w:val="right" w:pos="8306"/>
            </w:tabs>
            <w:ind w:right="360"/>
            <w:rPr>
              <w:i/>
              <w:sz w:val="18"/>
            </w:rPr>
          </w:pPr>
          <w:r w:rsidRPr="001D7DA5">
            <w:rPr>
              <w:i/>
              <w:sz w:val="18"/>
            </w:rPr>
            <w:t xml:space="preserve">Brussels, </w:t>
          </w:r>
          <w:r>
            <w:rPr>
              <w:i/>
              <w:sz w:val="18"/>
            </w:rPr>
            <w:t>June 2018</w:t>
          </w:r>
        </w:p>
      </w:tc>
      <w:tc>
        <w:tcPr>
          <w:tcW w:w="3799" w:type="pct"/>
        </w:tcPr>
        <w:p w14:paraId="155C26A0" w14:textId="30E7693B" w:rsidR="005A1C7A" w:rsidRPr="001D7DA5" w:rsidRDefault="005A1C7A" w:rsidP="005A1C7A">
          <w:pPr>
            <w:tabs>
              <w:tab w:val="center" w:pos="4153"/>
              <w:tab w:val="right" w:pos="8306"/>
            </w:tabs>
            <w:ind w:right="19"/>
            <w:jc w:val="right"/>
            <w:rPr>
              <w:i/>
              <w:sz w:val="18"/>
            </w:rPr>
          </w:pPr>
          <w:r w:rsidRPr="001D7DA5">
            <w:rPr>
              <w:i/>
              <w:sz w:val="18"/>
            </w:rPr>
            <w:t xml:space="preserve">Deliverable B.II – Investors’ Residence Schemes in </w:t>
          </w:r>
          <w:r w:rsidRPr="00B11F6B">
            <w:rPr>
              <w:i/>
              <w:sz w:val="18"/>
            </w:rPr>
            <w:t>Bulgaria/</w:t>
          </w:r>
          <w:r w:rsidRPr="001D7DA5">
            <w:rPr>
              <w:i/>
              <w:sz w:val="18"/>
            </w:rPr>
            <w:fldChar w:fldCharType="begin"/>
          </w:r>
          <w:r w:rsidRPr="001D7DA5">
            <w:rPr>
              <w:i/>
              <w:sz w:val="18"/>
            </w:rPr>
            <w:instrText xml:space="preserve"> PAGE   \* MERGEFORMAT </w:instrText>
          </w:r>
          <w:r w:rsidRPr="001D7DA5">
            <w:rPr>
              <w:i/>
              <w:sz w:val="18"/>
            </w:rPr>
            <w:fldChar w:fldCharType="separate"/>
          </w:r>
          <w:r w:rsidR="000939F0">
            <w:rPr>
              <w:i/>
              <w:noProof/>
              <w:sz w:val="18"/>
            </w:rPr>
            <w:t>38</w:t>
          </w:r>
          <w:r w:rsidRPr="001D7DA5">
            <w:rPr>
              <w:i/>
              <w:noProof/>
              <w:sz w:val="18"/>
            </w:rPr>
            <w:fldChar w:fldCharType="end"/>
          </w:r>
        </w:p>
      </w:tc>
    </w:tr>
  </w:tbl>
  <w:p w14:paraId="11476C37" w14:textId="77777777" w:rsidR="005A1C7A" w:rsidRPr="00B311A7" w:rsidRDefault="005A1C7A" w:rsidP="005A1C7A">
    <w:pPr>
      <w:pStyle w:val="Footer"/>
      <w:ind w:right="360"/>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6037EB" w14:textId="77777777" w:rsidR="005A1C7A" w:rsidRDefault="005A1C7A" w:rsidP="005A1C7A">
    <w:pPr>
      <w:pStyle w:val="Footer"/>
      <w:ind w:right="360"/>
    </w:pPr>
  </w:p>
  <w:tbl>
    <w:tblPr>
      <w:tblW w:w="5000" w:type="pct"/>
      <w:tblBorders>
        <w:top w:val="single" w:sz="4" w:space="0" w:color="auto"/>
      </w:tblBorders>
      <w:tblLook w:val="01E0" w:firstRow="1" w:lastRow="1" w:firstColumn="1" w:lastColumn="1" w:noHBand="0" w:noVBand="0"/>
    </w:tblPr>
    <w:tblGrid>
      <w:gridCol w:w="2168"/>
      <w:gridCol w:w="6858"/>
    </w:tblGrid>
    <w:tr w:rsidR="005A1C7A" w:rsidRPr="00575A75" w14:paraId="1E150738" w14:textId="77777777" w:rsidTr="005A1C7A">
      <w:tc>
        <w:tcPr>
          <w:tcW w:w="1201" w:type="pct"/>
        </w:tcPr>
        <w:p w14:paraId="734E1799" w14:textId="77777777" w:rsidR="005A1C7A" w:rsidRPr="001D7DA5" w:rsidRDefault="005A1C7A" w:rsidP="005A1C7A">
          <w:pPr>
            <w:tabs>
              <w:tab w:val="left" w:pos="1212"/>
            </w:tabs>
            <w:ind w:right="360"/>
            <w:rPr>
              <w:i/>
              <w:sz w:val="18"/>
            </w:rPr>
          </w:pPr>
          <w:r>
            <w:rPr>
              <w:i/>
              <w:sz w:val="18"/>
            </w:rPr>
            <w:t xml:space="preserve">Milieu Ltd </w:t>
          </w:r>
        </w:p>
        <w:p w14:paraId="15EC31A2" w14:textId="77777777" w:rsidR="005A1C7A" w:rsidRPr="001D7DA5" w:rsidRDefault="005A1C7A" w:rsidP="005A1C7A">
          <w:pPr>
            <w:tabs>
              <w:tab w:val="center" w:pos="4153"/>
              <w:tab w:val="right" w:pos="8306"/>
            </w:tabs>
            <w:ind w:right="360"/>
            <w:rPr>
              <w:i/>
              <w:sz w:val="18"/>
            </w:rPr>
          </w:pPr>
          <w:r w:rsidRPr="001D7DA5">
            <w:rPr>
              <w:i/>
              <w:sz w:val="18"/>
            </w:rPr>
            <w:t xml:space="preserve">Brussels, </w:t>
          </w:r>
          <w:r>
            <w:rPr>
              <w:i/>
              <w:sz w:val="18"/>
            </w:rPr>
            <w:t>June 2018</w:t>
          </w:r>
        </w:p>
      </w:tc>
      <w:tc>
        <w:tcPr>
          <w:tcW w:w="3799" w:type="pct"/>
        </w:tcPr>
        <w:p w14:paraId="2138E0CE" w14:textId="31DE9BF1" w:rsidR="005A1C7A" w:rsidRPr="001D7DA5" w:rsidRDefault="005A1C7A" w:rsidP="005A1C7A">
          <w:pPr>
            <w:tabs>
              <w:tab w:val="center" w:pos="4153"/>
              <w:tab w:val="right" w:pos="8306"/>
            </w:tabs>
            <w:ind w:right="19"/>
            <w:jc w:val="right"/>
            <w:rPr>
              <w:i/>
              <w:sz w:val="18"/>
            </w:rPr>
          </w:pPr>
          <w:r w:rsidRPr="001D7DA5">
            <w:rPr>
              <w:i/>
              <w:sz w:val="18"/>
            </w:rPr>
            <w:t xml:space="preserve">Deliverable B.II – Investors’ Residence Schemes in </w:t>
          </w:r>
          <w:r w:rsidRPr="00B11F6B">
            <w:rPr>
              <w:i/>
              <w:sz w:val="18"/>
            </w:rPr>
            <w:t>Bulgaria/</w:t>
          </w:r>
          <w:r w:rsidRPr="001D7DA5">
            <w:rPr>
              <w:i/>
              <w:sz w:val="18"/>
            </w:rPr>
            <w:fldChar w:fldCharType="begin"/>
          </w:r>
          <w:r w:rsidRPr="001D7DA5">
            <w:rPr>
              <w:i/>
              <w:sz w:val="18"/>
            </w:rPr>
            <w:instrText xml:space="preserve"> PAGE   \* MERGEFORMAT </w:instrText>
          </w:r>
          <w:r w:rsidRPr="001D7DA5">
            <w:rPr>
              <w:i/>
              <w:sz w:val="18"/>
            </w:rPr>
            <w:fldChar w:fldCharType="separate"/>
          </w:r>
          <w:r w:rsidR="000939F0">
            <w:rPr>
              <w:i/>
              <w:noProof/>
              <w:sz w:val="18"/>
            </w:rPr>
            <w:t>47</w:t>
          </w:r>
          <w:r w:rsidRPr="001D7DA5">
            <w:rPr>
              <w:i/>
              <w:noProof/>
              <w:sz w:val="18"/>
            </w:rPr>
            <w:fldChar w:fldCharType="end"/>
          </w:r>
        </w:p>
      </w:tc>
    </w:tr>
  </w:tbl>
  <w:p w14:paraId="27C2B4A7" w14:textId="77777777" w:rsidR="005A1C7A" w:rsidRPr="00B311A7" w:rsidRDefault="005A1C7A" w:rsidP="005A1C7A">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3DF7FD4" w14:textId="77777777" w:rsidR="005A1C7A" w:rsidRDefault="005A1C7A">
      <w:r>
        <w:separator/>
      </w:r>
    </w:p>
  </w:footnote>
  <w:footnote w:type="continuationSeparator" w:id="0">
    <w:p w14:paraId="34B8EFE1" w14:textId="77777777" w:rsidR="005A1C7A" w:rsidRDefault="005A1C7A">
      <w:r>
        <w:continuationSeparator/>
      </w:r>
    </w:p>
  </w:footnote>
  <w:footnote w:id="1">
    <w:p w14:paraId="346F3FFC" w14:textId="77777777" w:rsidR="005A1C7A" w:rsidRPr="00B6730B" w:rsidRDefault="005A1C7A" w:rsidP="005A1C7A">
      <w:pPr>
        <w:pStyle w:val="FootnoteText"/>
        <w:rPr>
          <w:szCs w:val="18"/>
        </w:rPr>
      </w:pPr>
      <w:r w:rsidRPr="00B6730B">
        <w:rPr>
          <w:rStyle w:val="FootnoteReference"/>
          <w:szCs w:val="18"/>
        </w:rPr>
        <w:footnoteRef/>
      </w:r>
      <w:r w:rsidRPr="00B6730B">
        <w:rPr>
          <w:szCs w:val="18"/>
        </w:rPr>
        <w:t xml:space="preserve"> Information gathered through consultation with national stakeholder (Deputy Director of the Migration Directorate, Competent Authority, 14 May 2018). In Bulgaria, laws and amendments have to pass two readings in the Parliament’s Plenary Session, and further changes and amendments can be introduced between the two readings. This was the case here and as such it excluded the process of conducting public consultations and discussions.  </w:t>
      </w:r>
    </w:p>
  </w:footnote>
  <w:footnote w:id="2">
    <w:p w14:paraId="2AF6852F" w14:textId="77777777" w:rsidR="005A1C7A" w:rsidRPr="00B6730B" w:rsidRDefault="005A1C7A" w:rsidP="005A1C7A">
      <w:pPr>
        <w:pStyle w:val="FootnoteText"/>
        <w:rPr>
          <w:szCs w:val="18"/>
        </w:rPr>
      </w:pPr>
      <w:r w:rsidRPr="00B6730B">
        <w:rPr>
          <w:rStyle w:val="FootnoteReference"/>
          <w:szCs w:val="18"/>
        </w:rPr>
        <w:footnoteRef/>
      </w:r>
      <w:r w:rsidRPr="00B6730B">
        <w:rPr>
          <w:szCs w:val="18"/>
        </w:rPr>
        <w:t xml:space="preserve"> Bulgarian Citizenship Act (</w:t>
      </w:r>
      <w:proofErr w:type="spellStart"/>
      <w:r w:rsidRPr="00B6730B">
        <w:rPr>
          <w:i/>
          <w:szCs w:val="18"/>
        </w:rPr>
        <w:t>Закон</w:t>
      </w:r>
      <w:proofErr w:type="spellEnd"/>
      <w:r w:rsidRPr="00B6730B">
        <w:rPr>
          <w:i/>
          <w:szCs w:val="18"/>
        </w:rPr>
        <w:t xml:space="preserve"> </w:t>
      </w:r>
      <w:proofErr w:type="spellStart"/>
      <w:r w:rsidRPr="00B6730B">
        <w:rPr>
          <w:i/>
          <w:szCs w:val="18"/>
        </w:rPr>
        <w:t>за</w:t>
      </w:r>
      <w:proofErr w:type="spellEnd"/>
      <w:r w:rsidRPr="00B6730B">
        <w:rPr>
          <w:i/>
          <w:szCs w:val="18"/>
        </w:rPr>
        <w:t xml:space="preserve"> </w:t>
      </w:r>
      <w:proofErr w:type="spellStart"/>
      <w:r w:rsidRPr="00B6730B">
        <w:rPr>
          <w:i/>
          <w:szCs w:val="18"/>
        </w:rPr>
        <w:t>българското</w:t>
      </w:r>
      <w:proofErr w:type="spellEnd"/>
      <w:r w:rsidRPr="00B6730B">
        <w:rPr>
          <w:i/>
          <w:szCs w:val="18"/>
        </w:rPr>
        <w:t xml:space="preserve"> </w:t>
      </w:r>
      <w:proofErr w:type="spellStart"/>
      <w:r w:rsidRPr="00B6730B">
        <w:rPr>
          <w:i/>
          <w:szCs w:val="18"/>
        </w:rPr>
        <w:t>гражданство</w:t>
      </w:r>
      <w:proofErr w:type="spellEnd"/>
      <w:r w:rsidRPr="00B6730B">
        <w:rPr>
          <w:szCs w:val="18"/>
        </w:rPr>
        <w:t xml:space="preserve">), SG N. 136, 18 November 1998 </w:t>
      </w:r>
      <w:hyperlink r:id="rId1" w:history="1">
        <w:r w:rsidRPr="00B6730B">
          <w:rPr>
            <w:rStyle w:val="Hyperlink"/>
            <w:szCs w:val="18"/>
          </w:rPr>
          <w:t>https://www.lex.bg/laws/ldoc/2134446592</w:t>
        </w:r>
      </w:hyperlink>
      <w:r w:rsidRPr="00B6730B">
        <w:rPr>
          <w:szCs w:val="18"/>
        </w:rPr>
        <w:t>, as subsequently amended and supplemented.</w:t>
      </w:r>
    </w:p>
  </w:footnote>
  <w:footnote w:id="3">
    <w:p w14:paraId="4E601F5C" w14:textId="77777777" w:rsidR="005A1C7A" w:rsidRPr="00B6730B" w:rsidRDefault="005A1C7A" w:rsidP="005A1C7A">
      <w:pPr>
        <w:pStyle w:val="FootnoteText"/>
        <w:rPr>
          <w:szCs w:val="18"/>
        </w:rPr>
      </w:pPr>
      <w:r w:rsidRPr="00B6730B">
        <w:rPr>
          <w:rStyle w:val="FootnoteReference"/>
          <w:szCs w:val="18"/>
        </w:rPr>
        <w:footnoteRef/>
      </w:r>
      <w:r w:rsidRPr="00B6730B">
        <w:rPr>
          <w:szCs w:val="18"/>
        </w:rPr>
        <w:t xml:space="preserve"> </w:t>
      </w:r>
      <w:r w:rsidRPr="00B6730B">
        <w:rPr>
          <w:color w:val="212121"/>
          <w:szCs w:val="18"/>
        </w:rPr>
        <w:t xml:space="preserve">Foreign Nationals Act of the Republic of Bulgaria </w:t>
      </w:r>
      <w:r w:rsidRPr="00B6730B">
        <w:rPr>
          <w:rStyle w:val="notranslate"/>
          <w:szCs w:val="18"/>
        </w:rPr>
        <w:t>(</w:t>
      </w:r>
      <w:proofErr w:type="spellStart"/>
      <w:r w:rsidRPr="00B6730B">
        <w:rPr>
          <w:rStyle w:val="notranslate"/>
          <w:i/>
          <w:szCs w:val="18"/>
        </w:rPr>
        <w:t>Закон</w:t>
      </w:r>
      <w:proofErr w:type="spellEnd"/>
      <w:r w:rsidRPr="00B6730B">
        <w:rPr>
          <w:rStyle w:val="notranslate"/>
          <w:i/>
          <w:szCs w:val="18"/>
        </w:rPr>
        <w:t xml:space="preserve"> </w:t>
      </w:r>
      <w:proofErr w:type="spellStart"/>
      <w:r w:rsidRPr="00B6730B">
        <w:rPr>
          <w:rStyle w:val="notranslate"/>
          <w:i/>
          <w:szCs w:val="18"/>
        </w:rPr>
        <w:t>за</w:t>
      </w:r>
      <w:proofErr w:type="spellEnd"/>
      <w:r w:rsidRPr="00B6730B">
        <w:rPr>
          <w:rStyle w:val="notranslate"/>
          <w:i/>
          <w:szCs w:val="18"/>
        </w:rPr>
        <w:t xml:space="preserve"> </w:t>
      </w:r>
      <w:proofErr w:type="spellStart"/>
      <w:r w:rsidRPr="00B6730B">
        <w:rPr>
          <w:rStyle w:val="notranslate"/>
          <w:i/>
          <w:szCs w:val="18"/>
        </w:rPr>
        <w:t>чужденците</w:t>
      </w:r>
      <w:proofErr w:type="spellEnd"/>
      <w:r w:rsidRPr="00B6730B">
        <w:rPr>
          <w:rStyle w:val="notranslate"/>
          <w:i/>
          <w:szCs w:val="18"/>
        </w:rPr>
        <w:t xml:space="preserve"> в </w:t>
      </w:r>
      <w:proofErr w:type="spellStart"/>
      <w:r w:rsidRPr="00B6730B">
        <w:rPr>
          <w:rStyle w:val="notranslate"/>
          <w:i/>
          <w:szCs w:val="18"/>
        </w:rPr>
        <w:t>Република</w:t>
      </w:r>
      <w:proofErr w:type="spellEnd"/>
      <w:r w:rsidRPr="00B6730B">
        <w:rPr>
          <w:rStyle w:val="notranslate"/>
          <w:i/>
          <w:szCs w:val="18"/>
        </w:rPr>
        <w:t xml:space="preserve"> </w:t>
      </w:r>
      <w:proofErr w:type="spellStart"/>
      <w:r w:rsidRPr="00B6730B">
        <w:rPr>
          <w:rStyle w:val="notranslate"/>
          <w:i/>
          <w:szCs w:val="18"/>
        </w:rPr>
        <w:t>България</w:t>
      </w:r>
      <w:proofErr w:type="spellEnd"/>
      <w:r w:rsidRPr="00B6730B">
        <w:rPr>
          <w:rStyle w:val="notranslate"/>
          <w:szCs w:val="18"/>
        </w:rPr>
        <w:t xml:space="preserve">) </w:t>
      </w:r>
      <w:r w:rsidRPr="00B6730B">
        <w:rPr>
          <w:color w:val="212121"/>
          <w:szCs w:val="18"/>
        </w:rPr>
        <w:t xml:space="preserve">Prom. SG. No. 153 of 23 December 1998, last amended. and ext. SG. No. 24 of 16 March 2018, available at </w:t>
      </w:r>
      <w:hyperlink r:id="rId2" w:history="1">
        <w:r w:rsidRPr="00B6730B">
          <w:rPr>
            <w:rStyle w:val="Hyperlink"/>
            <w:szCs w:val="18"/>
          </w:rPr>
          <w:t>https://lex.bg/bg/laws/ldoc/2134455296</w:t>
        </w:r>
      </w:hyperlink>
      <w:r w:rsidRPr="00B6730B">
        <w:rPr>
          <w:color w:val="212121"/>
          <w:szCs w:val="18"/>
        </w:rPr>
        <w:t xml:space="preserve"> </w:t>
      </w:r>
      <w:r w:rsidRPr="00B6730B">
        <w:rPr>
          <w:szCs w:val="18"/>
        </w:rPr>
        <w:t>(FNA).</w:t>
      </w:r>
    </w:p>
  </w:footnote>
  <w:footnote w:id="4">
    <w:p w14:paraId="589FEA9B" w14:textId="77777777" w:rsidR="005A1C7A" w:rsidRPr="00B6730B" w:rsidRDefault="005A1C7A" w:rsidP="005A1C7A">
      <w:pPr>
        <w:pStyle w:val="FootnoteText"/>
        <w:rPr>
          <w:szCs w:val="18"/>
        </w:rPr>
      </w:pPr>
      <w:r w:rsidRPr="00B6730B">
        <w:rPr>
          <w:rStyle w:val="FootnoteReference"/>
          <w:szCs w:val="18"/>
        </w:rPr>
        <w:footnoteRef/>
      </w:r>
      <w:r w:rsidRPr="00B6730B">
        <w:rPr>
          <w:szCs w:val="18"/>
        </w:rPr>
        <w:t xml:space="preserve"> According to their size, investments are divided into Class A, Class B and Priority Investment Projects. The minimum thresholds for Class A and B are set out in the Rules of Implementation. </w:t>
      </w:r>
    </w:p>
  </w:footnote>
  <w:footnote w:id="5">
    <w:p w14:paraId="09F82284" w14:textId="77777777" w:rsidR="005A1C7A" w:rsidRPr="00B6730B" w:rsidRDefault="005A1C7A" w:rsidP="005A1C7A">
      <w:pPr>
        <w:pStyle w:val="FootnoteText"/>
        <w:rPr>
          <w:szCs w:val="18"/>
        </w:rPr>
      </w:pPr>
      <w:r w:rsidRPr="00B6730B">
        <w:rPr>
          <w:rStyle w:val="FootnoteReference"/>
          <w:szCs w:val="18"/>
        </w:rPr>
        <w:footnoteRef/>
      </w:r>
      <w:r w:rsidRPr="00B6730B">
        <w:rPr>
          <w:szCs w:val="18"/>
        </w:rPr>
        <w:t xml:space="preserve"> Law on Measures against Money Laundering (</w:t>
      </w:r>
      <w:proofErr w:type="spellStart"/>
      <w:r w:rsidRPr="00B6730B">
        <w:rPr>
          <w:i/>
          <w:szCs w:val="18"/>
        </w:rPr>
        <w:t>Закон</w:t>
      </w:r>
      <w:proofErr w:type="spellEnd"/>
      <w:r w:rsidRPr="00B6730B">
        <w:rPr>
          <w:i/>
          <w:szCs w:val="18"/>
        </w:rPr>
        <w:t xml:space="preserve"> </w:t>
      </w:r>
      <w:proofErr w:type="spellStart"/>
      <w:r w:rsidRPr="00B6730B">
        <w:rPr>
          <w:i/>
          <w:szCs w:val="18"/>
        </w:rPr>
        <w:t>за</w:t>
      </w:r>
      <w:proofErr w:type="spellEnd"/>
      <w:r w:rsidRPr="00B6730B">
        <w:rPr>
          <w:i/>
          <w:szCs w:val="18"/>
        </w:rPr>
        <w:t xml:space="preserve"> </w:t>
      </w:r>
      <w:proofErr w:type="spellStart"/>
      <w:r w:rsidRPr="00B6730B">
        <w:rPr>
          <w:i/>
          <w:szCs w:val="18"/>
        </w:rPr>
        <w:t>мерките</w:t>
      </w:r>
      <w:proofErr w:type="spellEnd"/>
      <w:r w:rsidRPr="00B6730B">
        <w:rPr>
          <w:i/>
          <w:szCs w:val="18"/>
        </w:rPr>
        <w:t xml:space="preserve"> </w:t>
      </w:r>
      <w:proofErr w:type="spellStart"/>
      <w:r w:rsidRPr="00B6730B">
        <w:rPr>
          <w:i/>
          <w:szCs w:val="18"/>
        </w:rPr>
        <w:t>срещу</w:t>
      </w:r>
      <w:proofErr w:type="spellEnd"/>
      <w:r w:rsidRPr="00B6730B">
        <w:rPr>
          <w:i/>
          <w:szCs w:val="18"/>
        </w:rPr>
        <w:t xml:space="preserve"> </w:t>
      </w:r>
      <w:proofErr w:type="spellStart"/>
      <w:r w:rsidRPr="00B6730B">
        <w:rPr>
          <w:i/>
          <w:szCs w:val="18"/>
        </w:rPr>
        <w:t>изпиране</w:t>
      </w:r>
      <w:proofErr w:type="spellEnd"/>
      <w:r w:rsidRPr="00B6730B">
        <w:rPr>
          <w:i/>
          <w:szCs w:val="18"/>
        </w:rPr>
        <w:t xml:space="preserve"> </w:t>
      </w:r>
      <w:proofErr w:type="spellStart"/>
      <w:r w:rsidRPr="00B6730B">
        <w:rPr>
          <w:i/>
          <w:szCs w:val="18"/>
        </w:rPr>
        <w:t>на</w:t>
      </w:r>
      <w:proofErr w:type="spellEnd"/>
      <w:r w:rsidRPr="00B6730B">
        <w:rPr>
          <w:i/>
          <w:szCs w:val="18"/>
        </w:rPr>
        <w:t xml:space="preserve"> </w:t>
      </w:r>
      <w:proofErr w:type="spellStart"/>
      <w:r w:rsidRPr="00B6730B">
        <w:rPr>
          <w:i/>
          <w:szCs w:val="18"/>
        </w:rPr>
        <w:t>пари</w:t>
      </w:r>
      <w:proofErr w:type="spellEnd"/>
      <w:r w:rsidRPr="00B6730B">
        <w:rPr>
          <w:szCs w:val="18"/>
        </w:rPr>
        <w:t xml:space="preserve">), SG 85, 24 July 1998, available at </w:t>
      </w:r>
      <w:hyperlink r:id="rId3" w:history="1">
        <w:r w:rsidRPr="00B6730B">
          <w:rPr>
            <w:rStyle w:val="Hyperlink"/>
            <w:szCs w:val="18"/>
          </w:rPr>
          <w:t>https://www.lex.bg/bg/laws/ldoc/2134420482</w:t>
        </w:r>
      </w:hyperlink>
      <w:r w:rsidRPr="00B6730B">
        <w:rPr>
          <w:szCs w:val="18"/>
        </w:rPr>
        <w:t>.</w:t>
      </w:r>
    </w:p>
  </w:footnote>
  <w:footnote w:id="6">
    <w:p w14:paraId="0F50CC24" w14:textId="77777777" w:rsidR="005A1C7A" w:rsidRPr="00B6730B" w:rsidRDefault="005A1C7A" w:rsidP="005A1C7A">
      <w:pPr>
        <w:pStyle w:val="FootnoteText"/>
        <w:rPr>
          <w:szCs w:val="18"/>
        </w:rPr>
      </w:pPr>
      <w:r w:rsidRPr="00B6730B">
        <w:rPr>
          <w:rStyle w:val="FootnoteReference"/>
          <w:szCs w:val="18"/>
        </w:rPr>
        <w:footnoteRef/>
      </w:r>
      <w:r w:rsidRPr="00B6730B">
        <w:rPr>
          <w:szCs w:val="18"/>
        </w:rPr>
        <w:t xml:space="preserve"> The Agency is responsible for the accomplishment of the privatization process in the country and the supervision of the concluded privatization contracts. More information available at </w:t>
      </w:r>
      <w:hyperlink r:id="rId4" w:history="1">
        <w:r w:rsidRPr="00B6730B">
          <w:rPr>
            <w:rStyle w:val="Hyperlink"/>
            <w:szCs w:val="18"/>
          </w:rPr>
          <w:t>http://www.priv.government.bg/en/</w:t>
        </w:r>
      </w:hyperlink>
      <w:r w:rsidRPr="00B6730B">
        <w:rPr>
          <w:color w:val="403C37"/>
          <w:szCs w:val="18"/>
        </w:rPr>
        <w:t xml:space="preserve">. </w:t>
      </w:r>
    </w:p>
  </w:footnote>
  <w:footnote w:id="7">
    <w:p w14:paraId="29B43EAC" w14:textId="77777777" w:rsidR="005A1C7A" w:rsidRPr="00B6730B" w:rsidRDefault="005A1C7A" w:rsidP="005A1C7A">
      <w:pPr>
        <w:pStyle w:val="FootnoteText"/>
        <w:rPr>
          <w:szCs w:val="18"/>
        </w:rPr>
      </w:pPr>
      <w:r w:rsidRPr="00B6730B">
        <w:rPr>
          <w:rStyle w:val="FootnoteReference"/>
          <w:szCs w:val="18"/>
        </w:rPr>
        <w:footnoteRef/>
      </w:r>
      <w:r w:rsidRPr="00B6730B">
        <w:rPr>
          <w:szCs w:val="18"/>
        </w:rPr>
        <w:t xml:space="preserve"> These options for residence permits are in addition to the short-stay visa-free option of three months (90 days) within each six-month period foreseen by Council Regulation (EC) No 539/2001 of 15 March 2001 listing the third countries whose nationals must be in possession of visas when crossing he external borders and those whose nationals are exempt from that requirement, OJ L 81, 21 March 2001, available at </w:t>
      </w:r>
      <w:hyperlink r:id="rId5" w:history="1">
        <w:r w:rsidRPr="00B6730B">
          <w:rPr>
            <w:rStyle w:val="Hyperlink"/>
            <w:szCs w:val="18"/>
          </w:rPr>
          <w:t>https://eur-lex.europa.eu/legal-content/EN/ALL/?uri=celex:32001R0539</w:t>
        </w:r>
      </w:hyperlink>
      <w:r w:rsidRPr="00B6730B">
        <w:rPr>
          <w:szCs w:val="18"/>
        </w:rPr>
        <w:t xml:space="preserve">. The Ministry of Foreign Affairs provides a specific list for Bulgaria on their site available at: </w:t>
      </w:r>
      <w:hyperlink r:id="rId6" w:history="1">
        <w:r w:rsidRPr="00B6730B">
          <w:rPr>
            <w:rStyle w:val="Hyperlink"/>
            <w:szCs w:val="18"/>
          </w:rPr>
          <w:t>http://www.mfa.bg/uploads/files/Consular/26_06_2017_Putuvane%20za%20Bg.pdf</w:t>
        </w:r>
      </w:hyperlink>
      <w:r>
        <w:rPr>
          <w:szCs w:val="18"/>
        </w:rPr>
        <w:t>.</w:t>
      </w:r>
    </w:p>
  </w:footnote>
  <w:footnote w:id="8">
    <w:p w14:paraId="02D50BCE" w14:textId="77777777" w:rsidR="005A1C7A" w:rsidRPr="00B6730B" w:rsidRDefault="005A1C7A" w:rsidP="005A1C7A">
      <w:pPr>
        <w:pStyle w:val="FootnoteText"/>
        <w:rPr>
          <w:szCs w:val="18"/>
        </w:rPr>
      </w:pPr>
      <w:r w:rsidRPr="00B6730B">
        <w:rPr>
          <w:rStyle w:val="FootnoteReference"/>
          <w:szCs w:val="18"/>
        </w:rPr>
        <w:footnoteRef/>
      </w:r>
      <w:r w:rsidRPr="00B6730B">
        <w:rPr>
          <w:szCs w:val="18"/>
        </w:rPr>
        <w:t xml:space="preserve"> For the purposes of this Report it should be clarified that the term “extended” does not imply that a previous permit was held by the applicant and that permit is being extended; rather, the term refers to the fact that the permit entitles the holder to an extended residence of up to one year.</w:t>
      </w:r>
    </w:p>
  </w:footnote>
  <w:footnote w:id="9">
    <w:p w14:paraId="42327D9B" w14:textId="77777777" w:rsidR="005A1C7A" w:rsidRPr="00B6730B" w:rsidRDefault="005A1C7A" w:rsidP="005A1C7A">
      <w:pPr>
        <w:pStyle w:val="FootnoteText"/>
        <w:rPr>
          <w:szCs w:val="18"/>
        </w:rPr>
      </w:pPr>
      <w:r w:rsidRPr="00B6730B">
        <w:rPr>
          <w:rStyle w:val="FootnoteReference"/>
          <w:szCs w:val="18"/>
        </w:rPr>
        <w:footnoteRef/>
      </w:r>
      <w:r w:rsidRPr="00B6730B">
        <w:rPr>
          <w:szCs w:val="18"/>
        </w:rPr>
        <w:t xml:space="preserve"> Website of the Ministry of Foreign Affairs, available at </w:t>
      </w:r>
      <w:hyperlink r:id="rId7" w:history="1">
        <w:r w:rsidRPr="00B6730B">
          <w:rPr>
            <w:rStyle w:val="Hyperlink"/>
            <w:szCs w:val="18"/>
          </w:rPr>
          <w:t>http://www.mfa.bg/en/pages/109/index.html</w:t>
        </w:r>
      </w:hyperlink>
      <w:r w:rsidRPr="00B6730B">
        <w:rPr>
          <w:szCs w:val="18"/>
        </w:rPr>
        <w:t xml:space="preserve"> and specific explanatory document on long-stay visas (D-type) available at </w:t>
      </w:r>
      <w:hyperlink r:id="rId8" w:history="1">
        <w:r w:rsidRPr="00B6730B">
          <w:rPr>
            <w:rStyle w:val="Hyperlink"/>
            <w:szCs w:val="18"/>
          </w:rPr>
          <w:t>http://www.mfa.bg/uploads/files/VISA%20(TYPE%20D%20VISA)(1).pdf</w:t>
        </w:r>
      </w:hyperlink>
      <w:r w:rsidRPr="00B6730B">
        <w:rPr>
          <w:szCs w:val="18"/>
        </w:rPr>
        <w:t xml:space="preserve">. </w:t>
      </w:r>
    </w:p>
  </w:footnote>
  <w:footnote w:id="10">
    <w:p w14:paraId="26097DC0" w14:textId="77777777" w:rsidR="005A1C7A" w:rsidRPr="00B6730B" w:rsidRDefault="005A1C7A" w:rsidP="005A1C7A">
      <w:pPr>
        <w:pStyle w:val="FootnoteText"/>
        <w:rPr>
          <w:szCs w:val="18"/>
        </w:rPr>
      </w:pPr>
      <w:r w:rsidRPr="00B6730B">
        <w:rPr>
          <w:rStyle w:val="FootnoteReference"/>
          <w:szCs w:val="18"/>
        </w:rPr>
        <w:footnoteRef/>
      </w:r>
      <w:r w:rsidRPr="00B6730B">
        <w:rPr>
          <w:szCs w:val="18"/>
        </w:rPr>
        <w:t xml:space="preserve"> A person who is given a notarised letter of attorney by the applicant. </w:t>
      </w:r>
    </w:p>
  </w:footnote>
  <w:footnote w:id="11">
    <w:p w14:paraId="552A0272" w14:textId="77777777" w:rsidR="005A1C7A" w:rsidRPr="00B6730B" w:rsidRDefault="005A1C7A" w:rsidP="005A1C7A">
      <w:pPr>
        <w:pStyle w:val="FootnoteText"/>
        <w:rPr>
          <w:szCs w:val="18"/>
        </w:rPr>
      </w:pPr>
      <w:r w:rsidRPr="00B6730B">
        <w:rPr>
          <w:rStyle w:val="FootnoteReference"/>
          <w:szCs w:val="18"/>
        </w:rPr>
        <w:footnoteRef/>
      </w:r>
      <w:r w:rsidRPr="00B6730B">
        <w:rPr>
          <w:szCs w:val="18"/>
        </w:rPr>
        <w:t xml:space="preserve"> Council Regulation (EC) No 539/2001 of 15 March 2001 listing the third countries whose nationals must be in possession of visas when crossing he external borders and those whose nationals are exempt from that requirement, OJ L 81, 21 March 2001, available at </w:t>
      </w:r>
      <w:hyperlink r:id="rId9" w:history="1">
        <w:r w:rsidRPr="00B6730B">
          <w:rPr>
            <w:rStyle w:val="Hyperlink"/>
            <w:szCs w:val="18"/>
          </w:rPr>
          <w:t>https://eur-lex.europa.eu/legal-content/EN/ALL/?uri=celex:32001R0539</w:t>
        </w:r>
      </w:hyperlink>
      <w:r w:rsidRPr="00B6730B">
        <w:rPr>
          <w:szCs w:val="18"/>
        </w:rPr>
        <w:t xml:space="preserve">. </w:t>
      </w:r>
    </w:p>
  </w:footnote>
  <w:footnote w:id="12">
    <w:p w14:paraId="47ACA522" w14:textId="77777777" w:rsidR="005A1C7A" w:rsidRPr="00B6730B" w:rsidRDefault="005A1C7A" w:rsidP="005A1C7A">
      <w:pPr>
        <w:pStyle w:val="FootnoteText"/>
        <w:rPr>
          <w:szCs w:val="18"/>
        </w:rPr>
      </w:pPr>
      <w:r w:rsidRPr="00B6730B">
        <w:rPr>
          <w:rStyle w:val="FootnoteReference"/>
          <w:szCs w:val="18"/>
        </w:rPr>
        <w:footnoteRef/>
      </w:r>
      <w:r w:rsidRPr="00B6730B">
        <w:rPr>
          <w:szCs w:val="18"/>
        </w:rPr>
        <w:t xml:space="preserve"> Article 14(1) Rules of Implementation. </w:t>
      </w:r>
    </w:p>
  </w:footnote>
  <w:footnote w:id="13">
    <w:p w14:paraId="4547DB66" w14:textId="77777777" w:rsidR="005A1C7A" w:rsidRPr="00B6730B" w:rsidRDefault="005A1C7A" w:rsidP="005A1C7A">
      <w:pPr>
        <w:pStyle w:val="FootnoteText"/>
        <w:rPr>
          <w:szCs w:val="18"/>
        </w:rPr>
      </w:pPr>
      <w:r w:rsidRPr="00B6730B">
        <w:rPr>
          <w:rStyle w:val="FootnoteReference"/>
          <w:szCs w:val="18"/>
        </w:rPr>
        <w:footnoteRef/>
      </w:r>
      <w:r w:rsidRPr="00B6730B">
        <w:rPr>
          <w:szCs w:val="18"/>
        </w:rPr>
        <w:t xml:space="preserve"> Note that although Table 1 refers to type of investment to obtain citizenship this is due to the fact that the investor must hold a permanent residence permit and, for such purposes, s/he must comply with the requirements set in Article 25(1) items 6, 7, 8, 13 and 16 FNA.</w:t>
      </w:r>
    </w:p>
  </w:footnote>
  <w:footnote w:id="14">
    <w:p w14:paraId="70B8ADEB" w14:textId="77777777" w:rsidR="005A1C7A" w:rsidRPr="00B6730B" w:rsidRDefault="005A1C7A" w:rsidP="005A1C7A">
      <w:pPr>
        <w:pStyle w:val="FootnoteText"/>
        <w:rPr>
          <w:szCs w:val="18"/>
        </w:rPr>
      </w:pPr>
      <w:r w:rsidRPr="00B6730B">
        <w:rPr>
          <w:rStyle w:val="FootnoteReference"/>
          <w:szCs w:val="18"/>
        </w:rPr>
        <w:footnoteRef/>
      </w:r>
      <w:r w:rsidRPr="00B6730B">
        <w:rPr>
          <w:szCs w:val="18"/>
        </w:rPr>
        <w:t xml:space="preserve"> At the date of submission of the application for an extended residence permit under Art. 24, the third-country national or legal entity owned by the third-country national must have paid in full the amount of the investment to a licensed Bulgarian credit institution. If the real estate property is acquired with borrowed funds, the outstanding part of the loan must not exceed 25 per cent.</w:t>
      </w:r>
    </w:p>
  </w:footnote>
  <w:footnote w:id="15">
    <w:p w14:paraId="77F516B7" w14:textId="77777777" w:rsidR="005A1C7A" w:rsidRPr="00B6730B" w:rsidRDefault="005A1C7A" w:rsidP="005A1C7A">
      <w:pPr>
        <w:pStyle w:val="FootnoteText"/>
        <w:rPr>
          <w:szCs w:val="18"/>
        </w:rPr>
      </w:pPr>
      <w:r w:rsidRPr="00B6730B">
        <w:rPr>
          <w:rStyle w:val="FootnoteReference"/>
          <w:szCs w:val="18"/>
        </w:rPr>
        <w:footnoteRef/>
      </w:r>
      <w:r w:rsidRPr="00B6730B">
        <w:rPr>
          <w:szCs w:val="18"/>
        </w:rPr>
        <w:t xml:space="preserve"> According to the Investment Promotion Act, economically disadvantaged regions are such where:</w:t>
      </w:r>
    </w:p>
    <w:p w14:paraId="10755E8C" w14:textId="77777777" w:rsidR="005A1C7A" w:rsidRPr="00B6730B" w:rsidRDefault="005A1C7A" w:rsidP="005A1C7A">
      <w:pPr>
        <w:pStyle w:val="FootnoteText"/>
        <w:rPr>
          <w:szCs w:val="18"/>
        </w:rPr>
      </w:pPr>
      <w:r w:rsidRPr="00B6730B">
        <w:rPr>
          <w:szCs w:val="18"/>
        </w:rPr>
        <w:t>(a) the unemployment rate is higher than the national average, or</w:t>
      </w:r>
    </w:p>
    <w:p w14:paraId="01B8E247" w14:textId="77777777" w:rsidR="005A1C7A" w:rsidRPr="00B6730B" w:rsidRDefault="005A1C7A" w:rsidP="005A1C7A">
      <w:pPr>
        <w:pStyle w:val="FootnoteText"/>
        <w:rPr>
          <w:szCs w:val="18"/>
        </w:rPr>
      </w:pPr>
      <w:r w:rsidRPr="00B6730B">
        <w:rPr>
          <w:szCs w:val="18"/>
        </w:rPr>
        <w:t>(b) the gross per-capita added value is lower than the country average.</w:t>
      </w:r>
    </w:p>
  </w:footnote>
  <w:footnote w:id="16">
    <w:p w14:paraId="2CCD60DC" w14:textId="77777777" w:rsidR="005A1C7A" w:rsidRPr="00B6730B" w:rsidRDefault="005A1C7A" w:rsidP="005A1C7A">
      <w:pPr>
        <w:pStyle w:val="FootnoteText"/>
        <w:rPr>
          <w:szCs w:val="18"/>
        </w:rPr>
      </w:pPr>
      <w:r w:rsidRPr="00B6730B">
        <w:rPr>
          <w:rStyle w:val="FootnoteReference"/>
          <w:szCs w:val="18"/>
        </w:rPr>
        <w:footnoteRef/>
      </w:r>
      <w:r w:rsidRPr="00B6730B">
        <w:rPr>
          <w:szCs w:val="18"/>
        </w:rPr>
        <w:t xml:space="preserve"> Law on Measures against Money Laundering</w:t>
      </w:r>
      <w:r>
        <w:rPr>
          <w:szCs w:val="18"/>
        </w:rPr>
        <w:t xml:space="preserve"> (see footnote 5)</w:t>
      </w:r>
      <w:r w:rsidRPr="00B6730B">
        <w:rPr>
          <w:szCs w:val="18"/>
        </w:rPr>
        <w:t>.</w:t>
      </w:r>
    </w:p>
  </w:footnote>
  <w:footnote w:id="17">
    <w:p w14:paraId="5E09B210" w14:textId="77777777" w:rsidR="005A1C7A" w:rsidRPr="00B6730B" w:rsidRDefault="005A1C7A" w:rsidP="005A1C7A">
      <w:pPr>
        <w:pStyle w:val="FootnoteText"/>
        <w:rPr>
          <w:szCs w:val="18"/>
        </w:rPr>
      </w:pPr>
      <w:r w:rsidRPr="00B6730B">
        <w:rPr>
          <w:rStyle w:val="FootnoteReference"/>
          <w:szCs w:val="18"/>
        </w:rPr>
        <w:footnoteRef/>
      </w:r>
      <w:r w:rsidRPr="00B6730B">
        <w:rPr>
          <w:szCs w:val="18"/>
        </w:rPr>
        <w:t xml:space="preserve"> For instance, Article 32 of the Bulgarian Constitution regulating the right to privacy only refers to citizens; Article 35(2) reserves the right to return to the country only to citizens; Article 36 provides that the study and use of the Bulgarian language shall be a right and an obligation of every Bulgarian citizen; Article 41(2) reserves to citizens the right to obtain information from state bodies and agencies on any matter of legitimate interest to them which is not a state or official secret and does not affect the rights of others; the right to elect state and local authorities and vote in referendums is also reserved to citizens under Article 42; etc.</w:t>
      </w:r>
    </w:p>
  </w:footnote>
  <w:footnote w:id="18">
    <w:p w14:paraId="3500EE00" w14:textId="77777777" w:rsidR="005A1C7A" w:rsidRPr="00B6730B" w:rsidRDefault="005A1C7A" w:rsidP="005A1C7A">
      <w:pPr>
        <w:pStyle w:val="FootnoteText"/>
        <w:rPr>
          <w:szCs w:val="18"/>
        </w:rPr>
      </w:pPr>
      <w:r w:rsidRPr="00B6730B">
        <w:rPr>
          <w:rStyle w:val="FootnoteReference"/>
          <w:szCs w:val="18"/>
        </w:rPr>
        <w:footnoteRef/>
      </w:r>
      <w:r w:rsidRPr="00B6730B">
        <w:rPr>
          <w:szCs w:val="18"/>
        </w:rPr>
        <w:t xml:space="preserve"> Constitution of the Republic of Bulgaria (</w:t>
      </w:r>
      <w:proofErr w:type="spellStart"/>
      <w:r w:rsidRPr="00B6730B">
        <w:rPr>
          <w:i/>
          <w:szCs w:val="18"/>
        </w:rPr>
        <w:t>Конституция</w:t>
      </w:r>
      <w:proofErr w:type="spellEnd"/>
      <w:r w:rsidRPr="00B6730B">
        <w:rPr>
          <w:i/>
          <w:szCs w:val="18"/>
        </w:rPr>
        <w:t xml:space="preserve"> </w:t>
      </w:r>
      <w:proofErr w:type="spellStart"/>
      <w:r w:rsidRPr="00B6730B">
        <w:rPr>
          <w:i/>
          <w:szCs w:val="18"/>
        </w:rPr>
        <w:t>на</w:t>
      </w:r>
      <w:proofErr w:type="spellEnd"/>
      <w:r w:rsidRPr="00B6730B">
        <w:rPr>
          <w:i/>
          <w:szCs w:val="18"/>
        </w:rPr>
        <w:t xml:space="preserve"> </w:t>
      </w:r>
      <w:proofErr w:type="spellStart"/>
      <w:r w:rsidRPr="00B6730B">
        <w:rPr>
          <w:i/>
          <w:szCs w:val="18"/>
        </w:rPr>
        <w:t>Република</w:t>
      </w:r>
      <w:proofErr w:type="spellEnd"/>
      <w:r w:rsidRPr="00B6730B">
        <w:rPr>
          <w:i/>
          <w:szCs w:val="18"/>
        </w:rPr>
        <w:t xml:space="preserve"> </w:t>
      </w:r>
      <w:proofErr w:type="spellStart"/>
      <w:r w:rsidRPr="00B6730B">
        <w:rPr>
          <w:i/>
          <w:szCs w:val="18"/>
        </w:rPr>
        <w:t>България</w:t>
      </w:r>
      <w:proofErr w:type="spellEnd"/>
      <w:r w:rsidRPr="00B6730B">
        <w:rPr>
          <w:szCs w:val="18"/>
        </w:rPr>
        <w:t xml:space="preserve">) in force from 13.07.1991, available at: </w:t>
      </w:r>
      <w:hyperlink r:id="rId10" w:history="1">
        <w:r w:rsidRPr="00B6730B">
          <w:rPr>
            <w:rStyle w:val="Hyperlink"/>
            <w:szCs w:val="18"/>
          </w:rPr>
          <w:t>http://www.parliament.bg/bg/const</w:t>
        </w:r>
      </w:hyperlink>
      <w:r w:rsidRPr="00B6730B">
        <w:rPr>
          <w:szCs w:val="18"/>
        </w:rPr>
        <w:t xml:space="preserve">. </w:t>
      </w:r>
    </w:p>
  </w:footnote>
  <w:footnote w:id="19">
    <w:p w14:paraId="7FB735D6" w14:textId="77777777" w:rsidR="005A1C7A" w:rsidRPr="00B6730B" w:rsidRDefault="005A1C7A" w:rsidP="005A1C7A">
      <w:pPr>
        <w:pStyle w:val="FootnoteText"/>
        <w:rPr>
          <w:szCs w:val="18"/>
        </w:rPr>
      </w:pPr>
      <w:r w:rsidRPr="00B6730B">
        <w:rPr>
          <w:rStyle w:val="FootnoteReference"/>
          <w:szCs w:val="18"/>
        </w:rPr>
        <w:footnoteRef/>
      </w:r>
      <w:r w:rsidRPr="00B6730B">
        <w:rPr>
          <w:szCs w:val="18"/>
        </w:rPr>
        <w:t xml:space="preserve"> Law on Taxation of Individuals (</w:t>
      </w:r>
      <w:proofErr w:type="spellStart"/>
      <w:r w:rsidRPr="00B6730B">
        <w:rPr>
          <w:i/>
          <w:szCs w:val="18"/>
        </w:rPr>
        <w:t>Закон</w:t>
      </w:r>
      <w:proofErr w:type="spellEnd"/>
      <w:r w:rsidRPr="00B6730B">
        <w:rPr>
          <w:i/>
          <w:szCs w:val="18"/>
        </w:rPr>
        <w:t xml:space="preserve"> </w:t>
      </w:r>
      <w:proofErr w:type="spellStart"/>
      <w:r w:rsidRPr="00B6730B">
        <w:rPr>
          <w:i/>
          <w:szCs w:val="18"/>
        </w:rPr>
        <w:t>за</w:t>
      </w:r>
      <w:proofErr w:type="spellEnd"/>
      <w:r w:rsidRPr="00B6730B">
        <w:rPr>
          <w:i/>
          <w:szCs w:val="18"/>
        </w:rPr>
        <w:t xml:space="preserve"> </w:t>
      </w:r>
      <w:proofErr w:type="spellStart"/>
      <w:r w:rsidRPr="00B6730B">
        <w:rPr>
          <w:i/>
          <w:szCs w:val="18"/>
        </w:rPr>
        <w:t>данъците</w:t>
      </w:r>
      <w:proofErr w:type="spellEnd"/>
      <w:r w:rsidRPr="00B6730B">
        <w:rPr>
          <w:i/>
          <w:szCs w:val="18"/>
        </w:rPr>
        <w:t xml:space="preserve"> </w:t>
      </w:r>
      <w:proofErr w:type="spellStart"/>
      <w:r w:rsidRPr="00B6730B">
        <w:rPr>
          <w:i/>
          <w:szCs w:val="18"/>
        </w:rPr>
        <w:t>върху</w:t>
      </w:r>
      <w:proofErr w:type="spellEnd"/>
      <w:r w:rsidRPr="00B6730B">
        <w:rPr>
          <w:i/>
          <w:szCs w:val="18"/>
        </w:rPr>
        <w:t xml:space="preserve"> </w:t>
      </w:r>
      <w:proofErr w:type="spellStart"/>
      <w:r w:rsidRPr="00B6730B">
        <w:rPr>
          <w:i/>
          <w:szCs w:val="18"/>
        </w:rPr>
        <w:t>доходите</w:t>
      </w:r>
      <w:proofErr w:type="spellEnd"/>
      <w:r w:rsidRPr="00B6730B">
        <w:rPr>
          <w:i/>
          <w:szCs w:val="18"/>
        </w:rPr>
        <w:t xml:space="preserve"> </w:t>
      </w:r>
      <w:proofErr w:type="spellStart"/>
      <w:r w:rsidRPr="00B6730B">
        <w:rPr>
          <w:i/>
          <w:szCs w:val="18"/>
        </w:rPr>
        <w:t>на</w:t>
      </w:r>
      <w:proofErr w:type="spellEnd"/>
      <w:r w:rsidRPr="00B6730B">
        <w:rPr>
          <w:i/>
          <w:szCs w:val="18"/>
        </w:rPr>
        <w:t xml:space="preserve"> </w:t>
      </w:r>
      <w:proofErr w:type="spellStart"/>
      <w:r w:rsidRPr="00B6730B">
        <w:rPr>
          <w:i/>
          <w:szCs w:val="18"/>
        </w:rPr>
        <w:t>физическите</w:t>
      </w:r>
      <w:proofErr w:type="spellEnd"/>
      <w:r w:rsidRPr="00B6730B">
        <w:rPr>
          <w:szCs w:val="18"/>
        </w:rPr>
        <w:t xml:space="preserve"> </w:t>
      </w:r>
      <w:proofErr w:type="spellStart"/>
      <w:r w:rsidRPr="00B6730B">
        <w:rPr>
          <w:i/>
          <w:szCs w:val="18"/>
        </w:rPr>
        <w:t>лица</w:t>
      </w:r>
      <w:proofErr w:type="spellEnd"/>
      <w:r w:rsidRPr="00B6730B">
        <w:rPr>
          <w:szCs w:val="18"/>
        </w:rPr>
        <w:t xml:space="preserve">), in force from 01.01.2007, available at: </w:t>
      </w:r>
      <w:hyperlink r:id="rId11" w:history="1">
        <w:r w:rsidRPr="004535C9">
          <w:rPr>
            <w:rStyle w:val="Hyperlink"/>
            <w:szCs w:val="18"/>
          </w:rPr>
          <w:t>http://econ.bg/Нормативни-актове/ЗАКОН-ЗА-ДАНЪЦИТЕ-ВЪРХУ-ДОХОДИТЕ-НА-ФИЗИЧЕСКИТЕ-ЛИЦА_l.l_i.158067_at.5.html</w:t>
        </w:r>
      </w:hyperlink>
      <w:r>
        <w:rPr>
          <w:szCs w:val="18"/>
        </w:rPr>
        <w:t xml:space="preserve">. </w:t>
      </w:r>
    </w:p>
  </w:footnote>
  <w:footnote w:id="20">
    <w:p w14:paraId="329949A8" w14:textId="77777777" w:rsidR="005A1C7A" w:rsidRPr="00B6730B" w:rsidRDefault="005A1C7A" w:rsidP="005A1C7A">
      <w:pPr>
        <w:pStyle w:val="FootnoteText"/>
        <w:rPr>
          <w:szCs w:val="18"/>
        </w:rPr>
      </w:pPr>
      <w:r w:rsidRPr="00B6730B">
        <w:rPr>
          <w:rStyle w:val="FootnoteReference"/>
          <w:szCs w:val="18"/>
        </w:rPr>
        <w:footnoteRef/>
      </w:r>
      <w:r w:rsidRPr="00B6730B">
        <w:rPr>
          <w:szCs w:val="18"/>
        </w:rPr>
        <w:t xml:space="preserve"> Article 12 BCA requires that the applicant has (</w:t>
      </w:r>
      <w:proofErr w:type="spellStart"/>
      <w:r w:rsidRPr="00B6730B">
        <w:rPr>
          <w:szCs w:val="18"/>
        </w:rPr>
        <w:t>i</w:t>
      </w:r>
      <w:proofErr w:type="spellEnd"/>
      <w:r w:rsidRPr="00B6730B">
        <w:rPr>
          <w:szCs w:val="18"/>
        </w:rPr>
        <w:t>) attained the age of 18 years; (ii) a permit for permanent residence or a permit for continuous residence in Bulgaria issued at least 5 years ago (a total of 10 years prior residence is required as in order to be granted permanent residence the third-country national must have continuously resided in Bulgaria for another 5 years (5 years of residence + 5 years of permanent residence)); (iii) not been sentenced by a Bulgarian court for a wilful crime prosecuted ex officio by the state, and is not subject to pending criminal proceedings for such an offence, unless the person has been rehabilitated; (iv) an income or occupation allowing him/her to subsist in Bulgaria; (v) a command of the Bulgarian language subject to verification according to a procedure established by an ordinance of the Minister of Education and Science; and (vi) been released from his/her previous citizenship or will be released therefrom at the time of acquisition of Bulgarian citizenship.</w:t>
      </w:r>
    </w:p>
  </w:footnote>
  <w:footnote w:id="21">
    <w:p w14:paraId="3DAB6FB3" w14:textId="77777777" w:rsidR="005A1C7A" w:rsidRPr="00B6730B" w:rsidRDefault="005A1C7A" w:rsidP="005A1C7A">
      <w:pPr>
        <w:pStyle w:val="FootnoteText"/>
        <w:rPr>
          <w:szCs w:val="18"/>
        </w:rPr>
      </w:pPr>
      <w:r w:rsidRPr="00B6730B">
        <w:rPr>
          <w:rStyle w:val="FootnoteReference"/>
          <w:szCs w:val="18"/>
        </w:rPr>
        <w:footnoteRef/>
      </w:r>
      <w:r w:rsidRPr="00B6730B">
        <w:rPr>
          <w:szCs w:val="18"/>
        </w:rPr>
        <w:t xml:space="preserve"> Monthly </w:t>
      </w:r>
      <w:r w:rsidRPr="00B6730B">
        <w:rPr>
          <w:color w:val="222222"/>
          <w:szCs w:val="18"/>
        </w:rPr>
        <w:t xml:space="preserve">Reports of the Bulgarian Citizenship and Bulgarians Abroad Committee </w:t>
      </w:r>
      <w:hyperlink r:id="rId12" w:history="1">
        <w:r w:rsidRPr="00B6730B">
          <w:rPr>
            <w:rStyle w:val="Hyperlink"/>
            <w:szCs w:val="18"/>
          </w:rPr>
          <w:t>https://m.president.bg/en/cat106/mesechni-otcheti-grajdanstvo</w:t>
        </w:r>
      </w:hyperlink>
      <w:r w:rsidRPr="00B6730B">
        <w:rPr>
          <w:szCs w:val="18"/>
        </w:rPr>
        <w:t xml:space="preserve">. </w:t>
      </w:r>
    </w:p>
  </w:footnote>
  <w:footnote w:id="22">
    <w:p w14:paraId="74E8EC4F" w14:textId="77777777" w:rsidR="005A1C7A" w:rsidRPr="00B6730B" w:rsidRDefault="005A1C7A" w:rsidP="005A1C7A">
      <w:pPr>
        <w:pStyle w:val="FootnoteText"/>
        <w:rPr>
          <w:szCs w:val="18"/>
        </w:rPr>
      </w:pPr>
      <w:r w:rsidRPr="00B6730B">
        <w:rPr>
          <w:rStyle w:val="FootnoteReference"/>
          <w:szCs w:val="18"/>
        </w:rPr>
        <w:footnoteRef/>
      </w:r>
      <w:r w:rsidRPr="00B6730B">
        <w:rPr>
          <w:szCs w:val="18"/>
        </w:rPr>
        <w:t xml:space="preserve"> </w:t>
      </w:r>
      <w:r w:rsidRPr="00B6730B">
        <w:rPr>
          <w:color w:val="222222"/>
          <w:szCs w:val="18"/>
        </w:rPr>
        <w:t xml:space="preserve">Report of the Bulgarian Citizenship Commission for the period 22 January - 31 December 2017, available at </w:t>
      </w:r>
      <w:hyperlink r:id="rId13" w:history="1">
        <w:r w:rsidRPr="00B6730B">
          <w:rPr>
            <w:rStyle w:val="Hyperlink"/>
            <w:szCs w:val="18"/>
          </w:rPr>
          <w:t>https://www.president.bg/docs/1516795436.pdf</w:t>
        </w:r>
      </w:hyperlink>
      <w:r w:rsidRPr="00B6730B">
        <w:rPr>
          <w:szCs w:val="18"/>
        </w:rPr>
        <w:t xml:space="preserve">. </w:t>
      </w:r>
    </w:p>
  </w:footnote>
  <w:footnote w:id="23">
    <w:p w14:paraId="26BE7B14" w14:textId="77777777" w:rsidR="005A1C7A" w:rsidRPr="00B6730B" w:rsidRDefault="005A1C7A" w:rsidP="005A1C7A">
      <w:pPr>
        <w:pStyle w:val="FootnoteText"/>
        <w:snapToGrid w:val="0"/>
        <w:rPr>
          <w:szCs w:val="18"/>
        </w:rPr>
      </w:pPr>
      <w:r w:rsidRPr="00B6730B">
        <w:rPr>
          <w:rStyle w:val="FootnoteReference"/>
          <w:szCs w:val="18"/>
        </w:rPr>
        <w:footnoteRef/>
      </w:r>
      <w:r w:rsidRPr="00B6730B">
        <w:rPr>
          <w:szCs w:val="18"/>
        </w:rPr>
        <w:t xml:space="preserve"> Amendments to Ordinance No. 1 of 19 February 1999, State Gazette no. 102 of 22 December 2017.</w:t>
      </w:r>
    </w:p>
  </w:footnote>
  <w:footnote w:id="24">
    <w:p w14:paraId="731084FE" w14:textId="0D5D8A18" w:rsidR="005A1C7A" w:rsidRPr="00BE0605" w:rsidRDefault="005A1C7A">
      <w:pPr>
        <w:pStyle w:val="FootnoteText"/>
        <w:rPr>
          <w:szCs w:val="18"/>
        </w:rPr>
      </w:pPr>
      <w:r w:rsidRPr="00BE0605">
        <w:rPr>
          <w:rStyle w:val="FootnoteReference"/>
          <w:szCs w:val="18"/>
        </w:rPr>
        <w:footnoteRef/>
      </w:r>
      <w:r w:rsidRPr="00BE0605">
        <w:rPr>
          <w:szCs w:val="18"/>
        </w:rPr>
        <w:t xml:space="preserve"> Bulgarian Citizenship Act (</w:t>
      </w:r>
      <w:r w:rsidRPr="00BE0605">
        <w:rPr>
          <w:szCs w:val="18"/>
          <w:lang w:val="bg-BG"/>
        </w:rPr>
        <w:t xml:space="preserve">Закон за българското гражданство), </w:t>
      </w:r>
      <w:r w:rsidRPr="00BE0605">
        <w:rPr>
          <w:szCs w:val="18"/>
          <w:lang w:val="en-US"/>
        </w:rPr>
        <w:t xml:space="preserve">SG N. 136, 18 November 1998 </w:t>
      </w:r>
      <w:hyperlink r:id="rId14" w:history="1">
        <w:r w:rsidRPr="00BE0605">
          <w:rPr>
            <w:rStyle w:val="Hyperlink"/>
            <w:szCs w:val="18"/>
            <w:lang w:val="en-US"/>
          </w:rPr>
          <w:t>https://www.lex.bg/laws/ldoc/2134446592</w:t>
        </w:r>
      </w:hyperlink>
      <w:r>
        <w:rPr>
          <w:szCs w:val="18"/>
          <w:lang w:val="en-US"/>
        </w:rPr>
        <w:t>, as subsequently amended and supplemented.</w:t>
      </w:r>
    </w:p>
  </w:footnote>
  <w:footnote w:id="25">
    <w:p w14:paraId="69B2F44A" w14:textId="77777777" w:rsidR="005A1C7A" w:rsidRPr="001A7509" w:rsidRDefault="005A1C7A" w:rsidP="0052671E">
      <w:pPr>
        <w:pStyle w:val="FootnoteText"/>
        <w:rPr>
          <w:szCs w:val="18"/>
          <w:lang w:val="en-US"/>
        </w:rPr>
      </w:pPr>
      <w:r>
        <w:rPr>
          <w:rStyle w:val="FootnoteReference"/>
        </w:rPr>
        <w:footnoteRef/>
      </w:r>
      <w:r>
        <w:t xml:space="preserve"> </w:t>
      </w:r>
      <w:r w:rsidRPr="001A7509">
        <w:rPr>
          <w:szCs w:val="18"/>
          <w:bdr w:val="none" w:sz="0" w:space="0" w:color="auto" w:frame="1"/>
        </w:rPr>
        <w:t>Ordinance No. 1 of 1999 on the Implementation of Chapter Five of the BCA</w:t>
      </w:r>
      <w:r>
        <w:rPr>
          <w:szCs w:val="18"/>
          <w:bdr w:val="none" w:sz="0" w:space="0" w:color="auto" w:frame="1"/>
        </w:rPr>
        <w:t xml:space="preserve"> (</w:t>
      </w:r>
      <w:r>
        <w:rPr>
          <w:szCs w:val="18"/>
          <w:bdr w:val="none" w:sz="0" w:space="0" w:color="auto" w:frame="1"/>
          <w:lang w:val="bg-BG"/>
        </w:rPr>
        <w:t>Наредба № 1 от 19.02.1999 за прилагане на глава пета от Закона за българското гражданство</w:t>
      </w:r>
      <w:r>
        <w:rPr>
          <w:szCs w:val="18"/>
          <w:bdr w:val="none" w:sz="0" w:space="0" w:color="auto" w:frame="1"/>
        </w:rPr>
        <w:t xml:space="preserve">, </w:t>
      </w:r>
      <w:r w:rsidRPr="00BE0605">
        <w:rPr>
          <w:szCs w:val="18"/>
          <w:lang w:val="en-US"/>
        </w:rPr>
        <w:t>SG N. 1</w:t>
      </w:r>
      <w:r>
        <w:rPr>
          <w:szCs w:val="18"/>
          <w:lang w:val="en-US"/>
        </w:rPr>
        <w:t>9</w:t>
      </w:r>
      <w:r w:rsidRPr="00BE0605">
        <w:rPr>
          <w:szCs w:val="18"/>
          <w:lang w:val="en-US"/>
        </w:rPr>
        <w:t xml:space="preserve">, </w:t>
      </w:r>
      <w:r>
        <w:rPr>
          <w:szCs w:val="18"/>
          <w:lang w:val="en-US"/>
        </w:rPr>
        <w:t>2 March 1999),</w:t>
      </w:r>
      <w:r w:rsidRPr="00BE0605">
        <w:rPr>
          <w:szCs w:val="18"/>
          <w:lang w:val="en-US"/>
        </w:rPr>
        <w:t xml:space="preserve"> </w:t>
      </w:r>
      <w:r>
        <w:rPr>
          <w:szCs w:val="18"/>
          <w:lang w:val="en-US"/>
        </w:rPr>
        <w:t>as subsequently amended and supplemented</w:t>
      </w:r>
    </w:p>
  </w:footnote>
  <w:footnote w:id="26">
    <w:p w14:paraId="07C35366" w14:textId="7475CC7E" w:rsidR="005A1C7A" w:rsidRPr="008B2E1C" w:rsidRDefault="005A1C7A" w:rsidP="0014556D">
      <w:pPr>
        <w:pStyle w:val="FootnoteText"/>
        <w:rPr>
          <w:lang w:val="bg-BG"/>
        </w:rPr>
      </w:pPr>
      <w:r w:rsidRPr="00BE0605">
        <w:rPr>
          <w:rStyle w:val="FootnoteReference"/>
        </w:rPr>
        <w:footnoteRef/>
      </w:r>
      <w:r w:rsidRPr="00BE0605">
        <w:t xml:space="preserve"> </w:t>
      </w:r>
      <w:r w:rsidRPr="008B2E1C">
        <w:rPr>
          <w:color w:val="212121"/>
        </w:rPr>
        <w:t xml:space="preserve">Foreign Nationals </w:t>
      </w:r>
      <w:r>
        <w:rPr>
          <w:color w:val="212121"/>
        </w:rPr>
        <w:t xml:space="preserve">in </w:t>
      </w:r>
      <w:r w:rsidRPr="008B2E1C">
        <w:rPr>
          <w:color w:val="212121"/>
        </w:rPr>
        <w:t xml:space="preserve">the Republic of Bulgaria </w:t>
      </w:r>
      <w:r>
        <w:rPr>
          <w:color w:val="212121"/>
        </w:rPr>
        <w:t xml:space="preserve">Act </w:t>
      </w:r>
      <w:r w:rsidRPr="00BE0605">
        <w:rPr>
          <w:rStyle w:val="notranslate"/>
          <w:szCs w:val="18"/>
          <w:lang w:val="en-US"/>
        </w:rPr>
        <w:t>(</w:t>
      </w:r>
      <w:r w:rsidRPr="00BE0605">
        <w:rPr>
          <w:rStyle w:val="notranslate"/>
          <w:szCs w:val="18"/>
          <w:lang w:val="bg-BG"/>
        </w:rPr>
        <w:t>Закон за чужденците в Република България)</w:t>
      </w:r>
      <w:r>
        <w:rPr>
          <w:rStyle w:val="notranslate"/>
          <w:szCs w:val="18"/>
          <w:lang w:val="en-US"/>
        </w:rPr>
        <w:t xml:space="preserve">, </w:t>
      </w:r>
      <w:r w:rsidRPr="008B2E1C">
        <w:rPr>
          <w:color w:val="212121"/>
        </w:rPr>
        <w:t>Prom. SG. No. 153 of 23 December 1998</w:t>
      </w:r>
      <w:r>
        <w:rPr>
          <w:color w:val="212121"/>
        </w:rPr>
        <w:t>, as subsequently amended and supplemented.</w:t>
      </w:r>
    </w:p>
  </w:footnote>
  <w:footnote w:id="27">
    <w:p w14:paraId="4E0AFDC9" w14:textId="53F35D51" w:rsidR="005A1C7A" w:rsidRPr="00897076" w:rsidRDefault="005A1C7A">
      <w:pPr>
        <w:pStyle w:val="FootnoteText"/>
        <w:rPr>
          <w:lang w:val="bg-BG"/>
        </w:rPr>
      </w:pPr>
      <w:r>
        <w:rPr>
          <w:rStyle w:val="FootnoteReference"/>
        </w:rPr>
        <w:footnoteRef/>
      </w:r>
      <w:r w:rsidRPr="00897076">
        <w:rPr>
          <w:lang w:val="bg-BG"/>
        </w:rPr>
        <w:t xml:space="preserve"> </w:t>
      </w:r>
      <w:r w:rsidRPr="00BE0605">
        <w:rPr>
          <w:szCs w:val="18"/>
        </w:rPr>
        <w:t>Bulgarian</w:t>
      </w:r>
      <w:r w:rsidRPr="00897076">
        <w:rPr>
          <w:szCs w:val="18"/>
          <w:lang w:val="bg-BG"/>
        </w:rPr>
        <w:t xml:space="preserve"> </w:t>
      </w:r>
      <w:r>
        <w:rPr>
          <w:szCs w:val="18"/>
        </w:rPr>
        <w:t>Investments</w:t>
      </w:r>
      <w:r w:rsidRPr="00897076">
        <w:rPr>
          <w:szCs w:val="18"/>
          <w:lang w:val="bg-BG"/>
        </w:rPr>
        <w:t xml:space="preserve"> </w:t>
      </w:r>
      <w:r>
        <w:rPr>
          <w:szCs w:val="18"/>
        </w:rPr>
        <w:t>Promotion</w:t>
      </w:r>
      <w:r w:rsidRPr="00897076">
        <w:rPr>
          <w:szCs w:val="18"/>
          <w:lang w:val="bg-BG"/>
        </w:rPr>
        <w:t xml:space="preserve"> </w:t>
      </w:r>
      <w:r w:rsidRPr="00BE0605">
        <w:rPr>
          <w:szCs w:val="18"/>
        </w:rPr>
        <w:t>Act</w:t>
      </w:r>
      <w:r w:rsidRPr="00897076">
        <w:rPr>
          <w:szCs w:val="18"/>
          <w:lang w:val="bg-BG"/>
        </w:rPr>
        <w:t xml:space="preserve"> (</w:t>
      </w:r>
      <w:r w:rsidRPr="00BE0605">
        <w:rPr>
          <w:szCs w:val="18"/>
          <w:lang w:val="bg-BG"/>
        </w:rPr>
        <w:t xml:space="preserve">Закон за </w:t>
      </w:r>
      <w:r>
        <w:rPr>
          <w:szCs w:val="18"/>
          <w:lang w:val="bg-BG"/>
        </w:rPr>
        <w:t>насърчаване на инвестициите</w:t>
      </w:r>
      <w:r w:rsidRPr="00BE0605">
        <w:rPr>
          <w:szCs w:val="18"/>
          <w:lang w:val="bg-BG"/>
        </w:rPr>
        <w:t xml:space="preserve">), </w:t>
      </w:r>
      <w:r w:rsidRPr="00BE0605">
        <w:rPr>
          <w:szCs w:val="18"/>
          <w:lang w:val="en-US"/>
        </w:rPr>
        <w:t>SG</w:t>
      </w:r>
      <w:r w:rsidRPr="00897076">
        <w:rPr>
          <w:szCs w:val="18"/>
          <w:lang w:val="bg-BG"/>
        </w:rPr>
        <w:t xml:space="preserve"> </w:t>
      </w:r>
      <w:r w:rsidRPr="00BE0605">
        <w:rPr>
          <w:szCs w:val="18"/>
          <w:lang w:val="en-US"/>
        </w:rPr>
        <w:t>N</w:t>
      </w:r>
      <w:r w:rsidRPr="00897076">
        <w:rPr>
          <w:szCs w:val="18"/>
          <w:lang w:val="bg-BG"/>
        </w:rPr>
        <w:t xml:space="preserve">. </w:t>
      </w:r>
      <w:r>
        <w:rPr>
          <w:szCs w:val="18"/>
          <w:lang w:val="bg-BG"/>
        </w:rPr>
        <w:t>97</w:t>
      </w:r>
      <w:r w:rsidRPr="00897076">
        <w:rPr>
          <w:szCs w:val="18"/>
          <w:lang w:val="bg-BG"/>
        </w:rPr>
        <w:t xml:space="preserve">, </w:t>
      </w:r>
      <w:r>
        <w:rPr>
          <w:szCs w:val="18"/>
          <w:lang w:val="bg-BG"/>
        </w:rPr>
        <w:t xml:space="preserve">24 </w:t>
      </w:r>
      <w:r>
        <w:rPr>
          <w:szCs w:val="18"/>
          <w:lang w:val="en-US"/>
        </w:rPr>
        <w:t>October</w:t>
      </w:r>
      <w:r w:rsidRPr="00897076">
        <w:rPr>
          <w:szCs w:val="18"/>
          <w:lang w:val="bg-BG"/>
        </w:rPr>
        <w:t xml:space="preserve"> 1997, </w:t>
      </w:r>
      <w:r>
        <w:rPr>
          <w:szCs w:val="18"/>
          <w:lang w:val="en-US"/>
        </w:rPr>
        <w:t>as</w:t>
      </w:r>
      <w:r w:rsidRPr="00897076">
        <w:rPr>
          <w:szCs w:val="18"/>
          <w:lang w:val="bg-BG"/>
        </w:rPr>
        <w:t xml:space="preserve"> </w:t>
      </w:r>
      <w:r>
        <w:rPr>
          <w:szCs w:val="18"/>
          <w:lang w:val="en-US"/>
        </w:rPr>
        <w:t>subsequently</w:t>
      </w:r>
      <w:r w:rsidRPr="00897076">
        <w:rPr>
          <w:szCs w:val="18"/>
          <w:lang w:val="bg-BG"/>
        </w:rPr>
        <w:t xml:space="preserve"> </w:t>
      </w:r>
      <w:r>
        <w:rPr>
          <w:szCs w:val="18"/>
          <w:lang w:val="en-US"/>
        </w:rPr>
        <w:t>amended</w:t>
      </w:r>
      <w:r w:rsidRPr="00897076">
        <w:rPr>
          <w:szCs w:val="18"/>
          <w:lang w:val="bg-BG"/>
        </w:rPr>
        <w:t xml:space="preserve"> </w:t>
      </w:r>
      <w:r>
        <w:rPr>
          <w:szCs w:val="18"/>
          <w:lang w:val="en-US"/>
        </w:rPr>
        <w:t>and</w:t>
      </w:r>
      <w:r w:rsidRPr="00897076">
        <w:rPr>
          <w:szCs w:val="18"/>
          <w:lang w:val="bg-BG"/>
        </w:rPr>
        <w:t xml:space="preserve"> </w:t>
      </w:r>
      <w:r>
        <w:rPr>
          <w:szCs w:val="18"/>
          <w:lang w:val="en-US"/>
        </w:rPr>
        <w:t>supplemented</w:t>
      </w:r>
      <w:r w:rsidRPr="00897076">
        <w:rPr>
          <w:szCs w:val="18"/>
          <w:lang w:val="bg-BG"/>
        </w:rPr>
        <w:t>.</w:t>
      </w:r>
    </w:p>
  </w:footnote>
  <w:footnote w:id="28">
    <w:p w14:paraId="3FA679A2" w14:textId="77777777" w:rsidR="005A1C7A" w:rsidRDefault="005A1C7A" w:rsidP="007C7BEF">
      <w:pPr>
        <w:pStyle w:val="CommentText"/>
      </w:pPr>
      <w:r>
        <w:rPr>
          <w:rStyle w:val="FootnoteReference"/>
        </w:rPr>
        <w:footnoteRef/>
      </w:r>
      <w:r>
        <w:t xml:space="preserve"> This means that the holder of the powers and responsibilities is not the Ministry as a whole, but the Minister. Having special competences here means being the actual authority, not just being placed in charge of it. </w:t>
      </w:r>
    </w:p>
    <w:p w14:paraId="2942ECEB" w14:textId="7F6B2733" w:rsidR="005A1C7A" w:rsidRPr="005C401F" w:rsidRDefault="005A1C7A">
      <w:pPr>
        <w:pStyle w:val="FootnoteText"/>
        <w:rPr>
          <w:lang w:val="en-US"/>
        </w:rPr>
      </w:pPr>
    </w:p>
  </w:footnote>
  <w:footnote w:id="29">
    <w:p w14:paraId="03BA5BFB" w14:textId="5D041F0B" w:rsidR="005A1C7A" w:rsidRPr="00EC6203" w:rsidRDefault="005A1C7A">
      <w:pPr>
        <w:pStyle w:val="FootnoteText"/>
      </w:pPr>
      <w:r>
        <w:rPr>
          <w:rStyle w:val="FootnoteReference"/>
        </w:rPr>
        <w:footnoteRef/>
      </w:r>
      <w:r>
        <w:t xml:space="preserve"> </w:t>
      </w:r>
      <w:r w:rsidRPr="00EC6203">
        <w:t>Article 33 of the Rules of Procedure of the Ministry of Justice.</w:t>
      </w:r>
    </w:p>
  </w:footnote>
  <w:footnote w:id="30">
    <w:p w14:paraId="1EC8C833" w14:textId="50C2523B" w:rsidR="005A1C7A" w:rsidRDefault="005A1C7A">
      <w:pPr>
        <w:pStyle w:val="FootnoteText"/>
      </w:pPr>
      <w:r>
        <w:rPr>
          <w:rStyle w:val="FootnoteReference"/>
        </w:rPr>
        <w:footnoteRef/>
      </w:r>
      <w:r>
        <w:t xml:space="preserve">  The </w:t>
      </w:r>
      <w:r w:rsidRPr="00E3179D">
        <w:t>application</w:t>
      </w:r>
      <w:r>
        <w:t xml:space="preserve"> form is</w:t>
      </w:r>
      <w:r w:rsidRPr="00E3179D">
        <w:t xml:space="preserve"> provided </w:t>
      </w:r>
      <w:r>
        <w:t xml:space="preserve">as a template </w:t>
      </w:r>
      <w:r w:rsidRPr="00E3179D">
        <w:t xml:space="preserve">in Appendix 2 of the </w:t>
      </w:r>
      <w:r w:rsidRPr="00E3179D">
        <w:rPr>
          <w:b/>
          <w:bCs/>
          <w:i/>
        </w:rPr>
        <w:t>Ordinance on the terms and conditions for issuing visas and determination of visa regime (</w:t>
      </w:r>
      <w:r w:rsidRPr="00E3179D">
        <w:rPr>
          <w:bCs/>
          <w:i/>
        </w:rPr>
        <w:t xml:space="preserve">Promulgated in State Gazette, Issue No 55, dated 19 July 2011, effective as of 4 August 2011 </w:t>
      </w:r>
      <w:bookmarkStart w:id="19" w:name="_Hlk515873767"/>
      <w:r w:rsidRPr="00E3179D">
        <w:rPr>
          <w:bCs/>
          <w:i/>
        </w:rPr>
        <w:t>as subsequently amended and supplemented</w:t>
      </w:r>
      <w:bookmarkEnd w:id="19"/>
      <w:r w:rsidRPr="00E3179D">
        <w:rPr>
          <w:bCs/>
          <w:i/>
        </w:rPr>
        <w:t>)</w:t>
      </w:r>
      <w:r>
        <w:rPr>
          <w:bCs/>
          <w:i/>
        </w:rPr>
        <w:t xml:space="preserve">. </w:t>
      </w:r>
      <w:r>
        <w:t xml:space="preserve">Application form in English is available at: </w:t>
      </w:r>
      <w:hyperlink r:id="rId15" w:history="1">
        <w:r w:rsidRPr="00EF54EF">
          <w:rPr>
            <w:rStyle w:val="Hyperlink"/>
          </w:rPr>
          <w:t>Sample form application</w:t>
        </w:r>
      </w:hyperlink>
      <w:r>
        <w:t xml:space="preserve"> (EN); Application for in Bulgarian is available at: </w:t>
      </w:r>
      <w:hyperlink r:id="rId16" w:history="1">
        <w:r w:rsidRPr="00EF54EF">
          <w:rPr>
            <w:rStyle w:val="Hyperlink"/>
          </w:rPr>
          <w:t>Sample form application (BG)</w:t>
        </w:r>
      </w:hyperlink>
      <w:r>
        <w:t>.</w:t>
      </w:r>
    </w:p>
  </w:footnote>
  <w:footnote w:id="31">
    <w:p w14:paraId="2BD6571B" w14:textId="657EEB89" w:rsidR="005A1C7A" w:rsidRDefault="005A1C7A">
      <w:pPr>
        <w:pStyle w:val="FootnoteText"/>
      </w:pPr>
      <w:r>
        <w:rPr>
          <w:rStyle w:val="FootnoteReference"/>
        </w:rPr>
        <w:footnoteRef/>
      </w:r>
      <w:r>
        <w:t xml:space="preserve"> </w:t>
      </w:r>
      <w:r w:rsidRPr="00E03CB8">
        <w:rPr>
          <w:iCs/>
          <w:lang w:val="en-US"/>
        </w:rPr>
        <w:t>These can be, for example, cash funds, a credit card, traveling checks, a bank deposit, etc. Such funds shall be enough so as the applicant not to be a burden to the Bulgarian social assistance system, amounting to not less than the minimum monthly salary (which presently is at the amount of BGN </w:t>
      </w:r>
      <w:r w:rsidRPr="00E03CB8">
        <w:rPr>
          <w:iCs/>
        </w:rPr>
        <w:t>510</w:t>
      </w:r>
      <w:r w:rsidRPr="00E03CB8">
        <w:rPr>
          <w:iCs/>
          <w:lang w:val="en-US"/>
        </w:rPr>
        <w:t xml:space="preserve"> - approximately EUR 260 per month) for each month of the intended period of stay.</w:t>
      </w:r>
    </w:p>
  </w:footnote>
  <w:footnote w:id="32">
    <w:p w14:paraId="6C23EEEE" w14:textId="50A92E39" w:rsidR="005A1C7A" w:rsidRPr="004B5D20" w:rsidRDefault="005A1C7A">
      <w:pPr>
        <w:pStyle w:val="FootnoteText"/>
        <w:rPr>
          <w:lang w:val="bg-BG"/>
        </w:rPr>
      </w:pPr>
      <w:r>
        <w:rPr>
          <w:rStyle w:val="FootnoteReference"/>
        </w:rPr>
        <w:footnoteRef/>
      </w:r>
      <w:r>
        <w:t xml:space="preserve"> Bulgarian Administrative Procedure Code (</w:t>
      </w:r>
      <w:r w:rsidRPr="004B5D20">
        <w:rPr>
          <w:i/>
          <w:lang w:val="bg-BG"/>
        </w:rPr>
        <w:t>Административнопроцесуален Кодекс</w:t>
      </w:r>
      <w:r>
        <w:rPr>
          <w:lang w:val="bg-BG"/>
        </w:rPr>
        <w:t xml:space="preserve">), </w:t>
      </w:r>
      <w:r>
        <w:t xml:space="preserve">Promulgated in State Gazette No 30 dated 11 April 2006, effective 12 July 2006, available at </w:t>
      </w:r>
      <w:hyperlink r:id="rId17" w:history="1">
        <w:r w:rsidRPr="00246170">
          <w:rPr>
            <w:rStyle w:val="Hyperlink"/>
          </w:rPr>
          <w:t>https://www.lex.bg/bg/laws/ldoc/2135521015</w:t>
        </w:r>
      </w:hyperlink>
      <w:r>
        <w:t xml:space="preserve">. </w:t>
      </w:r>
    </w:p>
  </w:footnote>
  <w:footnote w:id="33">
    <w:p w14:paraId="6E503031" w14:textId="2F94114C" w:rsidR="005A1C7A" w:rsidRPr="002A60C2" w:rsidRDefault="005A1C7A">
      <w:pPr>
        <w:pStyle w:val="FootnoteText"/>
        <w:rPr>
          <w:lang w:val="bg-BG"/>
        </w:rPr>
      </w:pPr>
      <w:r>
        <w:rPr>
          <w:rStyle w:val="FootnoteReference"/>
        </w:rPr>
        <w:footnoteRef/>
      </w:r>
      <w:r>
        <w:t xml:space="preserve"> The application form is provided as a template in Appendix 4 of the </w:t>
      </w:r>
      <w:bookmarkStart w:id="21" w:name="to_paragraph_id6112509"/>
      <w:bookmarkEnd w:id="21"/>
      <w:r w:rsidRPr="007817D5">
        <w:rPr>
          <w:i/>
        </w:rPr>
        <w:t>Regulations for Application of the Foreigners in the Republic of Bulgaria Act</w:t>
      </w:r>
      <w:r>
        <w:rPr>
          <w:i/>
        </w:rPr>
        <w:t xml:space="preserve"> (</w:t>
      </w:r>
      <w:r w:rsidRPr="007817D5">
        <w:rPr>
          <w:i/>
        </w:rPr>
        <w:t xml:space="preserve">Promulgated in State Gazette Issue No 51 dated 5 July 2011, effective 5 July 2011 </w:t>
      </w:r>
      <w:r w:rsidRPr="00252659">
        <w:rPr>
          <w:bCs/>
          <w:i/>
        </w:rPr>
        <w:t>as subsequently amended and supplemented</w:t>
      </w:r>
      <w:r>
        <w:rPr>
          <w:bCs/>
          <w:i/>
        </w:rPr>
        <w:t xml:space="preserve">). </w:t>
      </w:r>
      <w:r>
        <w:rPr>
          <w:bCs/>
        </w:rPr>
        <w:t xml:space="preserve">The application form is available at: </w:t>
      </w:r>
      <w:hyperlink r:id="rId18" w:history="1">
        <w:r>
          <w:rPr>
            <w:rStyle w:val="Hyperlink"/>
            <w:bCs/>
          </w:rPr>
          <w:t>https://www.mvr.bg/migration/административни-услуги/административни-услуги-за-граждани/разрешения-за-пребиваване</w:t>
        </w:r>
      </w:hyperlink>
      <w:r>
        <w:rPr>
          <w:bCs/>
        </w:rPr>
        <w:t>.</w:t>
      </w:r>
    </w:p>
  </w:footnote>
  <w:footnote w:id="34">
    <w:p w14:paraId="549F2166" w14:textId="4AA2DD0C" w:rsidR="005A1C7A" w:rsidRPr="008B2E1C" w:rsidRDefault="005A1C7A">
      <w:pPr>
        <w:pStyle w:val="FootnoteText"/>
        <w:rPr>
          <w:lang w:val="en-US"/>
        </w:rPr>
      </w:pPr>
      <w:r>
        <w:rPr>
          <w:rStyle w:val="FootnoteReference"/>
        </w:rPr>
        <w:footnoteRef/>
      </w:r>
      <w:r>
        <w:t xml:space="preserve"> Monthly </w:t>
      </w:r>
      <w:r w:rsidRPr="00CC370B">
        <w:rPr>
          <w:color w:val="222222"/>
          <w:szCs w:val="18"/>
          <w:lang w:val="en"/>
        </w:rPr>
        <w:t>Report</w:t>
      </w:r>
      <w:r>
        <w:rPr>
          <w:color w:val="222222"/>
          <w:szCs w:val="18"/>
          <w:lang w:val="en"/>
        </w:rPr>
        <w:t>s</w:t>
      </w:r>
      <w:r w:rsidRPr="00CC370B">
        <w:rPr>
          <w:color w:val="222222"/>
          <w:szCs w:val="18"/>
          <w:lang w:val="en"/>
        </w:rPr>
        <w:t xml:space="preserve"> of the Bulgarian Citizenship </w:t>
      </w:r>
      <w:r>
        <w:rPr>
          <w:color w:val="222222"/>
          <w:szCs w:val="18"/>
          <w:lang w:val="en"/>
        </w:rPr>
        <w:t xml:space="preserve">and Bulgarians Abroad </w:t>
      </w:r>
      <w:r w:rsidRPr="00CC370B">
        <w:rPr>
          <w:color w:val="222222"/>
          <w:szCs w:val="18"/>
          <w:lang w:val="en"/>
        </w:rPr>
        <w:t>Commi</w:t>
      </w:r>
      <w:r>
        <w:rPr>
          <w:color w:val="222222"/>
          <w:szCs w:val="18"/>
          <w:lang w:val="en"/>
        </w:rPr>
        <w:t xml:space="preserve">ttee, available at </w:t>
      </w:r>
      <w:hyperlink r:id="rId19" w:history="1">
        <w:r w:rsidRPr="00246170">
          <w:rPr>
            <w:rStyle w:val="Hyperlink"/>
          </w:rPr>
          <w:t>https://m.president.bg/en/cat106/mesechni-otcheti-grajdanstvo</w:t>
        </w:r>
      </w:hyperlink>
      <w:r>
        <w:t xml:space="preserve">. </w:t>
      </w:r>
    </w:p>
  </w:footnote>
  <w:footnote w:id="35">
    <w:p w14:paraId="7B678D90" w14:textId="5B06CA89" w:rsidR="005A1C7A" w:rsidRPr="00E62067" w:rsidRDefault="005A1C7A" w:rsidP="00EF7FF9">
      <w:pPr>
        <w:pStyle w:val="HTMLPreformatted"/>
        <w:snapToGrid w:val="0"/>
        <w:jc w:val="both"/>
      </w:pPr>
      <w:r w:rsidRPr="00E62067">
        <w:rPr>
          <w:rStyle w:val="FootnoteReference"/>
          <w:rFonts w:ascii="Times New Roman" w:hAnsi="Times New Roman" w:cs="Times New Roman"/>
          <w:sz w:val="18"/>
          <w:szCs w:val="18"/>
        </w:rPr>
        <w:footnoteRef/>
      </w:r>
      <w:r w:rsidRPr="00E62067">
        <w:rPr>
          <w:rFonts w:ascii="Times New Roman" w:hAnsi="Times New Roman" w:cs="Times New Roman"/>
          <w:sz w:val="18"/>
          <w:szCs w:val="18"/>
        </w:rPr>
        <w:t xml:space="preserve"> </w:t>
      </w:r>
      <w:r w:rsidRPr="00471814">
        <w:rPr>
          <w:rFonts w:ascii="Times New Roman" w:hAnsi="Times New Roman" w:cs="Times New Roman"/>
          <w:sz w:val="18"/>
          <w:szCs w:val="18"/>
          <w:lang w:eastAsia="fr-FR"/>
        </w:rPr>
        <w:t>Shorthand record of a regular meeting of the Policy Commission for Bulgarians Abroad, 31st May 2017</w:t>
      </w:r>
      <w:r>
        <w:rPr>
          <w:rFonts w:ascii="Times New Roman" w:hAnsi="Times New Roman" w:cs="Times New Roman"/>
          <w:sz w:val="18"/>
          <w:szCs w:val="18"/>
          <w:lang w:eastAsia="fr-FR"/>
        </w:rPr>
        <w:t>, available at</w:t>
      </w:r>
      <w:r w:rsidRPr="00471814">
        <w:rPr>
          <w:rFonts w:ascii="Times New Roman" w:hAnsi="Times New Roman" w:cs="Times New Roman"/>
          <w:sz w:val="18"/>
          <w:szCs w:val="18"/>
          <w:lang w:eastAsia="fr-FR"/>
        </w:rPr>
        <w:t xml:space="preserve"> </w:t>
      </w:r>
      <w:hyperlink r:id="rId20" w:history="1">
        <w:r w:rsidRPr="00246170">
          <w:rPr>
            <w:rStyle w:val="Hyperlink"/>
            <w:rFonts w:ascii="Times New Roman" w:hAnsi="Times New Roman" w:cs="Times New Roman"/>
            <w:sz w:val="18"/>
            <w:szCs w:val="18"/>
            <w:lang w:eastAsia="fr-FR"/>
          </w:rPr>
          <w:t>http://www.parliament.bg/bg/parliamentarycommittees/members/2597/steno/ID/4556</w:t>
        </w:r>
      </w:hyperlink>
      <w:r>
        <w:rPr>
          <w:rFonts w:ascii="Times New Roman" w:hAnsi="Times New Roman" w:cs="Times New Roman"/>
          <w:sz w:val="18"/>
          <w:szCs w:val="18"/>
          <w:lang w:eastAsia="fr-FR"/>
        </w:rPr>
        <w:t xml:space="preserve">. </w:t>
      </w:r>
    </w:p>
  </w:footnote>
  <w:footnote w:id="36">
    <w:p w14:paraId="0DC08985" w14:textId="2DAD5B2B" w:rsidR="005A1C7A" w:rsidRPr="00E62067" w:rsidRDefault="005A1C7A">
      <w:pPr>
        <w:pStyle w:val="FootnoteText"/>
        <w:rPr>
          <w:lang w:val="en-US"/>
        </w:rPr>
      </w:pPr>
      <w:r>
        <w:rPr>
          <w:rStyle w:val="FootnoteReference"/>
        </w:rPr>
        <w:footnoteRef/>
      </w:r>
      <w:r>
        <w:t xml:space="preserve"> </w:t>
      </w:r>
      <w:r w:rsidRPr="00CC370B">
        <w:rPr>
          <w:color w:val="222222"/>
          <w:szCs w:val="18"/>
          <w:lang w:val="en"/>
        </w:rPr>
        <w:t>Report of the Bulgarian Citizenship Commission for the period 22 January - 31 December 2017</w:t>
      </w:r>
      <w:r>
        <w:rPr>
          <w:color w:val="222222"/>
          <w:szCs w:val="18"/>
          <w:lang w:val="en"/>
        </w:rPr>
        <w:t xml:space="preserve">, available at </w:t>
      </w:r>
      <w:hyperlink r:id="rId21" w:history="1">
        <w:r w:rsidRPr="00246170">
          <w:rPr>
            <w:rStyle w:val="Hyperlink"/>
          </w:rPr>
          <w:t>https://www.president.bg/docs/1516795436.pdf</w:t>
        </w:r>
      </w:hyperlink>
      <w:r>
        <w:t xml:space="preserve">. </w:t>
      </w:r>
    </w:p>
  </w:footnote>
  <w:footnote w:id="37">
    <w:p w14:paraId="2DE5F7FA" w14:textId="77777777" w:rsidR="005A1C7A" w:rsidRPr="005034B9" w:rsidRDefault="005A1C7A" w:rsidP="00314C3A">
      <w:pPr>
        <w:pStyle w:val="FootnoteText"/>
        <w:rPr>
          <w:lang w:val="en-US"/>
        </w:rPr>
      </w:pPr>
      <w:r>
        <w:rPr>
          <w:rStyle w:val="FootnoteReference"/>
        </w:rPr>
        <w:footnoteRef/>
      </w:r>
      <w:r>
        <w:t xml:space="preserve"> </w:t>
      </w:r>
      <w:r>
        <w:rPr>
          <w:lang w:val="en-US"/>
        </w:rPr>
        <w:t xml:space="preserve">The formal inquiry was sent out on 21 February 2018. </w:t>
      </w:r>
    </w:p>
  </w:footnote>
  <w:footnote w:id="38">
    <w:p w14:paraId="10DE1682" w14:textId="5C6BC6F0" w:rsidR="005A1C7A" w:rsidRPr="005034B9" w:rsidRDefault="005A1C7A">
      <w:pPr>
        <w:pStyle w:val="FootnoteText"/>
        <w:rPr>
          <w:lang w:val="en-US"/>
        </w:rPr>
      </w:pPr>
      <w:r>
        <w:rPr>
          <w:rStyle w:val="FootnoteReference"/>
        </w:rPr>
        <w:footnoteRef/>
      </w:r>
      <w:r>
        <w:t xml:space="preserve"> </w:t>
      </w:r>
      <w:r>
        <w:rPr>
          <w:lang w:val="en-US"/>
        </w:rPr>
        <w:t xml:space="preserve">Obtained through a written response from </w:t>
      </w:r>
      <w:proofErr w:type="spellStart"/>
      <w:r>
        <w:rPr>
          <w:lang w:val="en-US"/>
        </w:rPr>
        <w:t>MoI</w:t>
      </w:r>
      <w:proofErr w:type="spellEnd"/>
      <w:r>
        <w:rPr>
          <w:lang w:val="en-US"/>
        </w:rPr>
        <w:t>, Migration Directorate on 2 March 2018.</w:t>
      </w:r>
    </w:p>
  </w:footnote>
  <w:footnote w:id="39">
    <w:p w14:paraId="7BBB3AAE" w14:textId="0587307E" w:rsidR="005A1C7A" w:rsidRDefault="005A1C7A">
      <w:pPr>
        <w:pStyle w:val="FootnoteText"/>
      </w:pPr>
      <w:r>
        <w:rPr>
          <w:rStyle w:val="FootnoteReference"/>
        </w:rPr>
        <w:footnoteRef/>
      </w:r>
      <w:r>
        <w:t xml:space="preserve"> Conclusion based on legal expertise of the national expert.</w:t>
      </w:r>
    </w:p>
  </w:footnote>
  <w:footnote w:id="40">
    <w:p w14:paraId="606AD1C2" w14:textId="693E8E20" w:rsidR="005A1C7A" w:rsidRPr="005034B9" w:rsidRDefault="005A1C7A">
      <w:pPr>
        <w:pStyle w:val="FootnoteText"/>
        <w:rPr>
          <w:lang w:val="en-US"/>
        </w:rPr>
      </w:pPr>
      <w:r>
        <w:rPr>
          <w:rStyle w:val="FootnoteReference"/>
        </w:rPr>
        <w:footnoteRef/>
      </w:r>
      <w:r>
        <w:t xml:space="preserve">Information obtained through </w:t>
      </w:r>
      <w:r>
        <w:rPr>
          <w:lang w:val="en-US"/>
        </w:rPr>
        <w:t>stakeholder consultation with representative of Migration Directorate on 7 March 2018.</w:t>
      </w:r>
    </w:p>
  </w:footnote>
  <w:footnote w:id="41">
    <w:p w14:paraId="4BDB0178" w14:textId="77777777" w:rsidR="005A1C7A" w:rsidRPr="001C22AD" w:rsidRDefault="005A1C7A" w:rsidP="00E97E1E">
      <w:pPr>
        <w:pStyle w:val="FootnoteText"/>
        <w:rPr>
          <w:lang w:val="en-US"/>
        </w:rPr>
      </w:pPr>
      <w:r w:rsidRPr="00E97E1E">
        <w:rPr>
          <w:rStyle w:val="FootnoteReference"/>
        </w:rPr>
        <w:footnoteRef/>
      </w:r>
      <w:r w:rsidRPr="00E97E1E">
        <w:t xml:space="preserve"> </w:t>
      </w:r>
      <w:r w:rsidRPr="00401255">
        <w:t>For the purposes of this Table, the term ‘investment’ covers any pecuniary disbursement required as part of the process for obtaining citizenship under the investors’ citizenship scheme.</w:t>
      </w:r>
    </w:p>
  </w:footnote>
  <w:footnote w:id="42">
    <w:p w14:paraId="003564A0" w14:textId="45F974CE" w:rsidR="005A1C7A" w:rsidRPr="008B2E1C" w:rsidRDefault="005A1C7A" w:rsidP="00D41E2D">
      <w:pPr>
        <w:pStyle w:val="FootnoteText"/>
        <w:rPr>
          <w:lang w:val="en-US"/>
        </w:rPr>
      </w:pPr>
      <w:r>
        <w:rPr>
          <w:rStyle w:val="FootnoteReference"/>
        </w:rPr>
        <w:footnoteRef/>
      </w:r>
      <w:r>
        <w:t xml:space="preserve"> </w:t>
      </w:r>
      <w:r w:rsidRPr="00471814">
        <w:rPr>
          <w:lang w:val="en-US"/>
        </w:rPr>
        <w:t>According to their size, investments are divided into Class A, Class B and Priority Investment Projects. The minimum thresholds for Class A and B are set out in the Regulation on the Implementation of the Investment Promotion Act</w:t>
      </w:r>
      <w:r>
        <w:rPr>
          <w:lang w:val="en-US"/>
        </w:rPr>
        <w:t xml:space="preserve">, available at </w:t>
      </w:r>
      <w:hyperlink r:id="rId22" w:history="1">
        <w:r w:rsidRPr="00246170">
          <w:rPr>
            <w:rStyle w:val="Hyperlink"/>
            <w:lang w:val="en-US"/>
          </w:rPr>
          <w:t>https://investbg.government.bg/files/useruploads/files/_112015.pdf</w:t>
        </w:r>
      </w:hyperlink>
      <w:r>
        <w:rPr>
          <w:lang w:val="en-US"/>
        </w:rPr>
        <w:t xml:space="preserve">. </w:t>
      </w:r>
    </w:p>
  </w:footnote>
  <w:footnote w:id="43">
    <w:p w14:paraId="7A8BD13D" w14:textId="0F5CE51C" w:rsidR="005A1C7A" w:rsidRPr="0000294B" w:rsidRDefault="005A1C7A" w:rsidP="00AC4CCB">
      <w:pPr>
        <w:pStyle w:val="FootnoteText"/>
        <w:rPr>
          <w:lang w:val="en-US"/>
        </w:rPr>
      </w:pPr>
      <w:r>
        <w:rPr>
          <w:rStyle w:val="FootnoteReference"/>
        </w:rPr>
        <w:footnoteRef/>
      </w:r>
      <w:r>
        <w:t xml:space="preserve"> </w:t>
      </w:r>
      <w:r>
        <w:rPr>
          <w:lang w:val="en-US"/>
        </w:rPr>
        <w:t>See Point II.2.1 - Table Type of investment.</w:t>
      </w:r>
    </w:p>
  </w:footnote>
  <w:footnote w:id="44">
    <w:p w14:paraId="2169A958" w14:textId="35C3A520" w:rsidR="005A1C7A" w:rsidRPr="002A60C2" w:rsidRDefault="005A1C7A">
      <w:pPr>
        <w:pStyle w:val="FootnoteText"/>
        <w:rPr>
          <w:lang w:val="bg-BG"/>
        </w:rPr>
      </w:pPr>
      <w:r>
        <w:rPr>
          <w:rStyle w:val="FootnoteReference"/>
        </w:rPr>
        <w:footnoteRef/>
      </w:r>
      <w:r>
        <w:t xml:space="preserve"> Investments Promotion Act (</w:t>
      </w:r>
      <w:r>
        <w:rPr>
          <w:lang w:val="bg-BG"/>
        </w:rPr>
        <w:t xml:space="preserve">Закон за насърчаване на инвестициите), </w:t>
      </w:r>
      <w:r>
        <w:t xml:space="preserve">Promulgated in State Gazette Issue No 97 dated 24 October 1997, effective 24 October 1997, as subsequently amended and supplemented, available at: </w:t>
      </w:r>
      <w:hyperlink r:id="rId23" w:history="1">
        <w:r w:rsidRPr="00495A43">
          <w:rPr>
            <w:rStyle w:val="Hyperlink"/>
          </w:rPr>
          <w:t>https://lex.bg/bg/laws/ldoc/2134164480</w:t>
        </w:r>
      </w:hyperlink>
    </w:p>
  </w:footnote>
  <w:footnote w:id="45">
    <w:p w14:paraId="1B61F70A" w14:textId="56D8745C" w:rsidR="005A1C7A" w:rsidRPr="007E6E0D" w:rsidRDefault="005A1C7A" w:rsidP="00D41E2D">
      <w:pPr>
        <w:pStyle w:val="FootnoteText"/>
      </w:pPr>
      <w:r>
        <w:rPr>
          <w:rStyle w:val="FootnoteReference"/>
        </w:rPr>
        <w:footnoteRef/>
      </w:r>
      <w:r w:rsidRPr="00897076">
        <w:rPr>
          <w:lang w:val="bg-BG"/>
        </w:rPr>
        <w:t xml:space="preserve"> </w:t>
      </w:r>
      <w:r>
        <w:rPr>
          <w:lang w:val="en-US"/>
        </w:rPr>
        <w:t>Independent</w:t>
      </w:r>
      <w:r w:rsidRPr="00897076">
        <w:rPr>
          <w:lang w:val="bg-BG"/>
        </w:rPr>
        <w:t xml:space="preserve"> </w:t>
      </w:r>
      <w:r>
        <w:rPr>
          <w:lang w:val="en-US"/>
        </w:rPr>
        <w:t>Assessors</w:t>
      </w:r>
      <w:r w:rsidRPr="00897076">
        <w:rPr>
          <w:lang w:val="bg-BG"/>
        </w:rPr>
        <w:t xml:space="preserve"> </w:t>
      </w:r>
      <w:r>
        <w:rPr>
          <w:lang w:val="en-US"/>
        </w:rPr>
        <w:t>Act</w:t>
      </w:r>
      <w:r w:rsidRPr="00897076">
        <w:rPr>
          <w:lang w:val="bg-BG"/>
        </w:rPr>
        <w:t xml:space="preserve"> </w:t>
      </w:r>
      <w:r w:rsidRPr="00897076">
        <w:rPr>
          <w:lang w:val="bg-BG"/>
        </w:rPr>
        <w:t>(</w:t>
      </w:r>
      <w:r w:rsidRPr="007E6E0D">
        <w:rPr>
          <w:i/>
          <w:lang w:val="bg-BG"/>
        </w:rPr>
        <w:t>Закон за независимите оценители</w:t>
      </w:r>
      <w:r>
        <w:rPr>
          <w:lang w:val="bg-BG"/>
        </w:rPr>
        <w:t>)</w:t>
      </w:r>
      <w:r>
        <w:t>, available at</w:t>
      </w:r>
      <w:r>
        <w:rPr>
          <w:lang w:val="bg-BG"/>
        </w:rPr>
        <w:t xml:space="preserve"> </w:t>
      </w:r>
      <w:hyperlink r:id="rId24" w:history="1">
        <w:r w:rsidRPr="00246170">
          <w:rPr>
            <w:rStyle w:val="Hyperlink"/>
          </w:rPr>
          <w:t>https</w:t>
        </w:r>
        <w:r w:rsidRPr="00246170">
          <w:rPr>
            <w:rStyle w:val="Hyperlink"/>
            <w:lang w:val="bg-BG"/>
          </w:rPr>
          <w:t>://</w:t>
        </w:r>
        <w:r w:rsidRPr="00246170">
          <w:rPr>
            <w:rStyle w:val="Hyperlink"/>
          </w:rPr>
          <w:t>www</w:t>
        </w:r>
        <w:r w:rsidRPr="00246170">
          <w:rPr>
            <w:rStyle w:val="Hyperlink"/>
            <w:lang w:val="bg-BG"/>
          </w:rPr>
          <w:t>.</w:t>
        </w:r>
        <w:proofErr w:type="spellStart"/>
        <w:r w:rsidRPr="00246170">
          <w:rPr>
            <w:rStyle w:val="Hyperlink"/>
          </w:rPr>
          <w:t>lex</w:t>
        </w:r>
        <w:proofErr w:type="spellEnd"/>
        <w:r w:rsidRPr="00246170">
          <w:rPr>
            <w:rStyle w:val="Hyperlink"/>
            <w:lang w:val="bg-BG"/>
          </w:rPr>
          <w:t>.</w:t>
        </w:r>
        <w:proofErr w:type="spellStart"/>
        <w:r w:rsidRPr="00246170">
          <w:rPr>
            <w:rStyle w:val="Hyperlink"/>
          </w:rPr>
          <w:t>bg</w:t>
        </w:r>
        <w:proofErr w:type="spellEnd"/>
        <w:r w:rsidRPr="00246170">
          <w:rPr>
            <w:rStyle w:val="Hyperlink"/>
            <w:lang w:val="bg-BG"/>
          </w:rPr>
          <w:t>/</w:t>
        </w:r>
        <w:r w:rsidRPr="00246170">
          <w:rPr>
            <w:rStyle w:val="Hyperlink"/>
          </w:rPr>
          <w:t>laws</w:t>
        </w:r>
        <w:r w:rsidRPr="00246170">
          <w:rPr>
            <w:rStyle w:val="Hyperlink"/>
            <w:lang w:val="bg-BG"/>
          </w:rPr>
          <w:t>/</w:t>
        </w:r>
        <w:proofErr w:type="spellStart"/>
        <w:r w:rsidRPr="00246170">
          <w:rPr>
            <w:rStyle w:val="Hyperlink"/>
          </w:rPr>
          <w:t>ldoc</w:t>
        </w:r>
        <w:proofErr w:type="spellEnd"/>
        <w:r w:rsidRPr="00246170">
          <w:rPr>
            <w:rStyle w:val="Hyperlink"/>
            <w:lang w:val="bg-BG"/>
          </w:rPr>
          <w:t>/2135605218</w:t>
        </w:r>
      </w:hyperlink>
      <w:r>
        <w:t xml:space="preserve">. </w:t>
      </w:r>
    </w:p>
  </w:footnote>
  <w:footnote w:id="46">
    <w:p w14:paraId="184EF4DB" w14:textId="5B5CA716" w:rsidR="005A1C7A" w:rsidRPr="00897076" w:rsidRDefault="005A1C7A" w:rsidP="00D41E2D">
      <w:pPr>
        <w:pStyle w:val="FootnoteText"/>
        <w:rPr>
          <w:lang w:val="bg-BG"/>
        </w:rPr>
      </w:pPr>
      <w:r>
        <w:rPr>
          <w:rStyle w:val="FootnoteReference"/>
        </w:rPr>
        <w:footnoteRef/>
      </w:r>
      <w:r w:rsidRPr="005108D1">
        <w:rPr>
          <w:lang w:val="bg-BG"/>
        </w:rPr>
        <w:t xml:space="preserve"> </w:t>
      </w:r>
      <w:r>
        <w:rPr>
          <w:lang w:val="en-US"/>
        </w:rPr>
        <w:t>Law</w:t>
      </w:r>
      <w:r w:rsidRPr="005108D1">
        <w:rPr>
          <w:lang w:val="bg-BG"/>
        </w:rPr>
        <w:t xml:space="preserve"> </w:t>
      </w:r>
      <w:r>
        <w:rPr>
          <w:lang w:val="en-US"/>
        </w:rPr>
        <w:t>on</w:t>
      </w:r>
      <w:r w:rsidRPr="005108D1">
        <w:rPr>
          <w:lang w:val="bg-BG"/>
        </w:rPr>
        <w:t xml:space="preserve"> </w:t>
      </w:r>
      <w:r>
        <w:rPr>
          <w:lang w:val="en-US"/>
        </w:rPr>
        <w:t>Measures</w:t>
      </w:r>
      <w:r w:rsidRPr="005108D1">
        <w:rPr>
          <w:lang w:val="bg-BG"/>
        </w:rPr>
        <w:t xml:space="preserve"> </w:t>
      </w:r>
      <w:r>
        <w:rPr>
          <w:lang w:val="en-US"/>
        </w:rPr>
        <w:t>against</w:t>
      </w:r>
      <w:r w:rsidRPr="005108D1">
        <w:rPr>
          <w:lang w:val="bg-BG"/>
        </w:rPr>
        <w:t xml:space="preserve"> </w:t>
      </w:r>
      <w:r>
        <w:rPr>
          <w:lang w:val="en-US"/>
        </w:rPr>
        <w:t>Money</w:t>
      </w:r>
      <w:r w:rsidRPr="005108D1">
        <w:rPr>
          <w:lang w:val="bg-BG"/>
        </w:rPr>
        <w:t xml:space="preserve"> </w:t>
      </w:r>
      <w:r>
        <w:rPr>
          <w:lang w:val="en-US"/>
        </w:rPr>
        <w:t>Laundering</w:t>
      </w:r>
      <w:r w:rsidRPr="005108D1">
        <w:rPr>
          <w:lang w:val="bg-BG"/>
        </w:rPr>
        <w:t xml:space="preserve"> </w:t>
      </w:r>
      <w:r w:rsidRPr="005108D1">
        <w:rPr>
          <w:lang w:val="bg-BG"/>
        </w:rPr>
        <w:t>(</w:t>
      </w:r>
      <w:r w:rsidRPr="00416809">
        <w:rPr>
          <w:i/>
          <w:lang w:val="bg-BG"/>
        </w:rPr>
        <w:t>Закон за мерките срещу изпиране на пари</w:t>
      </w:r>
      <w:r>
        <w:rPr>
          <w:lang w:val="bg-BG"/>
        </w:rPr>
        <w:t>)</w:t>
      </w:r>
      <w:r>
        <w:t>, available at</w:t>
      </w:r>
      <w:r>
        <w:rPr>
          <w:lang w:val="bg-BG"/>
        </w:rPr>
        <w:t xml:space="preserve"> </w:t>
      </w:r>
      <w:hyperlink r:id="rId25" w:history="1">
        <w:r w:rsidRPr="00EE637E">
          <w:rPr>
            <w:rStyle w:val="Hyperlink"/>
          </w:rPr>
          <w:t>https</w:t>
        </w:r>
        <w:r w:rsidRPr="00EE637E">
          <w:rPr>
            <w:rStyle w:val="Hyperlink"/>
            <w:lang w:val="bg-BG"/>
          </w:rPr>
          <w:t>://</w:t>
        </w:r>
        <w:r w:rsidRPr="00EE637E">
          <w:rPr>
            <w:rStyle w:val="Hyperlink"/>
          </w:rPr>
          <w:t>www</w:t>
        </w:r>
        <w:r w:rsidRPr="00EE637E">
          <w:rPr>
            <w:rStyle w:val="Hyperlink"/>
            <w:lang w:val="bg-BG"/>
          </w:rPr>
          <w:t>.</w:t>
        </w:r>
        <w:proofErr w:type="spellStart"/>
        <w:r w:rsidRPr="00EE637E">
          <w:rPr>
            <w:rStyle w:val="Hyperlink"/>
          </w:rPr>
          <w:t>lex</w:t>
        </w:r>
        <w:proofErr w:type="spellEnd"/>
        <w:r w:rsidRPr="00EE637E">
          <w:rPr>
            <w:rStyle w:val="Hyperlink"/>
            <w:lang w:val="bg-BG"/>
          </w:rPr>
          <w:t>.</w:t>
        </w:r>
        <w:proofErr w:type="spellStart"/>
        <w:r w:rsidRPr="00EE637E">
          <w:rPr>
            <w:rStyle w:val="Hyperlink"/>
          </w:rPr>
          <w:t>bg</w:t>
        </w:r>
        <w:proofErr w:type="spellEnd"/>
        <w:r w:rsidRPr="00EE637E">
          <w:rPr>
            <w:rStyle w:val="Hyperlink"/>
            <w:lang w:val="bg-BG"/>
          </w:rPr>
          <w:t>/</w:t>
        </w:r>
        <w:proofErr w:type="spellStart"/>
        <w:r w:rsidRPr="00EE637E">
          <w:rPr>
            <w:rStyle w:val="Hyperlink"/>
          </w:rPr>
          <w:t>bg</w:t>
        </w:r>
        <w:proofErr w:type="spellEnd"/>
        <w:r w:rsidRPr="00EE637E">
          <w:rPr>
            <w:rStyle w:val="Hyperlink"/>
            <w:lang w:val="bg-BG"/>
          </w:rPr>
          <w:t>/</w:t>
        </w:r>
        <w:r w:rsidRPr="00EE637E">
          <w:rPr>
            <w:rStyle w:val="Hyperlink"/>
          </w:rPr>
          <w:t>laws</w:t>
        </w:r>
        <w:r w:rsidRPr="00EE637E">
          <w:rPr>
            <w:rStyle w:val="Hyperlink"/>
            <w:lang w:val="bg-BG"/>
          </w:rPr>
          <w:t>/</w:t>
        </w:r>
        <w:proofErr w:type="spellStart"/>
        <w:r w:rsidRPr="00EE637E">
          <w:rPr>
            <w:rStyle w:val="Hyperlink"/>
          </w:rPr>
          <w:t>ldoc</w:t>
        </w:r>
        <w:proofErr w:type="spellEnd"/>
        <w:r w:rsidRPr="00EE637E">
          <w:rPr>
            <w:rStyle w:val="Hyperlink"/>
            <w:lang w:val="bg-BG"/>
          </w:rPr>
          <w:t>/2134420482</w:t>
        </w:r>
      </w:hyperlink>
      <w:r w:rsidRPr="00897076">
        <w:rPr>
          <w:lang w:val="bg-BG"/>
        </w:rPr>
        <w:t xml:space="preserve">. </w:t>
      </w:r>
    </w:p>
  </w:footnote>
  <w:footnote w:id="47">
    <w:p w14:paraId="547C22B2" w14:textId="6BDB4283" w:rsidR="005A1C7A" w:rsidRPr="008B2E1C" w:rsidRDefault="005A1C7A">
      <w:pPr>
        <w:pStyle w:val="FootnoteText"/>
        <w:rPr>
          <w:lang w:val="en-US"/>
        </w:rPr>
      </w:pPr>
      <w:r>
        <w:rPr>
          <w:rStyle w:val="FootnoteReference"/>
        </w:rPr>
        <w:footnoteRef/>
      </w:r>
      <w:r>
        <w:t xml:space="preserve"> </w:t>
      </w:r>
      <w:r w:rsidRPr="00EE7711">
        <w:rPr>
          <w:lang w:val="en-US"/>
        </w:rPr>
        <w:t>Information obtained through stakeholder consultation with representative of the Mi</w:t>
      </w:r>
      <w:r>
        <w:rPr>
          <w:lang w:val="en-US"/>
        </w:rPr>
        <w:t>gration Directorate on 7 March 2018.</w:t>
      </w:r>
    </w:p>
  </w:footnote>
  <w:footnote w:id="48">
    <w:p w14:paraId="64BAF822" w14:textId="0FF143C5" w:rsidR="005A1C7A" w:rsidRPr="008B2E1C" w:rsidRDefault="005A1C7A">
      <w:pPr>
        <w:pStyle w:val="FootnoteText"/>
        <w:rPr>
          <w:lang w:val="en-US"/>
        </w:rPr>
      </w:pPr>
      <w:r>
        <w:rPr>
          <w:rStyle w:val="FootnoteReference"/>
        </w:rPr>
        <w:footnoteRef/>
      </w:r>
      <w:r>
        <w:t xml:space="preserve"> </w:t>
      </w:r>
      <w:r>
        <w:rPr>
          <w:lang w:val="en-US"/>
        </w:rPr>
        <w:t>Ibid.</w:t>
      </w:r>
    </w:p>
  </w:footnote>
  <w:footnote w:id="49">
    <w:p w14:paraId="258B2266" w14:textId="54AEF2E7" w:rsidR="005A1C7A" w:rsidRPr="00CB3DD0" w:rsidRDefault="005A1C7A">
      <w:pPr>
        <w:pStyle w:val="FootnoteText"/>
        <w:rPr>
          <w:lang w:val="bg-BG"/>
        </w:rPr>
      </w:pPr>
      <w:r>
        <w:rPr>
          <w:rStyle w:val="FootnoteReference"/>
        </w:rPr>
        <w:footnoteRef/>
      </w:r>
      <w:r>
        <w:t xml:space="preserve"> Law on Measures against Money Laundering (</w:t>
      </w:r>
      <w:r w:rsidRPr="004239E8">
        <w:rPr>
          <w:i/>
          <w:lang w:val="bg-BG"/>
        </w:rPr>
        <w:t>Закон за мерските срещу изпирането на пари</w:t>
      </w:r>
      <w:r>
        <w:rPr>
          <w:lang w:val="bg-BG"/>
        </w:rPr>
        <w:t xml:space="preserve">), </w:t>
      </w:r>
      <w:r w:rsidRPr="002F1D23">
        <w:t>Promulgated, SG No. 27/27.03.2018</w:t>
      </w:r>
      <w:r>
        <w:t>.</w:t>
      </w:r>
    </w:p>
  </w:footnote>
  <w:footnote w:id="50">
    <w:p w14:paraId="7AA36D55" w14:textId="1A2BB278" w:rsidR="005A1C7A" w:rsidRPr="008B2E1C" w:rsidRDefault="005A1C7A">
      <w:pPr>
        <w:pStyle w:val="FootnoteText"/>
        <w:rPr>
          <w:lang w:val="en-US"/>
        </w:rPr>
      </w:pPr>
      <w:r>
        <w:rPr>
          <w:rStyle w:val="FootnoteReference"/>
        </w:rPr>
        <w:footnoteRef/>
      </w:r>
      <w:r>
        <w:t xml:space="preserve">Information obtained through </w:t>
      </w:r>
      <w:r>
        <w:rPr>
          <w:lang w:val="en-US"/>
        </w:rPr>
        <w:t>stakeholder consultation with</w:t>
      </w:r>
      <w:r w:rsidRPr="00F95E69">
        <w:rPr>
          <w:sz w:val="22"/>
        </w:rPr>
        <w:t xml:space="preserve"> </w:t>
      </w:r>
      <w:r>
        <w:t xml:space="preserve">representative </w:t>
      </w:r>
      <w:r w:rsidRPr="008B2E1C">
        <w:t>of Investment Promotion and Investment Projects Department at the Economic Promotion Policies Directorate of the Ministry of Economy</w:t>
      </w:r>
      <w:r>
        <w:t xml:space="preserve"> on 21 February 2018.</w:t>
      </w:r>
    </w:p>
  </w:footnote>
  <w:footnote w:id="51">
    <w:p w14:paraId="6F5BD7D6" w14:textId="51DC8830" w:rsidR="005A1C7A" w:rsidRPr="005C401F" w:rsidRDefault="005A1C7A" w:rsidP="005034B9">
      <w:pPr>
        <w:pStyle w:val="FootnoteText"/>
        <w:snapToGrid w:val="0"/>
        <w:rPr>
          <w:szCs w:val="18"/>
        </w:rPr>
      </w:pPr>
      <w:r w:rsidRPr="007F4EDB">
        <w:rPr>
          <w:rStyle w:val="FootnoteReference"/>
          <w:szCs w:val="18"/>
        </w:rPr>
        <w:footnoteRef/>
      </w:r>
      <w:r w:rsidRPr="007F4EDB">
        <w:rPr>
          <w:szCs w:val="18"/>
        </w:rPr>
        <w:t xml:space="preserve"> </w:t>
      </w:r>
      <w:r w:rsidRPr="00E62067">
        <w:rPr>
          <w:szCs w:val="18"/>
        </w:rPr>
        <w:t>Amendments to Ordinance No. 1 of 19 February 1999, State Gazette no. 102 of 22 December 2017</w:t>
      </w:r>
      <w:r>
        <w:rPr>
          <w:szCs w:val="18"/>
        </w:rPr>
        <w:t>.</w:t>
      </w:r>
    </w:p>
  </w:footnote>
  <w:footnote w:id="52">
    <w:p w14:paraId="28F0266A" w14:textId="4CEDFFE4" w:rsidR="005A1C7A" w:rsidRPr="005034B9" w:rsidRDefault="005A1C7A" w:rsidP="005034B9">
      <w:pPr>
        <w:pStyle w:val="FootnoteText"/>
        <w:rPr>
          <w:lang w:val="en-US"/>
        </w:rPr>
      </w:pPr>
      <w:r>
        <w:rPr>
          <w:rStyle w:val="FootnoteReference"/>
        </w:rPr>
        <w:footnoteRef/>
      </w:r>
      <w:r>
        <w:t xml:space="preserve"> </w:t>
      </w:r>
      <w:r>
        <w:rPr>
          <w:lang w:val="en-US"/>
        </w:rPr>
        <w:t>Ibid.</w:t>
      </w:r>
    </w:p>
  </w:footnote>
  <w:footnote w:id="53">
    <w:p w14:paraId="68428F67" w14:textId="77777777" w:rsidR="005A1C7A" w:rsidRPr="007D0AC1" w:rsidRDefault="005A1C7A" w:rsidP="005A1C7A">
      <w:pPr>
        <w:pStyle w:val="FootnoteText"/>
        <w:rPr>
          <w:szCs w:val="18"/>
        </w:rPr>
      </w:pPr>
      <w:r w:rsidRPr="007D0AC1">
        <w:rPr>
          <w:rStyle w:val="FootnoteReference"/>
          <w:szCs w:val="18"/>
        </w:rPr>
        <w:footnoteRef/>
      </w:r>
      <w:r w:rsidRPr="007D0AC1">
        <w:rPr>
          <w:szCs w:val="18"/>
        </w:rPr>
        <w:t xml:space="preserve"> </w:t>
      </w:r>
      <w:r w:rsidRPr="007D0AC1">
        <w:rPr>
          <w:color w:val="212121"/>
          <w:szCs w:val="18"/>
        </w:rPr>
        <w:t xml:space="preserve">Foreign Nationals Act of the Republic of Bulgaria </w:t>
      </w:r>
      <w:r w:rsidRPr="007D0AC1">
        <w:rPr>
          <w:rStyle w:val="notranslate"/>
          <w:szCs w:val="18"/>
        </w:rPr>
        <w:t>(</w:t>
      </w:r>
      <w:proofErr w:type="spellStart"/>
      <w:r w:rsidRPr="007D0AC1">
        <w:rPr>
          <w:rStyle w:val="notranslate"/>
          <w:i/>
          <w:szCs w:val="18"/>
        </w:rPr>
        <w:t>Закон</w:t>
      </w:r>
      <w:proofErr w:type="spellEnd"/>
      <w:r w:rsidRPr="007D0AC1">
        <w:rPr>
          <w:rStyle w:val="notranslate"/>
          <w:i/>
          <w:szCs w:val="18"/>
        </w:rPr>
        <w:t xml:space="preserve"> </w:t>
      </w:r>
      <w:proofErr w:type="spellStart"/>
      <w:r w:rsidRPr="007D0AC1">
        <w:rPr>
          <w:rStyle w:val="notranslate"/>
          <w:i/>
          <w:szCs w:val="18"/>
        </w:rPr>
        <w:t>за</w:t>
      </w:r>
      <w:proofErr w:type="spellEnd"/>
      <w:r w:rsidRPr="007D0AC1">
        <w:rPr>
          <w:rStyle w:val="notranslate"/>
          <w:i/>
          <w:szCs w:val="18"/>
        </w:rPr>
        <w:t xml:space="preserve"> </w:t>
      </w:r>
      <w:proofErr w:type="spellStart"/>
      <w:r w:rsidRPr="007D0AC1">
        <w:rPr>
          <w:rStyle w:val="notranslate"/>
          <w:i/>
          <w:szCs w:val="18"/>
        </w:rPr>
        <w:t>чужденците</w:t>
      </w:r>
      <w:proofErr w:type="spellEnd"/>
      <w:r w:rsidRPr="007D0AC1">
        <w:rPr>
          <w:rStyle w:val="notranslate"/>
          <w:i/>
          <w:szCs w:val="18"/>
        </w:rPr>
        <w:t xml:space="preserve"> в </w:t>
      </w:r>
      <w:proofErr w:type="spellStart"/>
      <w:r w:rsidRPr="007D0AC1">
        <w:rPr>
          <w:rStyle w:val="notranslate"/>
          <w:i/>
          <w:szCs w:val="18"/>
        </w:rPr>
        <w:t>Република</w:t>
      </w:r>
      <w:proofErr w:type="spellEnd"/>
      <w:r w:rsidRPr="007D0AC1">
        <w:rPr>
          <w:rStyle w:val="notranslate"/>
          <w:i/>
          <w:szCs w:val="18"/>
        </w:rPr>
        <w:t xml:space="preserve"> </w:t>
      </w:r>
      <w:proofErr w:type="spellStart"/>
      <w:r w:rsidRPr="007D0AC1">
        <w:rPr>
          <w:rStyle w:val="notranslate"/>
          <w:i/>
          <w:szCs w:val="18"/>
        </w:rPr>
        <w:t>България</w:t>
      </w:r>
      <w:proofErr w:type="spellEnd"/>
      <w:r w:rsidRPr="007D0AC1">
        <w:rPr>
          <w:rStyle w:val="notranslate"/>
          <w:szCs w:val="18"/>
        </w:rPr>
        <w:t xml:space="preserve">) </w:t>
      </w:r>
      <w:r w:rsidRPr="007D0AC1">
        <w:rPr>
          <w:color w:val="212121"/>
          <w:szCs w:val="18"/>
        </w:rPr>
        <w:t xml:space="preserve">Prom. SG. No. 153 of 23 December 1998, last amended. and ext. SG. No. 24 of 16 March 2018, available at </w:t>
      </w:r>
      <w:hyperlink r:id="rId26" w:history="1">
        <w:r w:rsidRPr="007D0AC1">
          <w:rPr>
            <w:rStyle w:val="Hyperlink"/>
            <w:szCs w:val="18"/>
          </w:rPr>
          <w:t>https://lex.bg/bg/laws/ldoc/2134455296</w:t>
        </w:r>
      </w:hyperlink>
      <w:r w:rsidRPr="007D0AC1">
        <w:rPr>
          <w:color w:val="212121"/>
          <w:szCs w:val="18"/>
        </w:rPr>
        <w:t xml:space="preserve"> </w:t>
      </w:r>
      <w:r w:rsidRPr="007D0AC1">
        <w:rPr>
          <w:szCs w:val="18"/>
        </w:rPr>
        <w:t>(FNA).</w:t>
      </w:r>
    </w:p>
  </w:footnote>
  <w:footnote w:id="54">
    <w:p w14:paraId="5C8449AB" w14:textId="77777777" w:rsidR="005A1C7A" w:rsidRPr="007D0AC1" w:rsidRDefault="005A1C7A" w:rsidP="005A1C7A">
      <w:pPr>
        <w:pStyle w:val="FootnoteText"/>
        <w:rPr>
          <w:szCs w:val="18"/>
        </w:rPr>
      </w:pPr>
      <w:r w:rsidRPr="007D0AC1">
        <w:rPr>
          <w:rStyle w:val="FootnoteReference"/>
          <w:szCs w:val="18"/>
        </w:rPr>
        <w:footnoteRef/>
      </w:r>
      <w:r w:rsidRPr="007D0AC1">
        <w:rPr>
          <w:szCs w:val="18"/>
        </w:rPr>
        <w:t xml:space="preserve"> These </w:t>
      </w:r>
      <w:r>
        <w:rPr>
          <w:szCs w:val="18"/>
        </w:rPr>
        <w:t>options for residence permits</w:t>
      </w:r>
      <w:r w:rsidRPr="007D0AC1">
        <w:rPr>
          <w:szCs w:val="18"/>
        </w:rPr>
        <w:t xml:space="preserve"> are in addition to the short-stay visa-free option of three months (90 days) within each six-month period foreseen by Council Regulation (EC) No 539/2001 of 15 March 2001 listing the third countries whose nationals must be in possession of visas when crossing he external borders and those whose nationals are exempt from that requirement, OJ L 81, 21 March 2001, available at </w:t>
      </w:r>
      <w:hyperlink r:id="rId27" w:history="1">
        <w:r w:rsidRPr="007D0AC1">
          <w:rPr>
            <w:rStyle w:val="Hyperlink"/>
            <w:szCs w:val="18"/>
          </w:rPr>
          <w:t>https://eur-lex.europa.eu/legal-content/EN/ALL/?uri=celex:32001R0539</w:t>
        </w:r>
      </w:hyperlink>
      <w:r w:rsidRPr="007D0AC1">
        <w:rPr>
          <w:szCs w:val="18"/>
        </w:rPr>
        <w:t xml:space="preserve">. The Ministry of Foreign Affairs provides a specific list for Bulgaria on their site available at: </w:t>
      </w:r>
      <w:hyperlink r:id="rId28" w:history="1">
        <w:r w:rsidRPr="007D0AC1">
          <w:rPr>
            <w:rStyle w:val="Hyperlink"/>
            <w:szCs w:val="18"/>
          </w:rPr>
          <w:t>http://www.mfa.bg/uploads/files/Consular/26_06_2017_Putuvane%20za%20Bg.pdf</w:t>
        </w:r>
      </w:hyperlink>
      <w:r w:rsidRPr="007D0AC1">
        <w:rPr>
          <w:szCs w:val="18"/>
        </w:rPr>
        <w:t xml:space="preserve"> </w:t>
      </w:r>
    </w:p>
  </w:footnote>
  <w:footnote w:id="55">
    <w:p w14:paraId="5A0B0A7F" w14:textId="77777777" w:rsidR="005A1C7A" w:rsidRPr="007D0AC1" w:rsidRDefault="005A1C7A" w:rsidP="005A1C7A">
      <w:pPr>
        <w:pStyle w:val="FootnoteText"/>
        <w:rPr>
          <w:szCs w:val="18"/>
        </w:rPr>
      </w:pPr>
      <w:r w:rsidRPr="007D0AC1">
        <w:rPr>
          <w:rStyle w:val="FootnoteReference"/>
          <w:szCs w:val="18"/>
        </w:rPr>
        <w:footnoteRef/>
      </w:r>
      <w:r w:rsidRPr="007D0AC1">
        <w:rPr>
          <w:szCs w:val="18"/>
        </w:rPr>
        <w:t xml:space="preserve"> For the purposes of this Report it should be clarified that the term “extended” does not imply that a previous permit was held by the applicant and that permit is being extended; rather, the term refers to the fact that the permit entitles the holder to an extended residence of up to one year.</w:t>
      </w:r>
    </w:p>
  </w:footnote>
  <w:footnote w:id="56">
    <w:p w14:paraId="749EA11F" w14:textId="77777777" w:rsidR="005A1C7A" w:rsidRPr="007D0AC1" w:rsidRDefault="005A1C7A" w:rsidP="005A1C7A">
      <w:pPr>
        <w:pStyle w:val="FootnoteText"/>
        <w:rPr>
          <w:szCs w:val="18"/>
        </w:rPr>
      </w:pPr>
      <w:r w:rsidRPr="007D0AC1">
        <w:rPr>
          <w:rStyle w:val="FootnoteReference"/>
          <w:szCs w:val="18"/>
        </w:rPr>
        <w:footnoteRef/>
      </w:r>
      <w:r w:rsidRPr="007D0AC1">
        <w:rPr>
          <w:szCs w:val="18"/>
        </w:rPr>
        <w:t xml:space="preserve"> Council Regulation (EC) No 539/2001 of 15 March 2001 listing the third countries whose nationals must be in possession of visas when crossing he external borders and those whose nationals are exempt from that requirement, OJ L 81, 21 March 2001, available at </w:t>
      </w:r>
      <w:hyperlink r:id="rId29" w:history="1">
        <w:r w:rsidRPr="007D0AC1">
          <w:rPr>
            <w:rStyle w:val="Hyperlink"/>
            <w:szCs w:val="18"/>
          </w:rPr>
          <w:t>https://eur-lex.europa.eu/legal-content/EN/ALL/?uri=celex:32001R0539</w:t>
        </w:r>
      </w:hyperlink>
      <w:r w:rsidRPr="007D0AC1">
        <w:rPr>
          <w:szCs w:val="18"/>
        </w:rPr>
        <w:t xml:space="preserve">. </w:t>
      </w:r>
    </w:p>
  </w:footnote>
  <w:footnote w:id="57">
    <w:p w14:paraId="04980D30" w14:textId="77777777" w:rsidR="005A1C7A" w:rsidRPr="007D0AC1" w:rsidRDefault="005A1C7A" w:rsidP="005A1C7A">
      <w:pPr>
        <w:pStyle w:val="FootnoteText"/>
        <w:rPr>
          <w:szCs w:val="18"/>
        </w:rPr>
      </w:pPr>
      <w:r w:rsidRPr="007D0AC1">
        <w:rPr>
          <w:rStyle w:val="FootnoteReference"/>
          <w:szCs w:val="18"/>
        </w:rPr>
        <w:footnoteRef/>
      </w:r>
      <w:r w:rsidRPr="007D0AC1">
        <w:rPr>
          <w:szCs w:val="18"/>
        </w:rPr>
        <w:t xml:space="preserve"> Information gathered through consultation with national stakeholder (Deputy Director of the Migration Directorate, Competent Authority, 14 May 2018). In Bulgaria, laws and amendments have to pass two readings in the Parliament’s Plenary Session, and further changes and amendments can be introduced between the two readings. This was the case here and as such it excluded the process of conducting public consultations and discussions.  </w:t>
      </w:r>
    </w:p>
  </w:footnote>
  <w:footnote w:id="58">
    <w:p w14:paraId="583EA5B4" w14:textId="77777777" w:rsidR="005A1C7A" w:rsidRPr="007D0AC1" w:rsidRDefault="005A1C7A" w:rsidP="005A1C7A">
      <w:pPr>
        <w:pStyle w:val="FootnoteText"/>
        <w:rPr>
          <w:szCs w:val="18"/>
        </w:rPr>
      </w:pPr>
      <w:r w:rsidRPr="007D0AC1">
        <w:rPr>
          <w:rStyle w:val="FootnoteReference"/>
          <w:szCs w:val="18"/>
        </w:rPr>
        <w:footnoteRef/>
      </w:r>
      <w:r w:rsidRPr="007D0AC1">
        <w:rPr>
          <w:szCs w:val="18"/>
        </w:rPr>
        <w:t xml:space="preserve"> Rules of Implementation of the Foreign Nationals Act (</w:t>
      </w:r>
      <w:proofErr w:type="spellStart"/>
      <w:r w:rsidRPr="007D0AC1">
        <w:rPr>
          <w:i/>
          <w:szCs w:val="18"/>
        </w:rPr>
        <w:t>Правилник</w:t>
      </w:r>
      <w:proofErr w:type="spellEnd"/>
      <w:r w:rsidRPr="007D0AC1">
        <w:rPr>
          <w:i/>
          <w:szCs w:val="18"/>
        </w:rPr>
        <w:t xml:space="preserve"> </w:t>
      </w:r>
      <w:proofErr w:type="spellStart"/>
      <w:r w:rsidRPr="007D0AC1">
        <w:rPr>
          <w:i/>
          <w:szCs w:val="18"/>
        </w:rPr>
        <w:t>за</w:t>
      </w:r>
      <w:proofErr w:type="spellEnd"/>
      <w:r w:rsidRPr="007D0AC1">
        <w:rPr>
          <w:i/>
          <w:szCs w:val="18"/>
        </w:rPr>
        <w:t xml:space="preserve"> </w:t>
      </w:r>
      <w:proofErr w:type="spellStart"/>
      <w:r w:rsidRPr="007D0AC1">
        <w:rPr>
          <w:i/>
          <w:szCs w:val="18"/>
        </w:rPr>
        <w:t>прилагане</w:t>
      </w:r>
      <w:proofErr w:type="spellEnd"/>
      <w:r w:rsidRPr="007D0AC1">
        <w:rPr>
          <w:i/>
          <w:szCs w:val="18"/>
        </w:rPr>
        <w:t xml:space="preserve"> </w:t>
      </w:r>
      <w:proofErr w:type="spellStart"/>
      <w:r w:rsidRPr="007D0AC1">
        <w:rPr>
          <w:i/>
          <w:szCs w:val="18"/>
        </w:rPr>
        <w:t>на</w:t>
      </w:r>
      <w:proofErr w:type="spellEnd"/>
      <w:r w:rsidRPr="007D0AC1">
        <w:rPr>
          <w:i/>
          <w:szCs w:val="18"/>
        </w:rPr>
        <w:t xml:space="preserve"> </w:t>
      </w:r>
      <w:proofErr w:type="spellStart"/>
      <w:r w:rsidRPr="007D0AC1">
        <w:rPr>
          <w:i/>
          <w:szCs w:val="18"/>
        </w:rPr>
        <w:t>Закона</w:t>
      </w:r>
      <w:proofErr w:type="spellEnd"/>
      <w:r w:rsidRPr="007D0AC1">
        <w:rPr>
          <w:i/>
          <w:szCs w:val="18"/>
        </w:rPr>
        <w:t xml:space="preserve"> </w:t>
      </w:r>
      <w:proofErr w:type="spellStart"/>
      <w:r w:rsidRPr="007D0AC1">
        <w:rPr>
          <w:i/>
          <w:szCs w:val="18"/>
        </w:rPr>
        <w:t>за</w:t>
      </w:r>
      <w:proofErr w:type="spellEnd"/>
      <w:r w:rsidRPr="007D0AC1">
        <w:rPr>
          <w:i/>
          <w:szCs w:val="18"/>
        </w:rPr>
        <w:t xml:space="preserve"> </w:t>
      </w:r>
      <w:proofErr w:type="spellStart"/>
      <w:r w:rsidRPr="007D0AC1">
        <w:rPr>
          <w:i/>
          <w:szCs w:val="18"/>
        </w:rPr>
        <w:t>чужденците</w:t>
      </w:r>
      <w:proofErr w:type="spellEnd"/>
      <w:r w:rsidRPr="007D0AC1">
        <w:rPr>
          <w:i/>
          <w:szCs w:val="18"/>
        </w:rPr>
        <w:t xml:space="preserve"> в </w:t>
      </w:r>
      <w:proofErr w:type="spellStart"/>
      <w:r w:rsidRPr="007D0AC1">
        <w:rPr>
          <w:i/>
          <w:szCs w:val="18"/>
        </w:rPr>
        <w:t>Република</w:t>
      </w:r>
      <w:proofErr w:type="spellEnd"/>
      <w:r w:rsidRPr="007D0AC1">
        <w:rPr>
          <w:i/>
          <w:szCs w:val="18"/>
        </w:rPr>
        <w:t xml:space="preserve"> </w:t>
      </w:r>
      <w:proofErr w:type="spellStart"/>
      <w:r w:rsidRPr="007D0AC1">
        <w:rPr>
          <w:i/>
          <w:szCs w:val="18"/>
        </w:rPr>
        <w:t>България</w:t>
      </w:r>
      <w:proofErr w:type="spellEnd"/>
      <w:r w:rsidRPr="007D0AC1">
        <w:rPr>
          <w:szCs w:val="18"/>
        </w:rPr>
        <w:t xml:space="preserve">), available at  </w:t>
      </w:r>
      <w:hyperlink r:id="rId30" w:history="1">
        <w:r w:rsidRPr="007D0AC1">
          <w:rPr>
            <w:rStyle w:val="Hyperlink"/>
            <w:szCs w:val="18"/>
          </w:rPr>
          <w:t>https://www.investbg.government.bg/files/useruploads/files/ppzchrb.pdf</w:t>
        </w:r>
      </w:hyperlink>
      <w:r w:rsidRPr="007D0AC1">
        <w:rPr>
          <w:szCs w:val="18"/>
        </w:rPr>
        <w:t xml:space="preserve"> (Rules of Implementation).</w:t>
      </w:r>
    </w:p>
  </w:footnote>
  <w:footnote w:id="59">
    <w:p w14:paraId="7667DE3A" w14:textId="77777777" w:rsidR="005A1C7A" w:rsidRPr="007D0AC1" w:rsidRDefault="005A1C7A" w:rsidP="005A1C7A">
      <w:pPr>
        <w:pStyle w:val="FootnoteText"/>
        <w:rPr>
          <w:szCs w:val="18"/>
        </w:rPr>
      </w:pPr>
      <w:r w:rsidRPr="007D0AC1">
        <w:rPr>
          <w:rStyle w:val="FootnoteReference"/>
          <w:szCs w:val="18"/>
        </w:rPr>
        <w:footnoteRef/>
      </w:r>
      <w:r w:rsidRPr="007D0AC1">
        <w:rPr>
          <w:szCs w:val="18"/>
        </w:rPr>
        <w:t xml:space="preserve"> Article 24, paragraph 1, items 19 and 20 FNA. </w:t>
      </w:r>
    </w:p>
  </w:footnote>
  <w:footnote w:id="60">
    <w:p w14:paraId="09C5503C" w14:textId="77777777" w:rsidR="005A1C7A" w:rsidRPr="007D0AC1" w:rsidRDefault="005A1C7A" w:rsidP="005A1C7A">
      <w:pPr>
        <w:pStyle w:val="FootnoteText"/>
        <w:rPr>
          <w:szCs w:val="18"/>
        </w:rPr>
      </w:pPr>
      <w:r w:rsidRPr="007D0AC1">
        <w:rPr>
          <w:rStyle w:val="FootnoteReference"/>
          <w:szCs w:val="18"/>
        </w:rPr>
        <w:footnoteRef/>
      </w:r>
      <w:r w:rsidRPr="007D0AC1">
        <w:rPr>
          <w:szCs w:val="18"/>
        </w:rPr>
        <w:t xml:space="preserve"> Article 25, paragraph 1, items 6, 7, 8, 13 and 16 FNA.</w:t>
      </w:r>
    </w:p>
  </w:footnote>
  <w:footnote w:id="61">
    <w:p w14:paraId="71A3B655" w14:textId="77777777" w:rsidR="005A1C7A" w:rsidRPr="007D0AC1" w:rsidRDefault="005A1C7A" w:rsidP="005A1C7A">
      <w:pPr>
        <w:pStyle w:val="FootnoteText"/>
      </w:pPr>
      <w:r w:rsidRPr="007D0AC1">
        <w:rPr>
          <w:rStyle w:val="FootnoteReference"/>
        </w:rPr>
        <w:footnoteRef/>
      </w:r>
      <w:r w:rsidRPr="007D0AC1">
        <w:t xml:space="preserve"> Article 9d FNA. Website of the Ministry of Foreign Affairs, available at </w:t>
      </w:r>
      <w:hyperlink r:id="rId31" w:history="1">
        <w:r w:rsidRPr="007D0AC1">
          <w:rPr>
            <w:rStyle w:val="Hyperlink"/>
          </w:rPr>
          <w:t>http://www.mfa.bg/en/pages/109/index.html</w:t>
        </w:r>
      </w:hyperlink>
      <w:r w:rsidRPr="007D0AC1">
        <w:t xml:space="preserve"> and specific explanatory document on long-stay visas (D-type) available at </w:t>
      </w:r>
      <w:hyperlink r:id="rId32" w:history="1">
        <w:r w:rsidRPr="007D0AC1">
          <w:rPr>
            <w:rStyle w:val="Hyperlink"/>
          </w:rPr>
          <w:t>http://www.mfa.bg/uploads/files/VISA%20(TYPE%20D%20VISA)(1).pdf</w:t>
        </w:r>
      </w:hyperlink>
      <w:r w:rsidRPr="007D0AC1">
        <w:t xml:space="preserve">. </w:t>
      </w:r>
    </w:p>
  </w:footnote>
  <w:footnote w:id="62">
    <w:p w14:paraId="3096BEFC" w14:textId="77777777" w:rsidR="005A1C7A" w:rsidRPr="007D0AC1" w:rsidRDefault="005A1C7A" w:rsidP="005A1C7A">
      <w:pPr>
        <w:pStyle w:val="FootnoteText"/>
      </w:pPr>
      <w:r w:rsidRPr="007D0AC1">
        <w:rPr>
          <w:rStyle w:val="FootnoteReference"/>
        </w:rPr>
        <w:footnoteRef/>
      </w:r>
      <w:r w:rsidRPr="007D0AC1">
        <w:t xml:space="preserve"> Website of the Ministry of Foreign Affairs, available at </w:t>
      </w:r>
      <w:hyperlink r:id="rId33" w:history="1">
        <w:r w:rsidRPr="007D0AC1">
          <w:rPr>
            <w:rStyle w:val="Hyperlink"/>
          </w:rPr>
          <w:t>http://www.mfa.bg/en/pages/109/index.html</w:t>
        </w:r>
      </w:hyperlink>
      <w:r w:rsidRPr="007D0AC1">
        <w:t xml:space="preserve"> and specific explanatory document on long-stay visas (D-type) available at </w:t>
      </w:r>
      <w:hyperlink r:id="rId34" w:history="1">
        <w:r w:rsidRPr="007D0AC1">
          <w:rPr>
            <w:rStyle w:val="Hyperlink"/>
          </w:rPr>
          <w:t>http://www.mfa.bg/uploads/files/VISA%20(TYPE%20D%20VISA)(1).pdf</w:t>
        </w:r>
      </w:hyperlink>
      <w:r w:rsidRPr="007D0AC1">
        <w:t xml:space="preserve">. </w:t>
      </w:r>
    </w:p>
  </w:footnote>
  <w:footnote w:id="63">
    <w:p w14:paraId="222996CD" w14:textId="77777777" w:rsidR="005A1C7A" w:rsidRPr="00D23B1B" w:rsidRDefault="005A1C7A" w:rsidP="005A1C7A">
      <w:pPr>
        <w:pStyle w:val="FootnoteText"/>
        <w:rPr>
          <w:lang w:val="en-US"/>
        </w:rPr>
      </w:pPr>
      <w:r>
        <w:rPr>
          <w:rStyle w:val="FootnoteReference"/>
        </w:rPr>
        <w:footnoteRef/>
      </w:r>
      <w:r>
        <w:t xml:space="preserve"> Those are </w:t>
      </w:r>
      <w:r w:rsidRPr="00700512">
        <w:t>licensed external service providers where visa services are outsourced to places with no diplomatic and consular representation, and commissioned by the Minister of Foreign Affairs</w:t>
      </w:r>
      <w:r>
        <w:t>, Article 9</w:t>
      </w:r>
      <w:proofErr w:type="gramStart"/>
      <w:r>
        <w:t>d(</w:t>
      </w:r>
      <w:proofErr w:type="gramEnd"/>
      <w:r>
        <w:t>3) FNA</w:t>
      </w:r>
    </w:p>
  </w:footnote>
  <w:footnote w:id="64">
    <w:p w14:paraId="308AF45D" w14:textId="77777777" w:rsidR="005A1C7A" w:rsidRPr="007D0AC1" w:rsidRDefault="005A1C7A" w:rsidP="005A1C7A">
      <w:pPr>
        <w:pStyle w:val="FootnoteText"/>
      </w:pPr>
      <w:r w:rsidRPr="007D0AC1">
        <w:rPr>
          <w:rStyle w:val="FootnoteReference"/>
        </w:rPr>
        <w:footnoteRef/>
      </w:r>
      <w:r w:rsidRPr="007D0AC1">
        <w:t xml:space="preserve"> Article 9</w:t>
      </w:r>
      <w:proofErr w:type="gramStart"/>
      <w:r w:rsidRPr="007D0AC1">
        <w:t>d(</w:t>
      </w:r>
      <w:proofErr w:type="gramEnd"/>
      <w:r w:rsidRPr="007D0AC1">
        <w:t>4) FNA.</w:t>
      </w:r>
    </w:p>
  </w:footnote>
  <w:footnote w:id="65">
    <w:p w14:paraId="5DCD6EF9" w14:textId="77777777" w:rsidR="005A1C7A" w:rsidRPr="007D0AC1" w:rsidRDefault="005A1C7A" w:rsidP="005A1C7A">
      <w:pPr>
        <w:pStyle w:val="FootnoteText"/>
      </w:pPr>
      <w:r w:rsidRPr="007D0AC1">
        <w:rPr>
          <w:rStyle w:val="FootnoteReference"/>
        </w:rPr>
        <w:footnoteRef/>
      </w:r>
      <w:r w:rsidRPr="007D0AC1">
        <w:t xml:space="preserve"> Website of the Ministry of Foreign Affairs, available at </w:t>
      </w:r>
      <w:hyperlink r:id="rId35" w:history="1">
        <w:r w:rsidRPr="007D0AC1">
          <w:rPr>
            <w:rStyle w:val="Hyperlink"/>
          </w:rPr>
          <w:t>http://www.mfa.bg/en/pages/109/index.html</w:t>
        </w:r>
      </w:hyperlink>
      <w:r w:rsidRPr="007D0AC1">
        <w:t xml:space="preserve"> and specific explanatory document on long-stay visas (D-type) available at </w:t>
      </w:r>
      <w:hyperlink r:id="rId36" w:history="1">
        <w:r w:rsidRPr="007D0AC1">
          <w:rPr>
            <w:rStyle w:val="Hyperlink"/>
          </w:rPr>
          <w:t>http://www.mfa.bg/uploads/files/VISA%20(TYPE%20D%20VISA)(1).pdf</w:t>
        </w:r>
      </w:hyperlink>
      <w:r w:rsidRPr="007D0AC1">
        <w:t xml:space="preserve">. </w:t>
      </w:r>
    </w:p>
  </w:footnote>
  <w:footnote w:id="66">
    <w:p w14:paraId="2D272278" w14:textId="77777777" w:rsidR="005A1C7A" w:rsidRPr="00D23B1B" w:rsidRDefault="005A1C7A" w:rsidP="005A1C7A">
      <w:pPr>
        <w:pStyle w:val="FootnoteText"/>
        <w:rPr>
          <w:lang w:val="en-US"/>
        </w:rPr>
      </w:pPr>
      <w:r>
        <w:rPr>
          <w:rStyle w:val="FootnoteReference"/>
        </w:rPr>
        <w:footnoteRef/>
      </w:r>
      <w:r>
        <w:t xml:space="preserve"> A person who is given a </w:t>
      </w:r>
      <w:proofErr w:type="spellStart"/>
      <w:r>
        <w:t>notar</w:t>
      </w:r>
      <w:r>
        <w:rPr>
          <w:lang w:val="en-US"/>
        </w:rPr>
        <w:t>ised</w:t>
      </w:r>
      <w:proofErr w:type="spellEnd"/>
      <w:r>
        <w:rPr>
          <w:lang w:val="en-US"/>
        </w:rPr>
        <w:t xml:space="preserve"> letter of attorney by the applicant. </w:t>
      </w:r>
    </w:p>
  </w:footnote>
  <w:footnote w:id="67">
    <w:p w14:paraId="51623188" w14:textId="77777777" w:rsidR="005A1C7A" w:rsidRPr="007D0AC1" w:rsidRDefault="005A1C7A" w:rsidP="005A1C7A">
      <w:pPr>
        <w:pStyle w:val="FootnoteText"/>
      </w:pPr>
      <w:r w:rsidRPr="007D0AC1">
        <w:rPr>
          <w:rStyle w:val="FootnoteReference"/>
        </w:rPr>
        <w:footnoteRef/>
      </w:r>
      <w:r w:rsidRPr="007D0AC1">
        <w:t xml:space="preserve"> Website of the Ministry of Foreign Affairs, available at </w:t>
      </w:r>
      <w:hyperlink r:id="rId37" w:history="1">
        <w:r w:rsidRPr="007D0AC1">
          <w:rPr>
            <w:rStyle w:val="Hyperlink"/>
          </w:rPr>
          <w:t>http://www.mfa.bg/en/pages/109/index.html</w:t>
        </w:r>
      </w:hyperlink>
      <w:r w:rsidRPr="007D0AC1">
        <w:t xml:space="preserve"> and specific explanatory document on long-stay visas (D-type) available at </w:t>
      </w:r>
      <w:hyperlink r:id="rId38" w:history="1">
        <w:r w:rsidRPr="007D0AC1">
          <w:rPr>
            <w:rStyle w:val="Hyperlink"/>
          </w:rPr>
          <w:t>http://www.mfa.bg/uploads/files/VISA%20(TYPE%20D%20VISA)(1).pdf</w:t>
        </w:r>
      </w:hyperlink>
      <w:r w:rsidRPr="007D0AC1">
        <w:t xml:space="preserve">. </w:t>
      </w:r>
    </w:p>
  </w:footnote>
  <w:footnote w:id="68">
    <w:p w14:paraId="3F130360" w14:textId="77777777" w:rsidR="005A1C7A" w:rsidRPr="007D0AC1" w:rsidRDefault="005A1C7A" w:rsidP="005A1C7A">
      <w:pPr>
        <w:pStyle w:val="FootnoteText"/>
      </w:pPr>
      <w:r w:rsidRPr="007D0AC1">
        <w:rPr>
          <w:rStyle w:val="FootnoteReference"/>
        </w:rPr>
        <w:footnoteRef/>
      </w:r>
      <w:r w:rsidRPr="007D0AC1">
        <w:t xml:space="preserve"> The visa application form is available online at </w:t>
      </w:r>
      <w:hyperlink r:id="rId39" w:history="1">
        <w:r w:rsidRPr="007D0AC1">
          <w:rPr>
            <w:rStyle w:val="Hyperlink"/>
          </w:rPr>
          <w:t>http://www.mfa.bg/uploads/files/Documents/KonsulskiUslugi/Annex%209_%20Application%20form%20EN_July%202011%20final(1).pdf</w:t>
        </w:r>
      </w:hyperlink>
      <w:r w:rsidRPr="007D0AC1">
        <w:t xml:space="preserve">. </w:t>
      </w:r>
    </w:p>
  </w:footnote>
  <w:footnote w:id="69">
    <w:p w14:paraId="577552F7" w14:textId="77777777" w:rsidR="005A1C7A" w:rsidRPr="007D0AC1" w:rsidRDefault="005A1C7A" w:rsidP="005A1C7A">
      <w:pPr>
        <w:pStyle w:val="FootnoteText"/>
      </w:pPr>
      <w:r w:rsidRPr="007D0AC1">
        <w:rPr>
          <w:rStyle w:val="FootnoteReference"/>
        </w:rPr>
        <w:footnoteRef/>
      </w:r>
      <w:r w:rsidRPr="007D0AC1">
        <w:t xml:space="preserve"> Ministry of Foreign Affairs, explanatory document on long-stay visas (D-type) available at </w:t>
      </w:r>
      <w:hyperlink r:id="rId40" w:history="1">
        <w:r w:rsidRPr="007D0AC1">
          <w:rPr>
            <w:rStyle w:val="Hyperlink"/>
          </w:rPr>
          <w:t>http://www.mfa.bg/uploads/files/VISA%20(TYPE%20D%20VISA)(1).pdf</w:t>
        </w:r>
      </w:hyperlink>
      <w:r w:rsidRPr="007D0AC1">
        <w:t xml:space="preserve">. </w:t>
      </w:r>
    </w:p>
  </w:footnote>
  <w:footnote w:id="70">
    <w:p w14:paraId="4AFCA672" w14:textId="77777777" w:rsidR="005A1C7A" w:rsidRPr="007D0AC1" w:rsidRDefault="005A1C7A" w:rsidP="005A1C7A">
      <w:pPr>
        <w:pStyle w:val="FootnoteText"/>
      </w:pPr>
      <w:r w:rsidRPr="007D0AC1">
        <w:rPr>
          <w:rStyle w:val="FootnoteReference"/>
        </w:rPr>
        <w:footnoteRef/>
      </w:r>
      <w:r w:rsidRPr="007D0AC1">
        <w:t xml:space="preserve"> Articles 9</w:t>
      </w:r>
      <w:proofErr w:type="gramStart"/>
      <w:r w:rsidRPr="007D0AC1">
        <w:t>h(</w:t>
      </w:r>
      <w:proofErr w:type="gramEnd"/>
      <w:r w:rsidRPr="007D0AC1">
        <w:t>2) and 10 FNA.</w:t>
      </w:r>
    </w:p>
  </w:footnote>
  <w:footnote w:id="71">
    <w:p w14:paraId="598A3FA6" w14:textId="77777777" w:rsidR="005A1C7A" w:rsidRPr="007D0AC1" w:rsidRDefault="005A1C7A" w:rsidP="005A1C7A">
      <w:pPr>
        <w:pStyle w:val="FootnoteText"/>
      </w:pPr>
      <w:r w:rsidRPr="007D0AC1">
        <w:rPr>
          <w:rStyle w:val="FootnoteReference"/>
        </w:rPr>
        <w:footnoteRef/>
      </w:r>
      <w:r w:rsidRPr="007D0AC1">
        <w:t xml:space="preserve"> Article 9</w:t>
      </w:r>
      <w:proofErr w:type="gramStart"/>
      <w:r w:rsidRPr="007D0AC1">
        <w:t>h(</w:t>
      </w:r>
      <w:proofErr w:type="gramEnd"/>
      <w:r w:rsidRPr="007D0AC1">
        <w:t>1) FNA.</w:t>
      </w:r>
    </w:p>
  </w:footnote>
  <w:footnote w:id="72">
    <w:p w14:paraId="27B8B426" w14:textId="77777777" w:rsidR="005A1C7A" w:rsidRPr="007D0AC1" w:rsidRDefault="005A1C7A" w:rsidP="005A1C7A">
      <w:pPr>
        <w:pStyle w:val="FootnoteText"/>
      </w:pPr>
      <w:r w:rsidRPr="007D0AC1">
        <w:rPr>
          <w:rStyle w:val="FootnoteReference"/>
        </w:rPr>
        <w:footnoteRef/>
      </w:r>
      <w:r w:rsidRPr="007D0AC1">
        <w:t xml:space="preserve"> Article 14(1) Rules of Implementation. </w:t>
      </w:r>
    </w:p>
  </w:footnote>
  <w:footnote w:id="73">
    <w:p w14:paraId="73E3DE68" w14:textId="77777777" w:rsidR="005A1C7A" w:rsidRPr="007D0AC1" w:rsidRDefault="005A1C7A" w:rsidP="005A1C7A">
      <w:pPr>
        <w:pStyle w:val="FootnoteText"/>
      </w:pPr>
      <w:r w:rsidRPr="007D0AC1">
        <w:rPr>
          <w:rStyle w:val="FootnoteReference"/>
        </w:rPr>
        <w:footnoteRef/>
      </w:r>
      <w:r w:rsidRPr="007D0AC1">
        <w:t xml:space="preserve"> More than two empty pages, has been issued in the last 10 years and its expiration date is at least three months after the time of departure from the territory of the Republic of Bulgaria.</w:t>
      </w:r>
    </w:p>
  </w:footnote>
  <w:footnote w:id="74">
    <w:p w14:paraId="07D83C5D" w14:textId="77777777" w:rsidR="005A1C7A" w:rsidRPr="007D0AC1" w:rsidRDefault="005A1C7A" w:rsidP="005A1C7A">
      <w:pPr>
        <w:pStyle w:val="FootnoteText"/>
        <w:rPr>
          <w:szCs w:val="18"/>
        </w:rPr>
      </w:pPr>
      <w:r w:rsidRPr="007D0AC1">
        <w:rPr>
          <w:rStyle w:val="FootnoteReference"/>
          <w:szCs w:val="18"/>
        </w:rPr>
        <w:footnoteRef/>
      </w:r>
      <w:r w:rsidRPr="007D0AC1">
        <w:rPr>
          <w:szCs w:val="18"/>
        </w:rPr>
        <w:t xml:space="preserve"> Information gathered through consultation with national stakeholder consultation (Director of the Migration Sector, Ministry of Interior, Competent Authority, 21 May 2018).</w:t>
      </w:r>
    </w:p>
  </w:footnote>
  <w:footnote w:id="75">
    <w:p w14:paraId="0D906393" w14:textId="77777777" w:rsidR="005A1C7A" w:rsidRPr="007D0AC1" w:rsidRDefault="005A1C7A" w:rsidP="005A1C7A">
      <w:pPr>
        <w:pStyle w:val="FootnoteText"/>
        <w:rPr>
          <w:szCs w:val="18"/>
        </w:rPr>
      </w:pPr>
      <w:r w:rsidRPr="007D0AC1">
        <w:rPr>
          <w:rStyle w:val="FootnoteReference"/>
          <w:szCs w:val="18"/>
        </w:rPr>
        <w:footnoteRef/>
      </w:r>
      <w:r w:rsidRPr="007D0AC1">
        <w:rPr>
          <w:szCs w:val="18"/>
        </w:rPr>
        <w:t xml:space="preserve"> Information gathered through consultation with national stakeholder consultation (Director of the Migration Sector, Ministry of Interior, Competent Authority, 21 May 2018).</w:t>
      </w:r>
    </w:p>
  </w:footnote>
  <w:footnote w:id="76">
    <w:p w14:paraId="7748C32F" w14:textId="77777777" w:rsidR="005A1C7A" w:rsidRPr="00CD3A3A" w:rsidRDefault="005A1C7A" w:rsidP="005A1C7A">
      <w:pPr>
        <w:pStyle w:val="FootnoteText"/>
        <w:rPr>
          <w:lang w:val="en-US"/>
        </w:rPr>
      </w:pPr>
      <w:r>
        <w:rPr>
          <w:rStyle w:val="FootnoteReference"/>
        </w:rPr>
        <w:footnoteRef/>
      </w:r>
      <w:r w:rsidRPr="008B57BC">
        <w:t xml:space="preserve"> At the date of submission of the application for an extended residence permit under Art. 24, the third-country national or legal entity owned by the third-country national must have paid in full the amount of the investment to a licensed Bulgarian credit institution. If the real estate property is acquired with borrowed funds, the outstanding part of the loan must not exceed 25 per cent.</w:t>
      </w:r>
    </w:p>
  </w:footnote>
  <w:footnote w:id="77">
    <w:p w14:paraId="3D74D889" w14:textId="77777777" w:rsidR="005A1C7A" w:rsidRDefault="005A1C7A" w:rsidP="005A1C7A">
      <w:pPr>
        <w:pStyle w:val="FootnoteText"/>
        <w:rPr>
          <w:lang w:val="en-US"/>
        </w:rPr>
      </w:pPr>
      <w:r>
        <w:rPr>
          <w:rStyle w:val="FootnoteReference"/>
        </w:rPr>
        <w:footnoteRef/>
      </w:r>
      <w:r w:rsidRPr="008B57BC">
        <w:t xml:space="preserve"> </w:t>
      </w:r>
      <w:r>
        <w:rPr>
          <w:lang w:val="en-US"/>
        </w:rPr>
        <w:t>According to the Investment Promotion Act, economically disadvantaged regions are such where:</w:t>
      </w:r>
    </w:p>
    <w:p w14:paraId="46A3E05A" w14:textId="77777777" w:rsidR="005A1C7A" w:rsidRPr="00A65738" w:rsidRDefault="005A1C7A" w:rsidP="005A1C7A">
      <w:pPr>
        <w:pStyle w:val="FootnoteText"/>
        <w:rPr>
          <w:lang w:val="en-US"/>
        </w:rPr>
      </w:pPr>
      <w:r w:rsidRPr="00A65738">
        <w:rPr>
          <w:lang w:val="en-US"/>
        </w:rPr>
        <w:t>(a) the unemployment rate is higher than the national average, or</w:t>
      </w:r>
    </w:p>
    <w:p w14:paraId="17E2BBB5" w14:textId="77777777" w:rsidR="005A1C7A" w:rsidRPr="00CD3A3A" w:rsidRDefault="005A1C7A" w:rsidP="005A1C7A">
      <w:pPr>
        <w:pStyle w:val="FootnoteText"/>
        <w:rPr>
          <w:lang w:val="en-US"/>
        </w:rPr>
      </w:pPr>
      <w:r w:rsidRPr="00A65738">
        <w:rPr>
          <w:lang w:val="en-US"/>
        </w:rPr>
        <w:t>(b) the gross per-capita added value is lower than the country average.</w:t>
      </w:r>
    </w:p>
  </w:footnote>
  <w:footnote w:id="78">
    <w:p w14:paraId="7047CE84" w14:textId="77777777" w:rsidR="005A1C7A" w:rsidRPr="008B57BC" w:rsidRDefault="005A1C7A" w:rsidP="005A1C7A">
      <w:pPr>
        <w:pStyle w:val="FootnoteText"/>
        <w:rPr>
          <w:szCs w:val="18"/>
        </w:rPr>
      </w:pPr>
      <w:r w:rsidRPr="007D0AC1">
        <w:rPr>
          <w:rStyle w:val="FootnoteReference"/>
          <w:szCs w:val="18"/>
        </w:rPr>
        <w:footnoteRef/>
      </w:r>
      <w:r w:rsidRPr="008B57BC">
        <w:rPr>
          <w:szCs w:val="18"/>
        </w:rPr>
        <w:t xml:space="preserve"> </w:t>
      </w:r>
      <w:r w:rsidRPr="008B57BC">
        <w:rPr>
          <w:color w:val="403C37"/>
          <w:szCs w:val="18"/>
        </w:rPr>
        <w:t xml:space="preserve">The Agency is responsible for the accomplishment of the privatization process in the country and the supervision of the concluded privatization contracts. More information available at: </w:t>
      </w:r>
      <w:hyperlink r:id="rId41" w:history="1">
        <w:r w:rsidRPr="008B57BC">
          <w:rPr>
            <w:rStyle w:val="Hyperlink"/>
            <w:szCs w:val="18"/>
          </w:rPr>
          <w:t>http://www.priv.government.bg/en/</w:t>
        </w:r>
      </w:hyperlink>
      <w:r w:rsidRPr="008B57BC">
        <w:rPr>
          <w:color w:val="403C37"/>
          <w:szCs w:val="18"/>
        </w:rPr>
        <w:t xml:space="preserve">. </w:t>
      </w:r>
    </w:p>
  </w:footnote>
  <w:footnote w:id="79">
    <w:p w14:paraId="0DCA8DE6" w14:textId="77777777" w:rsidR="005A1C7A" w:rsidRPr="008B57BC" w:rsidRDefault="005A1C7A" w:rsidP="005A1C7A">
      <w:pPr>
        <w:pStyle w:val="FootnoteText"/>
        <w:rPr>
          <w:szCs w:val="18"/>
        </w:rPr>
      </w:pPr>
      <w:r w:rsidRPr="007D0AC1">
        <w:rPr>
          <w:rStyle w:val="FootnoteReference"/>
          <w:szCs w:val="18"/>
        </w:rPr>
        <w:footnoteRef/>
      </w:r>
      <w:r w:rsidRPr="008B57BC">
        <w:rPr>
          <w:szCs w:val="18"/>
        </w:rPr>
        <w:t xml:space="preserve"> Independent Assessors Act (</w:t>
      </w:r>
      <w:proofErr w:type="spellStart"/>
      <w:r w:rsidRPr="007D0AC1">
        <w:rPr>
          <w:i/>
          <w:szCs w:val="18"/>
        </w:rPr>
        <w:t>Закон</w:t>
      </w:r>
      <w:proofErr w:type="spellEnd"/>
      <w:r w:rsidRPr="008B57BC">
        <w:rPr>
          <w:i/>
          <w:szCs w:val="18"/>
        </w:rPr>
        <w:t xml:space="preserve"> </w:t>
      </w:r>
      <w:proofErr w:type="spellStart"/>
      <w:r w:rsidRPr="007D0AC1">
        <w:rPr>
          <w:i/>
          <w:szCs w:val="18"/>
        </w:rPr>
        <w:t>за</w:t>
      </w:r>
      <w:proofErr w:type="spellEnd"/>
      <w:r w:rsidRPr="008B57BC">
        <w:rPr>
          <w:i/>
          <w:szCs w:val="18"/>
        </w:rPr>
        <w:t xml:space="preserve"> </w:t>
      </w:r>
      <w:proofErr w:type="spellStart"/>
      <w:r w:rsidRPr="007D0AC1">
        <w:rPr>
          <w:i/>
          <w:szCs w:val="18"/>
        </w:rPr>
        <w:t>независимите</w:t>
      </w:r>
      <w:proofErr w:type="spellEnd"/>
      <w:r w:rsidRPr="008B57BC">
        <w:rPr>
          <w:i/>
          <w:szCs w:val="18"/>
        </w:rPr>
        <w:t xml:space="preserve"> </w:t>
      </w:r>
      <w:proofErr w:type="spellStart"/>
      <w:r w:rsidRPr="007D0AC1">
        <w:rPr>
          <w:i/>
          <w:szCs w:val="18"/>
        </w:rPr>
        <w:t>оценители</w:t>
      </w:r>
      <w:proofErr w:type="spellEnd"/>
      <w:r w:rsidRPr="008B57BC">
        <w:rPr>
          <w:szCs w:val="18"/>
        </w:rPr>
        <w:t xml:space="preserve">), SG 98 from 14 November 2008, available at </w:t>
      </w:r>
      <w:hyperlink r:id="rId42" w:history="1">
        <w:r w:rsidRPr="008B57BC">
          <w:rPr>
            <w:rStyle w:val="Hyperlink"/>
            <w:szCs w:val="18"/>
          </w:rPr>
          <w:t>https://lex.bg/en/laws/ldoc/2135605218</w:t>
        </w:r>
      </w:hyperlink>
      <w:r w:rsidRPr="008B57BC">
        <w:rPr>
          <w:szCs w:val="18"/>
        </w:rPr>
        <w:t xml:space="preserve">. </w:t>
      </w:r>
    </w:p>
  </w:footnote>
  <w:footnote w:id="80">
    <w:p w14:paraId="2EB2726B" w14:textId="77777777" w:rsidR="005A1C7A" w:rsidRPr="008B57BC" w:rsidRDefault="005A1C7A" w:rsidP="005A1C7A">
      <w:pPr>
        <w:pStyle w:val="FootnoteText"/>
        <w:rPr>
          <w:szCs w:val="18"/>
        </w:rPr>
      </w:pPr>
      <w:r w:rsidRPr="007D0AC1">
        <w:rPr>
          <w:rStyle w:val="FootnoteReference"/>
          <w:szCs w:val="18"/>
        </w:rPr>
        <w:footnoteRef/>
      </w:r>
      <w:r w:rsidRPr="008B57BC">
        <w:rPr>
          <w:szCs w:val="18"/>
        </w:rPr>
        <w:t xml:space="preserve"> According to their size, investments are divided into Class A, Class B and Priority Investment Projects. The minimum thresholds for Class A and B are set out in the Rules of Implementation. </w:t>
      </w:r>
    </w:p>
  </w:footnote>
  <w:footnote w:id="81">
    <w:p w14:paraId="0EDC3FC0" w14:textId="77777777" w:rsidR="005A1C7A" w:rsidRPr="007D0AC1" w:rsidRDefault="005A1C7A" w:rsidP="005A1C7A">
      <w:pPr>
        <w:pStyle w:val="FootnoteText"/>
        <w:rPr>
          <w:szCs w:val="18"/>
        </w:rPr>
      </w:pPr>
      <w:r w:rsidRPr="007D0AC1">
        <w:rPr>
          <w:rStyle w:val="FootnoteReference"/>
          <w:szCs w:val="18"/>
        </w:rPr>
        <w:footnoteRef/>
      </w:r>
      <w:r w:rsidRPr="007D0AC1">
        <w:rPr>
          <w:szCs w:val="18"/>
        </w:rPr>
        <w:t xml:space="preserve"> The procedure to renew the residence permits is thoroughly explained in Section II.3 (Residence phase) below in this Report.</w:t>
      </w:r>
    </w:p>
  </w:footnote>
  <w:footnote w:id="82">
    <w:p w14:paraId="32866A2A" w14:textId="77777777" w:rsidR="005A1C7A" w:rsidRPr="007D0AC1" w:rsidRDefault="005A1C7A" w:rsidP="005A1C7A">
      <w:pPr>
        <w:pStyle w:val="FootnoteText"/>
        <w:rPr>
          <w:szCs w:val="18"/>
        </w:rPr>
      </w:pPr>
      <w:r w:rsidRPr="007D0AC1">
        <w:rPr>
          <w:rStyle w:val="FootnoteReference"/>
          <w:szCs w:val="18"/>
        </w:rPr>
        <w:footnoteRef/>
      </w:r>
      <w:r w:rsidRPr="007D0AC1">
        <w:rPr>
          <w:szCs w:val="18"/>
        </w:rPr>
        <w:t xml:space="preserve"> Information gathered through consultation with national stakeholder (Deputy Director of the Migration Directorate, Competent Authority, 14 May 2018).</w:t>
      </w:r>
    </w:p>
  </w:footnote>
  <w:footnote w:id="83">
    <w:p w14:paraId="69A396AF" w14:textId="77777777" w:rsidR="005A1C7A" w:rsidRPr="007D0AC1" w:rsidRDefault="005A1C7A" w:rsidP="005A1C7A">
      <w:pPr>
        <w:pStyle w:val="FootnoteText"/>
        <w:rPr>
          <w:szCs w:val="18"/>
        </w:rPr>
      </w:pPr>
      <w:r w:rsidRPr="007D0AC1">
        <w:rPr>
          <w:rStyle w:val="FootnoteReference"/>
          <w:szCs w:val="18"/>
        </w:rPr>
        <w:footnoteRef/>
      </w:r>
      <w:r w:rsidRPr="007D0AC1">
        <w:rPr>
          <w:szCs w:val="18"/>
        </w:rPr>
        <w:t xml:space="preserve"> Access to Public Information Act (</w:t>
      </w:r>
      <w:proofErr w:type="spellStart"/>
      <w:r w:rsidRPr="007D0AC1">
        <w:rPr>
          <w:i/>
          <w:szCs w:val="18"/>
        </w:rPr>
        <w:t>Закон</w:t>
      </w:r>
      <w:proofErr w:type="spellEnd"/>
      <w:r w:rsidRPr="007D0AC1">
        <w:rPr>
          <w:i/>
          <w:szCs w:val="18"/>
        </w:rPr>
        <w:t xml:space="preserve"> </w:t>
      </w:r>
      <w:proofErr w:type="spellStart"/>
      <w:r w:rsidRPr="007D0AC1">
        <w:rPr>
          <w:i/>
          <w:szCs w:val="18"/>
        </w:rPr>
        <w:t>за</w:t>
      </w:r>
      <w:proofErr w:type="spellEnd"/>
      <w:r w:rsidRPr="007D0AC1">
        <w:rPr>
          <w:i/>
          <w:szCs w:val="18"/>
        </w:rPr>
        <w:t xml:space="preserve"> </w:t>
      </w:r>
      <w:proofErr w:type="spellStart"/>
      <w:r w:rsidRPr="007D0AC1">
        <w:rPr>
          <w:i/>
          <w:szCs w:val="18"/>
        </w:rPr>
        <w:t>достъп</w:t>
      </w:r>
      <w:proofErr w:type="spellEnd"/>
      <w:r w:rsidRPr="007D0AC1">
        <w:rPr>
          <w:i/>
          <w:szCs w:val="18"/>
        </w:rPr>
        <w:t xml:space="preserve"> </w:t>
      </w:r>
      <w:proofErr w:type="spellStart"/>
      <w:r w:rsidRPr="007D0AC1">
        <w:rPr>
          <w:i/>
          <w:szCs w:val="18"/>
        </w:rPr>
        <w:t>до</w:t>
      </w:r>
      <w:proofErr w:type="spellEnd"/>
      <w:r w:rsidRPr="007D0AC1">
        <w:rPr>
          <w:i/>
          <w:szCs w:val="18"/>
        </w:rPr>
        <w:t xml:space="preserve"> </w:t>
      </w:r>
      <w:proofErr w:type="spellStart"/>
      <w:r w:rsidRPr="007D0AC1">
        <w:rPr>
          <w:i/>
          <w:szCs w:val="18"/>
        </w:rPr>
        <w:t>обществена</w:t>
      </w:r>
      <w:proofErr w:type="spellEnd"/>
      <w:r w:rsidRPr="007D0AC1">
        <w:rPr>
          <w:i/>
          <w:szCs w:val="18"/>
        </w:rPr>
        <w:t xml:space="preserve"> </w:t>
      </w:r>
      <w:proofErr w:type="spellStart"/>
      <w:r w:rsidRPr="007D0AC1">
        <w:rPr>
          <w:i/>
          <w:szCs w:val="18"/>
        </w:rPr>
        <w:t>информация</w:t>
      </w:r>
      <w:proofErr w:type="spellEnd"/>
      <w:r w:rsidRPr="007D0AC1">
        <w:rPr>
          <w:szCs w:val="18"/>
        </w:rPr>
        <w:t xml:space="preserve">), SG 55 from 7 July 2000, available at </w:t>
      </w:r>
      <w:hyperlink r:id="rId43" w:history="1">
        <w:r w:rsidRPr="007D0AC1">
          <w:rPr>
            <w:rStyle w:val="Hyperlink"/>
            <w:szCs w:val="18"/>
          </w:rPr>
          <w:t>https://lex.bg/bg/laws/ldoc/2134929408</w:t>
        </w:r>
      </w:hyperlink>
      <w:r w:rsidRPr="007D0AC1">
        <w:rPr>
          <w:szCs w:val="18"/>
        </w:rPr>
        <w:t xml:space="preserve">. </w:t>
      </w:r>
    </w:p>
  </w:footnote>
  <w:footnote w:id="84">
    <w:p w14:paraId="43D8B814" w14:textId="77777777" w:rsidR="005A1C7A" w:rsidRPr="007D0AC1" w:rsidRDefault="005A1C7A" w:rsidP="005A1C7A">
      <w:pPr>
        <w:pStyle w:val="FootnoteText"/>
        <w:rPr>
          <w:szCs w:val="18"/>
        </w:rPr>
      </w:pPr>
      <w:r w:rsidRPr="007D0AC1">
        <w:rPr>
          <w:rStyle w:val="FootnoteReference"/>
          <w:szCs w:val="18"/>
        </w:rPr>
        <w:footnoteRef/>
      </w:r>
      <w:r w:rsidRPr="007D0AC1">
        <w:rPr>
          <w:szCs w:val="18"/>
        </w:rPr>
        <w:t xml:space="preserve"> Information gathered through consultation with national stakeholder (Migration Directorate, Competent Authority, 14 June 2018).</w:t>
      </w:r>
    </w:p>
  </w:footnote>
  <w:footnote w:id="85">
    <w:p w14:paraId="6C1A9E72" w14:textId="77777777" w:rsidR="005A1C7A" w:rsidRPr="007D0AC1" w:rsidRDefault="005A1C7A" w:rsidP="005A1C7A">
      <w:pPr>
        <w:pStyle w:val="FootnoteText"/>
      </w:pPr>
      <w:r w:rsidRPr="007D0AC1">
        <w:rPr>
          <w:rStyle w:val="FootnoteReference"/>
        </w:rPr>
        <w:footnoteRef/>
      </w:r>
      <w:r w:rsidRPr="007D0AC1">
        <w:t xml:space="preserve"> See Section II.1.1 of this Report.</w:t>
      </w:r>
    </w:p>
  </w:footnote>
  <w:footnote w:id="86">
    <w:p w14:paraId="543D6AAF" w14:textId="77777777" w:rsidR="005A1C7A" w:rsidRPr="007D0AC1" w:rsidRDefault="005A1C7A" w:rsidP="005A1C7A">
      <w:pPr>
        <w:pStyle w:val="FootnoteText"/>
        <w:rPr>
          <w:szCs w:val="18"/>
        </w:rPr>
      </w:pPr>
      <w:r w:rsidRPr="007D0AC1">
        <w:rPr>
          <w:rStyle w:val="FootnoteReference"/>
          <w:szCs w:val="18"/>
        </w:rPr>
        <w:footnoteRef/>
      </w:r>
      <w:r w:rsidRPr="007D0AC1">
        <w:rPr>
          <w:szCs w:val="18"/>
        </w:rPr>
        <w:t xml:space="preserve"> Information gathered through consultation with national stakeholder (Migration Directorate, Competent Authority, 14 June.2018).</w:t>
      </w:r>
    </w:p>
  </w:footnote>
  <w:footnote w:id="87">
    <w:p w14:paraId="53328B5F" w14:textId="77777777" w:rsidR="005A1C7A" w:rsidRPr="007D0AC1" w:rsidRDefault="005A1C7A" w:rsidP="005A1C7A">
      <w:pPr>
        <w:pStyle w:val="FootnoteText"/>
        <w:rPr>
          <w:szCs w:val="18"/>
        </w:rPr>
      </w:pPr>
      <w:r w:rsidRPr="007D0AC1">
        <w:rPr>
          <w:rStyle w:val="FootnoteReference"/>
          <w:szCs w:val="18"/>
        </w:rPr>
        <w:footnoteRef/>
      </w:r>
      <w:r w:rsidRPr="007D0AC1">
        <w:rPr>
          <w:szCs w:val="18"/>
        </w:rPr>
        <w:t xml:space="preserve"> For the purposes of this Table, the term ‘investment’ covers any pecuniary disbursement required as part of the process for obtaining residence under the investors’ residence scheme.</w:t>
      </w:r>
    </w:p>
  </w:footnote>
  <w:footnote w:id="88">
    <w:p w14:paraId="5519A682" w14:textId="77777777" w:rsidR="005A1C7A" w:rsidRPr="007D0AC1" w:rsidRDefault="005A1C7A" w:rsidP="005A1C7A">
      <w:pPr>
        <w:pStyle w:val="FootnoteText"/>
        <w:rPr>
          <w:szCs w:val="18"/>
        </w:rPr>
      </w:pPr>
      <w:r w:rsidRPr="007D0AC1">
        <w:rPr>
          <w:rStyle w:val="FootnoteReference"/>
          <w:szCs w:val="18"/>
        </w:rPr>
        <w:footnoteRef/>
      </w:r>
      <w:r w:rsidRPr="007D0AC1">
        <w:rPr>
          <w:szCs w:val="18"/>
        </w:rPr>
        <w:t xml:space="preserve"> Independent Assessors Act (</w:t>
      </w:r>
      <w:proofErr w:type="spellStart"/>
      <w:r w:rsidRPr="007D0AC1">
        <w:rPr>
          <w:i/>
          <w:szCs w:val="18"/>
        </w:rPr>
        <w:t>Закон</w:t>
      </w:r>
      <w:proofErr w:type="spellEnd"/>
      <w:r w:rsidRPr="007D0AC1">
        <w:rPr>
          <w:i/>
          <w:szCs w:val="18"/>
        </w:rPr>
        <w:t xml:space="preserve"> </w:t>
      </w:r>
      <w:proofErr w:type="spellStart"/>
      <w:r w:rsidRPr="007D0AC1">
        <w:rPr>
          <w:i/>
          <w:szCs w:val="18"/>
        </w:rPr>
        <w:t>за</w:t>
      </w:r>
      <w:proofErr w:type="spellEnd"/>
      <w:r w:rsidRPr="007D0AC1">
        <w:rPr>
          <w:i/>
          <w:szCs w:val="18"/>
        </w:rPr>
        <w:t xml:space="preserve"> </w:t>
      </w:r>
      <w:proofErr w:type="spellStart"/>
      <w:r w:rsidRPr="007D0AC1">
        <w:rPr>
          <w:i/>
          <w:szCs w:val="18"/>
        </w:rPr>
        <w:t>независимите</w:t>
      </w:r>
      <w:proofErr w:type="spellEnd"/>
      <w:r w:rsidRPr="007D0AC1">
        <w:rPr>
          <w:i/>
          <w:szCs w:val="18"/>
        </w:rPr>
        <w:t xml:space="preserve"> </w:t>
      </w:r>
      <w:proofErr w:type="spellStart"/>
      <w:r w:rsidRPr="007D0AC1">
        <w:rPr>
          <w:i/>
          <w:szCs w:val="18"/>
        </w:rPr>
        <w:t>оценители</w:t>
      </w:r>
      <w:proofErr w:type="spellEnd"/>
      <w:r w:rsidRPr="007D0AC1">
        <w:rPr>
          <w:szCs w:val="18"/>
        </w:rPr>
        <w:t xml:space="preserve">), SG 98, 14 November 2008, available at </w:t>
      </w:r>
      <w:hyperlink r:id="rId44" w:history="1">
        <w:r w:rsidRPr="007D0AC1">
          <w:rPr>
            <w:rStyle w:val="Hyperlink"/>
            <w:szCs w:val="18"/>
          </w:rPr>
          <w:t>https://www.lex.bg/laws/ldoc/2135605218</w:t>
        </w:r>
      </w:hyperlink>
      <w:r w:rsidRPr="007D0AC1">
        <w:rPr>
          <w:szCs w:val="18"/>
        </w:rPr>
        <w:t xml:space="preserve">. </w:t>
      </w:r>
    </w:p>
  </w:footnote>
  <w:footnote w:id="89">
    <w:p w14:paraId="5415B1C0" w14:textId="77777777" w:rsidR="005A1C7A" w:rsidRPr="007D0AC1" w:rsidRDefault="005A1C7A" w:rsidP="005A1C7A">
      <w:pPr>
        <w:pStyle w:val="FootnoteText"/>
      </w:pPr>
      <w:r w:rsidRPr="007D0AC1">
        <w:rPr>
          <w:rStyle w:val="FootnoteReference"/>
        </w:rPr>
        <w:footnoteRef/>
      </w:r>
      <w:r w:rsidRPr="007D0AC1">
        <w:t xml:space="preserve">  In the cases where one is needed to certify that the investment has been made and it fulfils the legal conditions. See Table 1 in Section II.1.1.</w:t>
      </w:r>
    </w:p>
  </w:footnote>
  <w:footnote w:id="90">
    <w:p w14:paraId="5F50FB80" w14:textId="77777777" w:rsidR="005A1C7A" w:rsidRPr="007D0AC1" w:rsidRDefault="005A1C7A" w:rsidP="005A1C7A">
      <w:pPr>
        <w:pStyle w:val="FootnoteText"/>
        <w:rPr>
          <w:szCs w:val="18"/>
        </w:rPr>
      </w:pPr>
      <w:r w:rsidRPr="007D0AC1">
        <w:rPr>
          <w:rStyle w:val="FootnoteReference"/>
          <w:szCs w:val="18"/>
        </w:rPr>
        <w:footnoteRef/>
      </w:r>
      <w:r w:rsidRPr="007D0AC1">
        <w:rPr>
          <w:szCs w:val="18"/>
        </w:rPr>
        <w:t xml:space="preserve"> Law on Measures against Money Laundering (</w:t>
      </w:r>
      <w:proofErr w:type="spellStart"/>
      <w:r w:rsidRPr="007D0AC1">
        <w:rPr>
          <w:i/>
          <w:szCs w:val="18"/>
        </w:rPr>
        <w:t>Закон</w:t>
      </w:r>
      <w:proofErr w:type="spellEnd"/>
      <w:r w:rsidRPr="007D0AC1">
        <w:rPr>
          <w:i/>
          <w:szCs w:val="18"/>
        </w:rPr>
        <w:t xml:space="preserve"> </w:t>
      </w:r>
      <w:proofErr w:type="spellStart"/>
      <w:r w:rsidRPr="007D0AC1">
        <w:rPr>
          <w:i/>
          <w:szCs w:val="18"/>
        </w:rPr>
        <w:t>за</w:t>
      </w:r>
      <w:proofErr w:type="spellEnd"/>
      <w:r w:rsidRPr="007D0AC1">
        <w:rPr>
          <w:i/>
          <w:szCs w:val="18"/>
        </w:rPr>
        <w:t xml:space="preserve"> </w:t>
      </w:r>
      <w:proofErr w:type="spellStart"/>
      <w:r w:rsidRPr="007D0AC1">
        <w:rPr>
          <w:i/>
          <w:szCs w:val="18"/>
        </w:rPr>
        <w:t>мерките</w:t>
      </w:r>
      <w:proofErr w:type="spellEnd"/>
      <w:r w:rsidRPr="007D0AC1">
        <w:rPr>
          <w:i/>
          <w:szCs w:val="18"/>
        </w:rPr>
        <w:t xml:space="preserve"> </w:t>
      </w:r>
      <w:proofErr w:type="spellStart"/>
      <w:r w:rsidRPr="007D0AC1">
        <w:rPr>
          <w:i/>
          <w:szCs w:val="18"/>
        </w:rPr>
        <w:t>срещу</w:t>
      </w:r>
      <w:proofErr w:type="spellEnd"/>
      <w:r w:rsidRPr="007D0AC1">
        <w:rPr>
          <w:i/>
          <w:szCs w:val="18"/>
        </w:rPr>
        <w:t xml:space="preserve"> </w:t>
      </w:r>
      <w:proofErr w:type="spellStart"/>
      <w:r w:rsidRPr="007D0AC1">
        <w:rPr>
          <w:i/>
          <w:szCs w:val="18"/>
        </w:rPr>
        <w:t>изпиране</w:t>
      </w:r>
      <w:proofErr w:type="spellEnd"/>
      <w:r w:rsidRPr="007D0AC1">
        <w:rPr>
          <w:i/>
          <w:szCs w:val="18"/>
        </w:rPr>
        <w:t xml:space="preserve"> </w:t>
      </w:r>
      <w:proofErr w:type="spellStart"/>
      <w:r w:rsidRPr="007D0AC1">
        <w:rPr>
          <w:i/>
          <w:szCs w:val="18"/>
        </w:rPr>
        <w:t>на</w:t>
      </w:r>
      <w:proofErr w:type="spellEnd"/>
      <w:r w:rsidRPr="007D0AC1">
        <w:rPr>
          <w:i/>
          <w:szCs w:val="18"/>
        </w:rPr>
        <w:t xml:space="preserve"> </w:t>
      </w:r>
      <w:proofErr w:type="spellStart"/>
      <w:r w:rsidRPr="007D0AC1">
        <w:rPr>
          <w:i/>
          <w:szCs w:val="18"/>
        </w:rPr>
        <w:t>пари</w:t>
      </w:r>
      <w:proofErr w:type="spellEnd"/>
      <w:r w:rsidRPr="007D0AC1">
        <w:rPr>
          <w:szCs w:val="18"/>
        </w:rPr>
        <w:t xml:space="preserve">), SG 85, 24 July 1998, available at </w:t>
      </w:r>
      <w:hyperlink r:id="rId45" w:history="1">
        <w:r w:rsidRPr="007D0AC1">
          <w:rPr>
            <w:rStyle w:val="Hyperlink"/>
            <w:szCs w:val="18"/>
          </w:rPr>
          <w:t>https://www.lex.bg/bg/laws/ldoc/2134420482</w:t>
        </w:r>
      </w:hyperlink>
      <w:r w:rsidRPr="007D0AC1">
        <w:rPr>
          <w:szCs w:val="18"/>
        </w:rPr>
        <w:t>.</w:t>
      </w:r>
    </w:p>
  </w:footnote>
  <w:footnote w:id="91">
    <w:p w14:paraId="40CD34CB" w14:textId="77777777" w:rsidR="005A1C7A" w:rsidRPr="007D0AC1" w:rsidRDefault="005A1C7A" w:rsidP="005A1C7A">
      <w:pPr>
        <w:pStyle w:val="FootnoteText"/>
        <w:rPr>
          <w:szCs w:val="18"/>
        </w:rPr>
      </w:pPr>
      <w:r w:rsidRPr="007D0AC1">
        <w:rPr>
          <w:rStyle w:val="FootnoteReference"/>
          <w:szCs w:val="18"/>
        </w:rPr>
        <w:footnoteRef/>
      </w:r>
      <w:r w:rsidRPr="007D0AC1">
        <w:rPr>
          <w:szCs w:val="18"/>
        </w:rPr>
        <w:t xml:space="preserve"> Privatization and Post-Privatization Act (</w:t>
      </w:r>
      <w:proofErr w:type="spellStart"/>
      <w:r w:rsidRPr="007D0AC1">
        <w:rPr>
          <w:i/>
          <w:szCs w:val="18"/>
        </w:rPr>
        <w:t>Закон</w:t>
      </w:r>
      <w:proofErr w:type="spellEnd"/>
      <w:r w:rsidRPr="007D0AC1">
        <w:rPr>
          <w:i/>
          <w:szCs w:val="18"/>
        </w:rPr>
        <w:t xml:space="preserve"> </w:t>
      </w:r>
      <w:proofErr w:type="spellStart"/>
      <w:r w:rsidRPr="007D0AC1">
        <w:rPr>
          <w:i/>
          <w:szCs w:val="18"/>
        </w:rPr>
        <w:t>за</w:t>
      </w:r>
      <w:proofErr w:type="spellEnd"/>
      <w:r w:rsidRPr="007D0AC1">
        <w:rPr>
          <w:i/>
          <w:szCs w:val="18"/>
        </w:rPr>
        <w:t xml:space="preserve"> </w:t>
      </w:r>
      <w:proofErr w:type="spellStart"/>
      <w:r w:rsidRPr="007D0AC1">
        <w:rPr>
          <w:i/>
          <w:szCs w:val="18"/>
        </w:rPr>
        <w:t>приватизация</w:t>
      </w:r>
      <w:proofErr w:type="spellEnd"/>
      <w:r w:rsidRPr="007D0AC1">
        <w:rPr>
          <w:i/>
          <w:szCs w:val="18"/>
        </w:rPr>
        <w:t xml:space="preserve"> и </w:t>
      </w:r>
      <w:proofErr w:type="spellStart"/>
      <w:r w:rsidRPr="007D0AC1">
        <w:rPr>
          <w:i/>
          <w:szCs w:val="18"/>
        </w:rPr>
        <w:t>следприватизационен</w:t>
      </w:r>
      <w:proofErr w:type="spellEnd"/>
      <w:r w:rsidRPr="007D0AC1">
        <w:rPr>
          <w:i/>
          <w:szCs w:val="18"/>
        </w:rPr>
        <w:t xml:space="preserve"> </w:t>
      </w:r>
      <w:proofErr w:type="spellStart"/>
      <w:r w:rsidRPr="007D0AC1">
        <w:rPr>
          <w:i/>
          <w:szCs w:val="18"/>
        </w:rPr>
        <w:t>контрол</w:t>
      </w:r>
      <w:proofErr w:type="spellEnd"/>
      <w:r w:rsidRPr="007D0AC1">
        <w:rPr>
          <w:szCs w:val="18"/>
        </w:rPr>
        <w:t xml:space="preserve">), SG 28 from 19 March 2002, available at: </w:t>
      </w:r>
      <w:hyperlink r:id="rId46" w:history="1">
        <w:r w:rsidRPr="007D0AC1">
          <w:rPr>
            <w:rStyle w:val="Hyperlink"/>
            <w:szCs w:val="18"/>
          </w:rPr>
          <w:t>http://www.priv.government.bg/legislation/laws/law1</w:t>
        </w:r>
      </w:hyperlink>
      <w:r w:rsidRPr="007D0AC1">
        <w:rPr>
          <w:szCs w:val="18"/>
        </w:rPr>
        <w:t xml:space="preserve">. </w:t>
      </w:r>
    </w:p>
  </w:footnote>
  <w:footnote w:id="92">
    <w:p w14:paraId="1B6F1AAD" w14:textId="77777777" w:rsidR="005A1C7A" w:rsidRPr="007D0AC1" w:rsidRDefault="005A1C7A" w:rsidP="005A1C7A">
      <w:pPr>
        <w:pStyle w:val="FootnoteText"/>
        <w:rPr>
          <w:szCs w:val="18"/>
        </w:rPr>
      </w:pPr>
      <w:r w:rsidRPr="007D0AC1">
        <w:rPr>
          <w:rStyle w:val="FootnoteReference"/>
          <w:szCs w:val="18"/>
        </w:rPr>
        <w:footnoteRef/>
      </w:r>
      <w:r w:rsidRPr="007D0AC1">
        <w:rPr>
          <w:szCs w:val="18"/>
        </w:rPr>
        <w:t xml:space="preserve"> According to their size, investments are divided into Class A, Class B and Priority Investment Projects. The minimum thresholds for Class A and B are set out in the Rules of Implementation. </w:t>
      </w:r>
    </w:p>
  </w:footnote>
  <w:footnote w:id="93">
    <w:p w14:paraId="105F2AE7" w14:textId="77777777" w:rsidR="005A1C7A" w:rsidRPr="007D0AC1" w:rsidRDefault="005A1C7A" w:rsidP="005A1C7A">
      <w:pPr>
        <w:jc w:val="both"/>
        <w:rPr>
          <w:bCs/>
          <w:sz w:val="18"/>
          <w:szCs w:val="18"/>
        </w:rPr>
      </w:pPr>
      <w:r w:rsidRPr="007D0AC1">
        <w:rPr>
          <w:rStyle w:val="FootnoteReference"/>
          <w:sz w:val="18"/>
          <w:szCs w:val="18"/>
        </w:rPr>
        <w:footnoteRef/>
      </w:r>
      <w:r w:rsidRPr="007D0AC1">
        <w:rPr>
          <w:sz w:val="18"/>
          <w:szCs w:val="18"/>
        </w:rPr>
        <w:t xml:space="preserve"> </w:t>
      </w:r>
      <w:r w:rsidRPr="007D0AC1">
        <w:rPr>
          <w:bCs/>
          <w:sz w:val="18"/>
          <w:szCs w:val="18"/>
        </w:rPr>
        <w:t>The minimum thresholds for Class A and B are set out in the Rules of Implementation.</w:t>
      </w:r>
    </w:p>
  </w:footnote>
  <w:footnote w:id="94">
    <w:p w14:paraId="2DFDA168" w14:textId="77777777" w:rsidR="005A1C7A" w:rsidRPr="007D0AC1" w:rsidRDefault="005A1C7A" w:rsidP="005A1C7A">
      <w:pPr>
        <w:pStyle w:val="FootnoteText"/>
      </w:pPr>
      <w:r w:rsidRPr="007D0AC1">
        <w:rPr>
          <w:rStyle w:val="FootnoteReference"/>
        </w:rPr>
        <w:footnoteRef/>
      </w:r>
      <w:r w:rsidRPr="007D0AC1">
        <w:t xml:space="preserve"> Website of the Ministry of Foreign Affairs, available at </w:t>
      </w:r>
      <w:hyperlink r:id="rId47" w:history="1">
        <w:r w:rsidRPr="007D0AC1">
          <w:rPr>
            <w:rStyle w:val="Hyperlink"/>
          </w:rPr>
          <w:t>http://www.mfa.bg/en/pages/109/index.html</w:t>
        </w:r>
      </w:hyperlink>
      <w:r w:rsidRPr="007D0AC1">
        <w:t xml:space="preserve"> and specific explanatory document on long-stay visas (D-type) available at </w:t>
      </w:r>
      <w:hyperlink r:id="rId48" w:history="1">
        <w:r w:rsidRPr="007D0AC1">
          <w:rPr>
            <w:rStyle w:val="Hyperlink"/>
          </w:rPr>
          <w:t>http://www.mfa.bg/uploads/files/VISA%20(TYPE%20D%20VISA)(1).pdf</w:t>
        </w:r>
      </w:hyperlink>
      <w:r w:rsidRPr="007D0AC1">
        <w:t xml:space="preserve">. </w:t>
      </w:r>
    </w:p>
  </w:footnote>
  <w:footnote w:id="95">
    <w:p w14:paraId="7625E32D" w14:textId="77777777" w:rsidR="005A1C7A" w:rsidRPr="007D0AC1" w:rsidRDefault="005A1C7A" w:rsidP="005A1C7A">
      <w:pPr>
        <w:pStyle w:val="FootnoteText"/>
        <w:rPr>
          <w:szCs w:val="18"/>
        </w:rPr>
      </w:pPr>
      <w:r w:rsidRPr="007D0AC1">
        <w:rPr>
          <w:rStyle w:val="FootnoteReference"/>
          <w:szCs w:val="18"/>
        </w:rPr>
        <w:footnoteRef/>
      </w:r>
      <w:r w:rsidRPr="007D0AC1">
        <w:rPr>
          <w:szCs w:val="18"/>
        </w:rPr>
        <w:t xml:space="preserve"> Information gathered through consultation with national stakeholder consultation (Director of the Migration Sector, Ministry of Interior, Competent Authority, 21 May 2018).</w:t>
      </w:r>
    </w:p>
  </w:footnote>
  <w:footnote w:id="96">
    <w:p w14:paraId="268931BB" w14:textId="77777777" w:rsidR="005A1C7A" w:rsidRPr="007D0AC1" w:rsidRDefault="005A1C7A" w:rsidP="005A1C7A">
      <w:pPr>
        <w:pStyle w:val="FootnoteText"/>
      </w:pPr>
      <w:r w:rsidRPr="007D0AC1">
        <w:rPr>
          <w:rStyle w:val="FootnoteReference"/>
        </w:rPr>
        <w:footnoteRef/>
      </w:r>
      <w:r w:rsidRPr="007D0AC1">
        <w:t xml:space="preserve"> Article 26 FNA.</w:t>
      </w:r>
    </w:p>
  </w:footnote>
  <w:footnote w:id="97">
    <w:p w14:paraId="78459A7D" w14:textId="77777777" w:rsidR="005A1C7A" w:rsidRPr="007D0AC1" w:rsidRDefault="005A1C7A" w:rsidP="005A1C7A">
      <w:pPr>
        <w:pStyle w:val="FootnoteText"/>
      </w:pPr>
      <w:r w:rsidRPr="007D0AC1">
        <w:rPr>
          <w:rStyle w:val="FootnoteReference"/>
        </w:rPr>
        <w:footnoteRef/>
      </w:r>
      <w:r w:rsidRPr="007D0AC1">
        <w:t xml:space="preserve"> Articles 15 FNA and 14(1) Rules of Implementation.</w:t>
      </w:r>
    </w:p>
  </w:footnote>
  <w:footnote w:id="98">
    <w:p w14:paraId="21449929" w14:textId="77777777" w:rsidR="005A1C7A" w:rsidRPr="007D0AC1" w:rsidRDefault="005A1C7A" w:rsidP="005A1C7A">
      <w:pPr>
        <w:pStyle w:val="FootnoteText"/>
      </w:pPr>
      <w:r w:rsidRPr="007D0AC1">
        <w:rPr>
          <w:rStyle w:val="FootnoteReference"/>
        </w:rPr>
        <w:footnoteRef/>
      </w:r>
      <w:r w:rsidRPr="007D0AC1">
        <w:t xml:space="preserve"> See Part I of the Bulgarian report. Article 40 Bulgarian Citizenship Act.</w:t>
      </w:r>
    </w:p>
  </w:footnote>
  <w:footnote w:id="99">
    <w:p w14:paraId="5FB47529" w14:textId="77777777" w:rsidR="005A1C7A" w:rsidRPr="00D23B1B" w:rsidRDefault="005A1C7A" w:rsidP="005A1C7A">
      <w:pPr>
        <w:pStyle w:val="FootnoteText"/>
        <w:rPr>
          <w:lang w:val="en-US"/>
        </w:rPr>
      </w:pPr>
      <w:r>
        <w:rPr>
          <w:rStyle w:val="FootnoteReference"/>
        </w:rPr>
        <w:footnoteRef/>
      </w:r>
      <w:r>
        <w:t xml:space="preserve"> </w:t>
      </w:r>
      <w:r w:rsidRPr="00BE0605">
        <w:rPr>
          <w:szCs w:val="18"/>
        </w:rPr>
        <w:t>Bulgarian Citizenship Act (</w:t>
      </w:r>
      <w:r w:rsidRPr="00DD301E">
        <w:rPr>
          <w:i/>
          <w:szCs w:val="18"/>
          <w:lang w:val="bg-BG"/>
        </w:rPr>
        <w:t>Закон за българското гражданство</w:t>
      </w:r>
      <w:r w:rsidRPr="00BE0605">
        <w:rPr>
          <w:szCs w:val="18"/>
          <w:lang w:val="bg-BG"/>
        </w:rPr>
        <w:t xml:space="preserve">), </w:t>
      </w:r>
      <w:r w:rsidRPr="00BE0605">
        <w:rPr>
          <w:szCs w:val="18"/>
          <w:lang w:val="en-US"/>
        </w:rPr>
        <w:t xml:space="preserve">SG N. 136, 18 November 1998 </w:t>
      </w:r>
      <w:hyperlink r:id="rId49" w:history="1">
        <w:r w:rsidRPr="00BE0605">
          <w:rPr>
            <w:rStyle w:val="Hyperlink"/>
            <w:szCs w:val="18"/>
            <w:lang w:val="en-US"/>
          </w:rPr>
          <w:t>https://www.lex.bg/laws/ldoc/2134446592</w:t>
        </w:r>
      </w:hyperlink>
    </w:p>
  </w:footnote>
  <w:footnote w:id="100">
    <w:p w14:paraId="28FF99BC" w14:textId="77777777" w:rsidR="005A1C7A" w:rsidRPr="007D0AC1" w:rsidRDefault="005A1C7A" w:rsidP="005A1C7A">
      <w:pPr>
        <w:pStyle w:val="FootnoteText"/>
        <w:rPr>
          <w:szCs w:val="18"/>
        </w:rPr>
      </w:pPr>
      <w:r w:rsidRPr="007D0AC1">
        <w:rPr>
          <w:rStyle w:val="FootnoteReference"/>
          <w:szCs w:val="18"/>
        </w:rPr>
        <w:footnoteRef/>
      </w:r>
      <w:r w:rsidRPr="007D0AC1">
        <w:rPr>
          <w:szCs w:val="18"/>
        </w:rPr>
        <w:t xml:space="preserve"> </w:t>
      </w:r>
      <w:r w:rsidRPr="007D0AC1">
        <w:rPr>
          <w:bCs/>
          <w:szCs w:val="18"/>
        </w:rPr>
        <w:t>Law on the State Agency for National Security (</w:t>
      </w:r>
      <w:proofErr w:type="spellStart"/>
      <w:r w:rsidRPr="007D0AC1">
        <w:rPr>
          <w:bCs/>
          <w:i/>
          <w:szCs w:val="18"/>
        </w:rPr>
        <w:t>Закон</w:t>
      </w:r>
      <w:proofErr w:type="spellEnd"/>
      <w:r w:rsidRPr="007D0AC1">
        <w:rPr>
          <w:bCs/>
          <w:i/>
          <w:szCs w:val="18"/>
        </w:rPr>
        <w:t xml:space="preserve"> </w:t>
      </w:r>
      <w:proofErr w:type="spellStart"/>
      <w:r w:rsidRPr="007D0AC1">
        <w:rPr>
          <w:bCs/>
          <w:i/>
          <w:szCs w:val="18"/>
        </w:rPr>
        <w:t>за</w:t>
      </w:r>
      <w:proofErr w:type="spellEnd"/>
      <w:r w:rsidRPr="007D0AC1">
        <w:rPr>
          <w:bCs/>
          <w:i/>
          <w:szCs w:val="18"/>
        </w:rPr>
        <w:t xml:space="preserve"> </w:t>
      </w:r>
      <w:proofErr w:type="spellStart"/>
      <w:r w:rsidRPr="007D0AC1">
        <w:rPr>
          <w:bCs/>
          <w:i/>
          <w:szCs w:val="18"/>
        </w:rPr>
        <w:t>Държавна</w:t>
      </w:r>
      <w:proofErr w:type="spellEnd"/>
      <w:r w:rsidRPr="007D0AC1">
        <w:rPr>
          <w:bCs/>
          <w:i/>
          <w:szCs w:val="18"/>
        </w:rPr>
        <w:t xml:space="preserve"> </w:t>
      </w:r>
      <w:proofErr w:type="spellStart"/>
      <w:r w:rsidRPr="007D0AC1">
        <w:rPr>
          <w:bCs/>
          <w:i/>
          <w:szCs w:val="18"/>
        </w:rPr>
        <w:t>Агенция</w:t>
      </w:r>
      <w:proofErr w:type="spellEnd"/>
      <w:r w:rsidRPr="007D0AC1">
        <w:rPr>
          <w:bCs/>
          <w:i/>
          <w:szCs w:val="18"/>
        </w:rPr>
        <w:t xml:space="preserve"> „</w:t>
      </w:r>
      <w:proofErr w:type="spellStart"/>
      <w:r w:rsidRPr="007D0AC1">
        <w:rPr>
          <w:bCs/>
          <w:i/>
          <w:szCs w:val="18"/>
        </w:rPr>
        <w:t>Национална</w:t>
      </w:r>
      <w:proofErr w:type="spellEnd"/>
      <w:r w:rsidRPr="007D0AC1">
        <w:rPr>
          <w:bCs/>
          <w:i/>
          <w:szCs w:val="18"/>
        </w:rPr>
        <w:t xml:space="preserve"> </w:t>
      </w:r>
      <w:proofErr w:type="spellStart"/>
      <w:r w:rsidRPr="007D0AC1">
        <w:rPr>
          <w:bCs/>
          <w:i/>
          <w:szCs w:val="18"/>
        </w:rPr>
        <w:t>Сигурност</w:t>
      </w:r>
      <w:proofErr w:type="spellEnd"/>
      <w:r w:rsidRPr="007D0AC1">
        <w:rPr>
          <w:bCs/>
          <w:szCs w:val="18"/>
        </w:rPr>
        <w:t xml:space="preserve">), available at  </w:t>
      </w:r>
      <w:hyperlink r:id="rId50" w:history="1">
        <w:r w:rsidRPr="007D0AC1">
          <w:rPr>
            <w:rStyle w:val="Hyperlink"/>
            <w:bCs/>
            <w:szCs w:val="18"/>
          </w:rPr>
          <w:t>https://www.lex.bg/laws/ldoc/2135574489</w:t>
        </w:r>
      </w:hyperlink>
      <w:r w:rsidRPr="007D0AC1">
        <w:rPr>
          <w:bCs/>
          <w:szCs w:val="18"/>
        </w:rPr>
        <w:t xml:space="preserve">, </w:t>
      </w:r>
    </w:p>
  </w:footnote>
  <w:footnote w:id="101">
    <w:p w14:paraId="70B99417" w14:textId="77777777" w:rsidR="005A1C7A" w:rsidRPr="007D0AC1" w:rsidRDefault="005A1C7A" w:rsidP="005A1C7A">
      <w:pPr>
        <w:pStyle w:val="FootnoteText"/>
        <w:rPr>
          <w:szCs w:val="18"/>
        </w:rPr>
      </w:pPr>
      <w:r w:rsidRPr="007D0AC1">
        <w:rPr>
          <w:rStyle w:val="FootnoteReference"/>
          <w:szCs w:val="18"/>
        </w:rPr>
        <w:footnoteRef/>
      </w:r>
      <w:r w:rsidRPr="007D0AC1">
        <w:rPr>
          <w:szCs w:val="18"/>
        </w:rPr>
        <w:t xml:space="preserve"> Information obtained through stakeholder consultation with representative of the Migration Directorate on 7 March 2018, confirmed during further consultation on 15 May 2018</w:t>
      </w:r>
    </w:p>
  </w:footnote>
  <w:footnote w:id="102">
    <w:p w14:paraId="1A732B8C" w14:textId="77777777" w:rsidR="005A1C7A" w:rsidRPr="007D0AC1" w:rsidRDefault="005A1C7A" w:rsidP="005A1C7A">
      <w:pPr>
        <w:pStyle w:val="FootnoteText"/>
      </w:pPr>
      <w:r w:rsidRPr="007D0AC1">
        <w:rPr>
          <w:rStyle w:val="FootnoteReference"/>
        </w:rPr>
        <w:footnoteRef/>
      </w:r>
      <w:r w:rsidRPr="007D0AC1">
        <w:t xml:space="preserve"> Article 26 FNA.</w:t>
      </w:r>
    </w:p>
  </w:footnote>
  <w:footnote w:id="103">
    <w:p w14:paraId="4F5A50A2" w14:textId="77777777" w:rsidR="005A1C7A" w:rsidRPr="007D0AC1" w:rsidRDefault="005A1C7A" w:rsidP="005A1C7A">
      <w:pPr>
        <w:pStyle w:val="FootnoteText"/>
        <w:rPr>
          <w:szCs w:val="18"/>
        </w:rPr>
      </w:pPr>
      <w:r w:rsidRPr="007D0AC1">
        <w:rPr>
          <w:rStyle w:val="FootnoteReference"/>
          <w:szCs w:val="18"/>
        </w:rPr>
        <w:footnoteRef/>
      </w:r>
      <w:r w:rsidRPr="007D0AC1">
        <w:rPr>
          <w:szCs w:val="18"/>
        </w:rPr>
        <w:t xml:space="preserve"> Law on Measures against Money Laundering (</w:t>
      </w:r>
      <w:proofErr w:type="spellStart"/>
      <w:r w:rsidRPr="007D0AC1">
        <w:rPr>
          <w:i/>
          <w:szCs w:val="18"/>
        </w:rPr>
        <w:t>Закон</w:t>
      </w:r>
      <w:proofErr w:type="spellEnd"/>
      <w:r w:rsidRPr="007D0AC1">
        <w:rPr>
          <w:i/>
          <w:szCs w:val="18"/>
        </w:rPr>
        <w:t xml:space="preserve"> </w:t>
      </w:r>
      <w:proofErr w:type="spellStart"/>
      <w:r w:rsidRPr="007D0AC1">
        <w:rPr>
          <w:i/>
          <w:szCs w:val="18"/>
        </w:rPr>
        <w:t>за</w:t>
      </w:r>
      <w:proofErr w:type="spellEnd"/>
      <w:r w:rsidRPr="007D0AC1">
        <w:rPr>
          <w:i/>
          <w:szCs w:val="18"/>
        </w:rPr>
        <w:t xml:space="preserve"> </w:t>
      </w:r>
      <w:proofErr w:type="spellStart"/>
      <w:r w:rsidRPr="007D0AC1">
        <w:rPr>
          <w:i/>
          <w:szCs w:val="18"/>
        </w:rPr>
        <w:t>мерките</w:t>
      </w:r>
      <w:proofErr w:type="spellEnd"/>
      <w:r w:rsidRPr="007D0AC1">
        <w:rPr>
          <w:i/>
          <w:szCs w:val="18"/>
        </w:rPr>
        <w:t xml:space="preserve"> </w:t>
      </w:r>
      <w:proofErr w:type="spellStart"/>
      <w:r w:rsidRPr="007D0AC1">
        <w:rPr>
          <w:i/>
          <w:szCs w:val="18"/>
        </w:rPr>
        <w:t>срещу</w:t>
      </w:r>
      <w:proofErr w:type="spellEnd"/>
      <w:r w:rsidRPr="007D0AC1">
        <w:rPr>
          <w:i/>
          <w:szCs w:val="18"/>
        </w:rPr>
        <w:t xml:space="preserve"> </w:t>
      </w:r>
      <w:proofErr w:type="spellStart"/>
      <w:r w:rsidRPr="007D0AC1">
        <w:rPr>
          <w:i/>
          <w:szCs w:val="18"/>
        </w:rPr>
        <w:t>изпиране</w:t>
      </w:r>
      <w:proofErr w:type="spellEnd"/>
      <w:r w:rsidRPr="007D0AC1">
        <w:rPr>
          <w:i/>
          <w:szCs w:val="18"/>
        </w:rPr>
        <w:t xml:space="preserve"> </w:t>
      </w:r>
      <w:proofErr w:type="spellStart"/>
      <w:r w:rsidRPr="007D0AC1">
        <w:rPr>
          <w:i/>
          <w:szCs w:val="18"/>
        </w:rPr>
        <w:t>на</w:t>
      </w:r>
      <w:proofErr w:type="spellEnd"/>
      <w:r w:rsidRPr="007D0AC1">
        <w:rPr>
          <w:i/>
          <w:szCs w:val="18"/>
        </w:rPr>
        <w:t xml:space="preserve"> </w:t>
      </w:r>
      <w:proofErr w:type="spellStart"/>
      <w:r w:rsidRPr="007D0AC1">
        <w:rPr>
          <w:i/>
          <w:szCs w:val="18"/>
        </w:rPr>
        <w:t>пари</w:t>
      </w:r>
      <w:proofErr w:type="spellEnd"/>
      <w:r w:rsidRPr="007D0AC1">
        <w:rPr>
          <w:szCs w:val="18"/>
        </w:rPr>
        <w:t xml:space="preserve">), SG 85, 24 July 1998, available at </w:t>
      </w:r>
      <w:hyperlink r:id="rId51" w:history="1">
        <w:r w:rsidRPr="007D0AC1">
          <w:rPr>
            <w:rStyle w:val="Hyperlink"/>
            <w:szCs w:val="18"/>
          </w:rPr>
          <w:t>https://www.lex.bg/bg/laws/ldoc/2134420482</w:t>
        </w:r>
      </w:hyperlink>
      <w:r w:rsidRPr="007D0AC1">
        <w:rPr>
          <w:szCs w:val="18"/>
        </w:rPr>
        <w:t>.</w:t>
      </w:r>
    </w:p>
  </w:footnote>
  <w:footnote w:id="104">
    <w:p w14:paraId="56D42839" w14:textId="77777777" w:rsidR="005A1C7A" w:rsidRPr="007D0AC1" w:rsidRDefault="005A1C7A" w:rsidP="005A1C7A">
      <w:pPr>
        <w:pStyle w:val="FootnoteText"/>
      </w:pPr>
      <w:r w:rsidRPr="007D0AC1">
        <w:rPr>
          <w:rStyle w:val="FootnoteReference"/>
        </w:rPr>
        <w:footnoteRef/>
      </w:r>
      <w:r w:rsidRPr="007D0AC1">
        <w:t xml:space="preserve"> For instance, Article 32 of the Bulgarian Constitution regulating the right to privacy only refers to citizens; Article 35(2) reserves the right to return to the country only to citizens; Article 36 provides that the study and use of the Bulgarian language shall be a right and an obligation of every Bulgarian citizen; Article 41(2) reserves to citizens the right to obtain information from state bodies and agencies on any matter of legitimate interest to them which is not a state or official secret and does not affect the rights of others; the right to elect state and local authorities and vote in referendums is also reserved to citizens under Article 42; etc.</w:t>
      </w:r>
    </w:p>
  </w:footnote>
  <w:footnote w:id="105">
    <w:p w14:paraId="2417F697" w14:textId="77777777" w:rsidR="005A1C7A" w:rsidRPr="007D0AC1" w:rsidRDefault="005A1C7A" w:rsidP="005A1C7A">
      <w:pPr>
        <w:pStyle w:val="FootnoteText"/>
        <w:rPr>
          <w:szCs w:val="18"/>
        </w:rPr>
      </w:pPr>
      <w:r w:rsidRPr="007D0AC1">
        <w:rPr>
          <w:rStyle w:val="FootnoteReference"/>
          <w:szCs w:val="18"/>
        </w:rPr>
        <w:footnoteRef/>
      </w:r>
      <w:r w:rsidRPr="007D0AC1">
        <w:rPr>
          <w:szCs w:val="18"/>
        </w:rPr>
        <w:t xml:space="preserve"> Constitution of the Republic of Bulgaria (</w:t>
      </w:r>
      <w:proofErr w:type="spellStart"/>
      <w:r w:rsidRPr="007D0AC1">
        <w:rPr>
          <w:i/>
          <w:szCs w:val="18"/>
        </w:rPr>
        <w:t>Конституция</w:t>
      </w:r>
      <w:proofErr w:type="spellEnd"/>
      <w:r w:rsidRPr="007D0AC1">
        <w:rPr>
          <w:i/>
          <w:szCs w:val="18"/>
        </w:rPr>
        <w:t xml:space="preserve"> </w:t>
      </w:r>
      <w:proofErr w:type="spellStart"/>
      <w:r w:rsidRPr="007D0AC1">
        <w:rPr>
          <w:i/>
          <w:szCs w:val="18"/>
        </w:rPr>
        <w:t>на</w:t>
      </w:r>
      <w:proofErr w:type="spellEnd"/>
      <w:r w:rsidRPr="007D0AC1">
        <w:rPr>
          <w:i/>
          <w:szCs w:val="18"/>
        </w:rPr>
        <w:t xml:space="preserve"> </w:t>
      </w:r>
      <w:proofErr w:type="spellStart"/>
      <w:r w:rsidRPr="007D0AC1">
        <w:rPr>
          <w:i/>
          <w:szCs w:val="18"/>
        </w:rPr>
        <w:t>Република</w:t>
      </w:r>
      <w:proofErr w:type="spellEnd"/>
      <w:r w:rsidRPr="007D0AC1">
        <w:rPr>
          <w:i/>
          <w:szCs w:val="18"/>
        </w:rPr>
        <w:t xml:space="preserve"> </w:t>
      </w:r>
      <w:proofErr w:type="spellStart"/>
      <w:r w:rsidRPr="007D0AC1">
        <w:rPr>
          <w:i/>
          <w:szCs w:val="18"/>
        </w:rPr>
        <w:t>България</w:t>
      </w:r>
      <w:proofErr w:type="spellEnd"/>
      <w:r w:rsidRPr="007D0AC1">
        <w:rPr>
          <w:szCs w:val="18"/>
        </w:rPr>
        <w:t xml:space="preserve">) in force from 13.07.1991, available at: </w:t>
      </w:r>
      <w:hyperlink r:id="rId52" w:history="1">
        <w:r w:rsidRPr="007D0AC1">
          <w:rPr>
            <w:rStyle w:val="Hyperlink"/>
            <w:szCs w:val="18"/>
          </w:rPr>
          <w:t>http://www.parliament.bg/bg/const</w:t>
        </w:r>
      </w:hyperlink>
      <w:r w:rsidRPr="007D0AC1">
        <w:rPr>
          <w:szCs w:val="18"/>
        </w:rPr>
        <w:t xml:space="preserve">. </w:t>
      </w:r>
    </w:p>
  </w:footnote>
  <w:footnote w:id="106">
    <w:p w14:paraId="465BB734" w14:textId="77777777" w:rsidR="005A1C7A" w:rsidRPr="007D0AC1" w:rsidRDefault="005A1C7A" w:rsidP="005A1C7A">
      <w:pPr>
        <w:pStyle w:val="FootnoteText"/>
        <w:rPr>
          <w:szCs w:val="18"/>
        </w:rPr>
      </w:pPr>
      <w:r w:rsidRPr="007D0AC1">
        <w:rPr>
          <w:szCs w:val="18"/>
        </w:rPr>
        <w:t xml:space="preserve"> Constitution of the Republic of Bulgaria (</w:t>
      </w:r>
      <w:proofErr w:type="spellStart"/>
      <w:r w:rsidRPr="007D0AC1">
        <w:rPr>
          <w:i/>
          <w:szCs w:val="18"/>
        </w:rPr>
        <w:t>Конституция</w:t>
      </w:r>
      <w:proofErr w:type="spellEnd"/>
      <w:r w:rsidRPr="007D0AC1">
        <w:rPr>
          <w:i/>
          <w:szCs w:val="18"/>
        </w:rPr>
        <w:t xml:space="preserve"> </w:t>
      </w:r>
      <w:proofErr w:type="spellStart"/>
      <w:r w:rsidRPr="007D0AC1">
        <w:rPr>
          <w:i/>
          <w:szCs w:val="18"/>
        </w:rPr>
        <w:t>на</w:t>
      </w:r>
      <w:proofErr w:type="spellEnd"/>
      <w:r w:rsidRPr="007D0AC1">
        <w:rPr>
          <w:i/>
          <w:szCs w:val="18"/>
        </w:rPr>
        <w:t xml:space="preserve"> </w:t>
      </w:r>
      <w:proofErr w:type="spellStart"/>
      <w:r w:rsidRPr="007D0AC1">
        <w:rPr>
          <w:i/>
          <w:szCs w:val="18"/>
        </w:rPr>
        <w:t>Република</w:t>
      </w:r>
      <w:proofErr w:type="spellEnd"/>
      <w:r w:rsidRPr="007D0AC1">
        <w:rPr>
          <w:i/>
          <w:szCs w:val="18"/>
        </w:rPr>
        <w:t xml:space="preserve"> </w:t>
      </w:r>
      <w:proofErr w:type="spellStart"/>
      <w:r w:rsidRPr="007D0AC1">
        <w:rPr>
          <w:i/>
          <w:szCs w:val="18"/>
        </w:rPr>
        <w:t>България</w:t>
      </w:r>
      <w:proofErr w:type="spellEnd"/>
      <w:r w:rsidRPr="007D0AC1">
        <w:rPr>
          <w:szCs w:val="18"/>
        </w:rPr>
        <w:t xml:space="preserve">) in force from 13.07.1991, available at: </w:t>
      </w:r>
      <w:hyperlink r:id="rId53" w:history="1">
        <w:r w:rsidRPr="007D0AC1">
          <w:rPr>
            <w:rStyle w:val="Hyperlink"/>
            <w:szCs w:val="18"/>
          </w:rPr>
          <w:t>http://www.parliament.bg/bg/const</w:t>
        </w:r>
      </w:hyperlink>
      <w:r w:rsidRPr="007D0AC1">
        <w:rPr>
          <w:szCs w:val="18"/>
        </w:rPr>
        <w:t xml:space="preserve">. </w:t>
      </w:r>
    </w:p>
    <w:p w14:paraId="47901025" w14:textId="77777777" w:rsidR="005A1C7A" w:rsidRPr="00D23B1B" w:rsidRDefault="005A1C7A" w:rsidP="005A1C7A">
      <w:pPr>
        <w:pStyle w:val="FootnoteText"/>
        <w:rPr>
          <w:szCs w:val="18"/>
          <w:lang w:val="fr-BE"/>
        </w:rPr>
      </w:pPr>
      <w:r w:rsidRPr="00D23B1B">
        <w:rPr>
          <w:rStyle w:val="Hyperlink"/>
          <w:szCs w:val="18"/>
          <w:lang w:val="fr-BE"/>
        </w:rPr>
        <w:t>s://eur-lex.europa.eu/legal-content/EN/TXT/PDF/?uri=CELEX:32011L0098&amp;from=EN</w:t>
      </w:r>
      <w:r w:rsidRPr="00D23B1B">
        <w:rPr>
          <w:szCs w:val="18"/>
          <w:lang w:val="fr-BE"/>
        </w:rPr>
        <w:t xml:space="preserve">. </w:t>
      </w:r>
    </w:p>
  </w:footnote>
  <w:footnote w:id="107">
    <w:p w14:paraId="7CC83580" w14:textId="77777777" w:rsidR="005A1C7A" w:rsidRPr="00D23B1B" w:rsidRDefault="005A1C7A" w:rsidP="005A1C7A">
      <w:pPr>
        <w:pStyle w:val="FootnoteText"/>
        <w:rPr>
          <w:szCs w:val="18"/>
          <w:lang w:val="fr-BE"/>
        </w:rPr>
      </w:pPr>
      <w:r w:rsidRPr="007D0AC1">
        <w:rPr>
          <w:rStyle w:val="FootnoteReference"/>
          <w:szCs w:val="18"/>
        </w:rPr>
        <w:footnoteRef/>
      </w:r>
      <w:r w:rsidRPr="00D23B1B">
        <w:rPr>
          <w:szCs w:val="18"/>
          <w:lang w:val="fr-BE"/>
        </w:rPr>
        <w:t xml:space="preserve"> Labour Migration and Labour </w:t>
      </w:r>
      <w:proofErr w:type="spellStart"/>
      <w:r w:rsidRPr="00D23B1B">
        <w:rPr>
          <w:szCs w:val="18"/>
          <w:lang w:val="fr-BE"/>
        </w:rPr>
        <w:t>Mobility</w:t>
      </w:r>
      <w:proofErr w:type="spellEnd"/>
      <w:r w:rsidRPr="00D23B1B">
        <w:rPr>
          <w:szCs w:val="18"/>
          <w:lang w:val="fr-BE"/>
        </w:rPr>
        <w:t xml:space="preserve"> </w:t>
      </w:r>
      <w:proofErr w:type="spellStart"/>
      <w:r w:rsidRPr="00D23B1B">
        <w:rPr>
          <w:szCs w:val="18"/>
          <w:lang w:val="fr-BE"/>
        </w:rPr>
        <w:t>Act</w:t>
      </w:r>
      <w:proofErr w:type="spellEnd"/>
      <w:r w:rsidRPr="00D23B1B">
        <w:rPr>
          <w:szCs w:val="18"/>
          <w:lang w:val="fr-BE"/>
        </w:rPr>
        <w:t xml:space="preserve"> (</w:t>
      </w:r>
      <w:proofErr w:type="spellStart"/>
      <w:r w:rsidRPr="007D0AC1">
        <w:rPr>
          <w:i/>
          <w:szCs w:val="18"/>
        </w:rPr>
        <w:t>Закон</w:t>
      </w:r>
      <w:proofErr w:type="spellEnd"/>
      <w:r w:rsidRPr="00D23B1B">
        <w:rPr>
          <w:i/>
          <w:szCs w:val="18"/>
          <w:lang w:val="fr-BE"/>
        </w:rPr>
        <w:t xml:space="preserve"> </w:t>
      </w:r>
      <w:proofErr w:type="spellStart"/>
      <w:r w:rsidRPr="007D0AC1">
        <w:rPr>
          <w:i/>
          <w:szCs w:val="18"/>
        </w:rPr>
        <w:t>за</w:t>
      </w:r>
      <w:proofErr w:type="spellEnd"/>
      <w:r w:rsidRPr="00D23B1B">
        <w:rPr>
          <w:i/>
          <w:szCs w:val="18"/>
          <w:lang w:val="fr-BE"/>
        </w:rPr>
        <w:t xml:space="preserve"> </w:t>
      </w:r>
      <w:proofErr w:type="spellStart"/>
      <w:r w:rsidRPr="007D0AC1">
        <w:rPr>
          <w:i/>
          <w:szCs w:val="18"/>
        </w:rPr>
        <w:t>трудовата</w:t>
      </w:r>
      <w:proofErr w:type="spellEnd"/>
      <w:r w:rsidRPr="00D23B1B">
        <w:rPr>
          <w:i/>
          <w:szCs w:val="18"/>
          <w:lang w:val="fr-BE"/>
        </w:rPr>
        <w:t xml:space="preserve"> </w:t>
      </w:r>
      <w:proofErr w:type="spellStart"/>
      <w:r w:rsidRPr="007D0AC1">
        <w:rPr>
          <w:i/>
          <w:szCs w:val="18"/>
        </w:rPr>
        <w:t>миграция</w:t>
      </w:r>
      <w:proofErr w:type="spellEnd"/>
      <w:r w:rsidRPr="00D23B1B">
        <w:rPr>
          <w:i/>
          <w:szCs w:val="18"/>
          <w:lang w:val="fr-BE"/>
        </w:rPr>
        <w:t xml:space="preserve"> </w:t>
      </w:r>
      <w:r w:rsidRPr="007D0AC1">
        <w:rPr>
          <w:i/>
          <w:szCs w:val="18"/>
        </w:rPr>
        <w:t>и</w:t>
      </w:r>
      <w:r w:rsidRPr="00D23B1B">
        <w:rPr>
          <w:i/>
          <w:szCs w:val="18"/>
          <w:lang w:val="fr-BE"/>
        </w:rPr>
        <w:t xml:space="preserve"> </w:t>
      </w:r>
      <w:proofErr w:type="spellStart"/>
      <w:r w:rsidRPr="007D0AC1">
        <w:rPr>
          <w:i/>
          <w:szCs w:val="18"/>
        </w:rPr>
        <w:t>трудовата</w:t>
      </w:r>
      <w:proofErr w:type="spellEnd"/>
      <w:r w:rsidRPr="00D23B1B">
        <w:rPr>
          <w:i/>
          <w:szCs w:val="18"/>
          <w:lang w:val="fr-BE"/>
        </w:rPr>
        <w:t xml:space="preserve"> </w:t>
      </w:r>
      <w:proofErr w:type="spellStart"/>
      <w:r w:rsidRPr="007D0AC1">
        <w:rPr>
          <w:i/>
          <w:szCs w:val="18"/>
        </w:rPr>
        <w:t>мобилност</w:t>
      </w:r>
      <w:proofErr w:type="spellEnd"/>
      <w:r w:rsidRPr="00D23B1B">
        <w:rPr>
          <w:szCs w:val="18"/>
          <w:lang w:val="fr-BE"/>
        </w:rPr>
        <w:t xml:space="preserve">), </w:t>
      </w:r>
      <w:proofErr w:type="spellStart"/>
      <w:r w:rsidRPr="00D23B1B">
        <w:rPr>
          <w:szCs w:val="18"/>
          <w:lang w:val="fr-BE"/>
        </w:rPr>
        <w:t>available</w:t>
      </w:r>
      <w:proofErr w:type="spellEnd"/>
      <w:r w:rsidRPr="00D23B1B">
        <w:rPr>
          <w:szCs w:val="18"/>
          <w:lang w:val="fr-BE"/>
        </w:rPr>
        <w:t xml:space="preserve"> at </w:t>
      </w:r>
      <w:r w:rsidR="000939F0">
        <w:fldChar w:fldCharType="begin"/>
      </w:r>
      <w:r w:rsidR="000939F0" w:rsidRPr="000939F0">
        <w:rPr>
          <w:lang w:val="fr-BE"/>
        </w:rPr>
        <w:instrText xml:space="preserve"> HYPERLINK "</w:instrText>
      </w:r>
      <w:r w:rsidR="000939F0" w:rsidRPr="000939F0">
        <w:rPr>
          <w:lang w:val="fr-BE"/>
        </w:rPr>
        <w:instrText xml:space="preserve">https://www.lex.bg/bg/laws/ldoc/2136803084" </w:instrText>
      </w:r>
      <w:r w:rsidR="000939F0">
        <w:fldChar w:fldCharType="separate"/>
      </w:r>
      <w:r w:rsidRPr="00D23B1B">
        <w:rPr>
          <w:rStyle w:val="Hyperlink"/>
          <w:szCs w:val="18"/>
          <w:lang w:val="fr-BE"/>
        </w:rPr>
        <w:t>https://www.lex.bg/bg/laws/ldoc/2136803084</w:t>
      </w:r>
      <w:r w:rsidR="000939F0">
        <w:rPr>
          <w:rStyle w:val="Hyperlink"/>
          <w:szCs w:val="18"/>
          <w:lang w:val="fr-BE"/>
        </w:rPr>
        <w:fldChar w:fldCharType="end"/>
      </w:r>
      <w:r w:rsidRPr="00D23B1B">
        <w:rPr>
          <w:szCs w:val="18"/>
          <w:lang w:val="fr-BE"/>
        </w:rPr>
        <w:t xml:space="preserve">. </w:t>
      </w:r>
    </w:p>
  </w:footnote>
  <w:footnote w:id="108">
    <w:p w14:paraId="27B97C71" w14:textId="77777777" w:rsidR="005A1C7A" w:rsidRPr="00BD250C" w:rsidRDefault="005A1C7A" w:rsidP="005A1C7A">
      <w:pPr>
        <w:pStyle w:val="FootnoteText"/>
        <w:rPr>
          <w:szCs w:val="18"/>
          <w:lang w:val="fr-BE"/>
        </w:rPr>
      </w:pPr>
      <w:r w:rsidRPr="007D0AC1">
        <w:rPr>
          <w:rStyle w:val="FootnoteReference"/>
          <w:szCs w:val="18"/>
        </w:rPr>
        <w:footnoteRef/>
      </w:r>
      <w:r w:rsidRPr="00BD250C">
        <w:rPr>
          <w:szCs w:val="18"/>
          <w:lang w:val="fr-BE"/>
        </w:rPr>
        <w:t xml:space="preserve"> Labour Migration and Labour </w:t>
      </w:r>
      <w:proofErr w:type="spellStart"/>
      <w:r w:rsidRPr="00BD250C">
        <w:rPr>
          <w:szCs w:val="18"/>
          <w:lang w:val="fr-BE"/>
        </w:rPr>
        <w:t>Mobility</w:t>
      </w:r>
      <w:proofErr w:type="spellEnd"/>
      <w:r w:rsidRPr="00BD250C">
        <w:rPr>
          <w:szCs w:val="18"/>
          <w:lang w:val="fr-BE"/>
        </w:rPr>
        <w:t xml:space="preserve"> </w:t>
      </w:r>
      <w:proofErr w:type="spellStart"/>
      <w:r w:rsidRPr="00BD250C">
        <w:rPr>
          <w:szCs w:val="18"/>
          <w:lang w:val="fr-BE"/>
        </w:rPr>
        <w:t>Act</w:t>
      </w:r>
      <w:proofErr w:type="spellEnd"/>
      <w:r w:rsidRPr="00BD250C">
        <w:rPr>
          <w:szCs w:val="18"/>
          <w:lang w:val="fr-BE"/>
        </w:rPr>
        <w:t xml:space="preserve"> (</w:t>
      </w:r>
      <w:proofErr w:type="spellStart"/>
      <w:r w:rsidRPr="007D0AC1">
        <w:rPr>
          <w:i/>
          <w:szCs w:val="18"/>
        </w:rPr>
        <w:t>Закон</w:t>
      </w:r>
      <w:proofErr w:type="spellEnd"/>
      <w:r w:rsidRPr="00BD250C">
        <w:rPr>
          <w:i/>
          <w:szCs w:val="18"/>
          <w:lang w:val="fr-BE"/>
        </w:rPr>
        <w:t xml:space="preserve"> </w:t>
      </w:r>
      <w:proofErr w:type="spellStart"/>
      <w:r w:rsidRPr="007D0AC1">
        <w:rPr>
          <w:i/>
          <w:szCs w:val="18"/>
        </w:rPr>
        <w:t>за</w:t>
      </w:r>
      <w:proofErr w:type="spellEnd"/>
      <w:r w:rsidRPr="00BD250C">
        <w:rPr>
          <w:i/>
          <w:szCs w:val="18"/>
          <w:lang w:val="fr-BE"/>
        </w:rPr>
        <w:t xml:space="preserve"> </w:t>
      </w:r>
      <w:proofErr w:type="spellStart"/>
      <w:r w:rsidRPr="007D0AC1">
        <w:rPr>
          <w:i/>
          <w:szCs w:val="18"/>
        </w:rPr>
        <w:t>трудовата</w:t>
      </w:r>
      <w:proofErr w:type="spellEnd"/>
      <w:r w:rsidRPr="00BD250C">
        <w:rPr>
          <w:i/>
          <w:szCs w:val="18"/>
          <w:lang w:val="fr-BE"/>
        </w:rPr>
        <w:t xml:space="preserve"> </w:t>
      </w:r>
      <w:proofErr w:type="spellStart"/>
      <w:r w:rsidRPr="007D0AC1">
        <w:rPr>
          <w:i/>
          <w:szCs w:val="18"/>
        </w:rPr>
        <w:t>миграция</w:t>
      </w:r>
      <w:proofErr w:type="spellEnd"/>
      <w:r w:rsidRPr="00BD250C">
        <w:rPr>
          <w:i/>
          <w:szCs w:val="18"/>
          <w:lang w:val="fr-BE"/>
        </w:rPr>
        <w:t xml:space="preserve"> </w:t>
      </w:r>
      <w:r w:rsidRPr="007D0AC1">
        <w:rPr>
          <w:i/>
          <w:szCs w:val="18"/>
        </w:rPr>
        <w:t>и</w:t>
      </w:r>
      <w:r w:rsidRPr="00BD250C">
        <w:rPr>
          <w:i/>
          <w:szCs w:val="18"/>
          <w:lang w:val="fr-BE"/>
        </w:rPr>
        <w:t xml:space="preserve"> </w:t>
      </w:r>
      <w:proofErr w:type="spellStart"/>
      <w:r w:rsidRPr="007D0AC1">
        <w:rPr>
          <w:i/>
          <w:szCs w:val="18"/>
        </w:rPr>
        <w:t>трудовата</w:t>
      </w:r>
      <w:proofErr w:type="spellEnd"/>
      <w:r w:rsidRPr="00BD250C">
        <w:rPr>
          <w:i/>
          <w:szCs w:val="18"/>
          <w:lang w:val="fr-BE"/>
        </w:rPr>
        <w:t xml:space="preserve"> </w:t>
      </w:r>
      <w:proofErr w:type="spellStart"/>
      <w:r w:rsidRPr="007D0AC1">
        <w:rPr>
          <w:i/>
          <w:szCs w:val="18"/>
        </w:rPr>
        <w:t>мобилност</w:t>
      </w:r>
      <w:proofErr w:type="spellEnd"/>
      <w:r w:rsidRPr="00BD250C">
        <w:rPr>
          <w:szCs w:val="18"/>
          <w:lang w:val="fr-BE"/>
        </w:rPr>
        <w:t xml:space="preserve">), </w:t>
      </w:r>
      <w:proofErr w:type="spellStart"/>
      <w:r w:rsidRPr="00BD250C">
        <w:rPr>
          <w:szCs w:val="18"/>
          <w:lang w:val="fr-BE"/>
        </w:rPr>
        <w:t>available</w:t>
      </w:r>
      <w:proofErr w:type="spellEnd"/>
      <w:r w:rsidRPr="00BD250C">
        <w:rPr>
          <w:szCs w:val="18"/>
          <w:lang w:val="fr-BE"/>
        </w:rPr>
        <w:t xml:space="preserve"> at </w:t>
      </w:r>
      <w:r w:rsidR="000939F0">
        <w:fldChar w:fldCharType="begin"/>
      </w:r>
      <w:r w:rsidR="000939F0" w:rsidRPr="000939F0">
        <w:rPr>
          <w:lang w:val="fr-BE"/>
        </w:rPr>
        <w:instrText xml:space="preserve"> HYPERLINK "https://www.lex.bg/bg/laws/ldoc/2136803084" </w:instrText>
      </w:r>
      <w:r w:rsidR="000939F0">
        <w:fldChar w:fldCharType="separate"/>
      </w:r>
      <w:r w:rsidRPr="00BD250C">
        <w:rPr>
          <w:rStyle w:val="Hyperlink"/>
          <w:szCs w:val="18"/>
          <w:lang w:val="fr-BE"/>
        </w:rPr>
        <w:t>https://www.lex.bg/bg/laws/ldoc/2136803084</w:t>
      </w:r>
      <w:r w:rsidR="000939F0">
        <w:rPr>
          <w:rStyle w:val="Hyperlink"/>
          <w:szCs w:val="18"/>
          <w:lang w:val="fr-BE"/>
        </w:rPr>
        <w:fldChar w:fldCharType="end"/>
      </w:r>
      <w:r w:rsidRPr="00BD250C">
        <w:rPr>
          <w:szCs w:val="18"/>
          <w:lang w:val="fr-BE"/>
        </w:rPr>
        <w:t xml:space="preserve">. </w:t>
      </w:r>
    </w:p>
  </w:footnote>
  <w:footnote w:id="109">
    <w:p w14:paraId="11E7C828" w14:textId="77777777" w:rsidR="005A1C7A" w:rsidRPr="00D23B1B" w:rsidRDefault="005A1C7A" w:rsidP="005A1C7A">
      <w:pPr>
        <w:pStyle w:val="FootnoteText"/>
        <w:rPr>
          <w:lang w:val="en-US"/>
        </w:rPr>
      </w:pPr>
      <w:r>
        <w:rPr>
          <w:rStyle w:val="FootnoteReference"/>
        </w:rPr>
        <w:footnoteRef/>
      </w:r>
      <w:r>
        <w:t xml:space="preserve"> </w:t>
      </w:r>
      <w:r w:rsidRPr="00C23294">
        <w:t>Law on Taxation of Individuals</w:t>
      </w:r>
      <w:r>
        <w:t xml:space="preserve"> (</w:t>
      </w:r>
      <w:r w:rsidRPr="00D23B1B">
        <w:rPr>
          <w:i/>
          <w:lang w:val="bg-BG"/>
        </w:rPr>
        <w:t>Закон за данъците върху доходите на физическите</w:t>
      </w:r>
      <w:r>
        <w:rPr>
          <w:lang w:val="bg-BG"/>
        </w:rPr>
        <w:t xml:space="preserve"> </w:t>
      </w:r>
      <w:r w:rsidRPr="00D23B1B">
        <w:rPr>
          <w:i/>
          <w:lang w:val="bg-BG"/>
        </w:rPr>
        <w:t>лица</w:t>
      </w:r>
      <w:r>
        <w:rPr>
          <w:lang w:val="bg-BG"/>
        </w:rPr>
        <w:t xml:space="preserve">), </w:t>
      </w:r>
      <w:r>
        <w:rPr>
          <w:lang w:val="en-US"/>
        </w:rPr>
        <w:t xml:space="preserve">in force from 01.01.2007, available at: </w:t>
      </w:r>
      <w:hyperlink r:id="rId54" w:history="1">
        <w:r w:rsidRPr="00C73770">
          <w:rPr>
            <w:rStyle w:val="Hyperlink"/>
            <w:lang w:val="en-US"/>
          </w:rPr>
          <w:t>http://econ.bg/Нормативни-актове/ЗАКОН-ЗА-ДАНЪЦИТЕ-ВЪРХУ-ДОХОДИТЕ-НА-ФИЗИЧЕСКИТЕ-ЛИЦА_l.l_i.158067_at.5.html</w:t>
        </w:r>
      </w:hyperlink>
      <w:r>
        <w:rPr>
          <w:lang w:val="en-US"/>
        </w:rPr>
        <w:t xml:space="preserve">. </w:t>
      </w:r>
    </w:p>
  </w:footnote>
  <w:footnote w:id="110">
    <w:p w14:paraId="03F6567D" w14:textId="77777777" w:rsidR="005A1C7A" w:rsidRPr="007D0AC1" w:rsidRDefault="005A1C7A" w:rsidP="005A1C7A">
      <w:pPr>
        <w:pStyle w:val="FootnoteText"/>
        <w:rPr>
          <w:szCs w:val="18"/>
        </w:rPr>
      </w:pPr>
      <w:r w:rsidRPr="007D0AC1">
        <w:rPr>
          <w:rStyle w:val="FootnoteReference"/>
          <w:szCs w:val="18"/>
        </w:rPr>
        <w:footnoteRef/>
      </w:r>
      <w:r w:rsidRPr="007D0AC1">
        <w:rPr>
          <w:szCs w:val="18"/>
        </w:rPr>
        <w:t xml:space="preserve"> Bulgarian Citizenship Act (</w:t>
      </w:r>
      <w:proofErr w:type="spellStart"/>
      <w:r w:rsidRPr="007D0AC1">
        <w:rPr>
          <w:i/>
          <w:szCs w:val="18"/>
        </w:rPr>
        <w:t>Закон</w:t>
      </w:r>
      <w:proofErr w:type="spellEnd"/>
      <w:r w:rsidRPr="007D0AC1">
        <w:rPr>
          <w:i/>
          <w:szCs w:val="18"/>
        </w:rPr>
        <w:t xml:space="preserve"> </w:t>
      </w:r>
      <w:proofErr w:type="spellStart"/>
      <w:r w:rsidRPr="007D0AC1">
        <w:rPr>
          <w:i/>
          <w:szCs w:val="18"/>
        </w:rPr>
        <w:t>за</w:t>
      </w:r>
      <w:proofErr w:type="spellEnd"/>
      <w:r w:rsidRPr="007D0AC1">
        <w:rPr>
          <w:i/>
          <w:szCs w:val="18"/>
        </w:rPr>
        <w:t xml:space="preserve"> </w:t>
      </w:r>
      <w:proofErr w:type="spellStart"/>
      <w:r w:rsidRPr="007D0AC1">
        <w:rPr>
          <w:i/>
          <w:szCs w:val="18"/>
        </w:rPr>
        <w:t>българското</w:t>
      </w:r>
      <w:proofErr w:type="spellEnd"/>
      <w:r w:rsidRPr="007D0AC1">
        <w:rPr>
          <w:i/>
          <w:szCs w:val="18"/>
        </w:rPr>
        <w:t xml:space="preserve"> </w:t>
      </w:r>
      <w:proofErr w:type="spellStart"/>
      <w:r w:rsidRPr="007D0AC1">
        <w:rPr>
          <w:i/>
          <w:szCs w:val="18"/>
        </w:rPr>
        <w:t>гражданство</w:t>
      </w:r>
      <w:proofErr w:type="spellEnd"/>
      <w:r w:rsidRPr="007D0AC1">
        <w:rPr>
          <w:szCs w:val="18"/>
        </w:rPr>
        <w:t xml:space="preserve">), SG N. 136, 18 November 1998 </w:t>
      </w:r>
      <w:hyperlink r:id="rId55" w:history="1">
        <w:r w:rsidRPr="007D0AC1">
          <w:rPr>
            <w:rStyle w:val="Hyperlink"/>
            <w:szCs w:val="18"/>
          </w:rPr>
          <w:t>https://www.lex.bg/laws/ldoc/2134446592</w:t>
        </w:r>
      </w:hyperlink>
      <w:r w:rsidRPr="007D0AC1">
        <w:rPr>
          <w:szCs w:val="18"/>
        </w:rPr>
        <w:t xml:space="preserve"> </w:t>
      </w:r>
    </w:p>
  </w:footnote>
  <w:footnote w:id="111">
    <w:p w14:paraId="1C60B67B" w14:textId="77777777" w:rsidR="005A1C7A" w:rsidRPr="007D0AC1" w:rsidRDefault="005A1C7A" w:rsidP="005A1C7A">
      <w:pPr>
        <w:pStyle w:val="FootnoteText"/>
      </w:pPr>
      <w:r w:rsidRPr="007D0AC1">
        <w:rPr>
          <w:rStyle w:val="FootnoteReference"/>
        </w:rPr>
        <w:footnoteRef/>
      </w:r>
      <w:r w:rsidRPr="007D0AC1">
        <w:t xml:space="preserve"> None of these estimates are official nor do they reflect the position of the author.</w:t>
      </w:r>
    </w:p>
  </w:footnote>
  <w:footnote w:id="112">
    <w:p w14:paraId="45454195" w14:textId="77777777" w:rsidR="005A1C7A" w:rsidRPr="007D0AC1" w:rsidRDefault="005A1C7A" w:rsidP="005A1C7A">
      <w:pPr>
        <w:pStyle w:val="FootnoteText"/>
      </w:pPr>
      <w:r w:rsidRPr="007D0AC1">
        <w:rPr>
          <w:rStyle w:val="FootnoteReference"/>
        </w:rPr>
        <w:footnoteRef/>
      </w:r>
      <w:r w:rsidRPr="007D0AC1">
        <w:t xml:space="preserve"> Information gathered through consultation with national stakeholder (Migration Directorate, competent authority, 15 May 2018).</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378B6A" w14:textId="77777777" w:rsidR="005A1C7A" w:rsidRPr="00D65D3B" w:rsidRDefault="005A1C7A" w:rsidP="00BD262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F1D41D" w14:textId="77777777" w:rsidR="005A1C7A" w:rsidRPr="00D65D3B" w:rsidRDefault="005A1C7A" w:rsidP="005A1C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FA4AD1"/>
    <w:multiLevelType w:val="hybridMultilevel"/>
    <w:tmpl w:val="F70292A0"/>
    <w:lvl w:ilvl="0" w:tplc="09F8BA90">
      <w:start w:val="1"/>
      <w:numFmt w:val="bullet"/>
      <w:lvlText w:val=""/>
      <w:lvlJc w:val="left"/>
      <w:pPr>
        <w:ind w:left="720" w:hanging="360"/>
      </w:pPr>
      <w:rPr>
        <w:rFonts w:ascii="Wingdings" w:hAnsi="Wingdings" w:hint="default"/>
        <w:color w:val="4F81BD" w:themeColor="accen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FB41B96"/>
    <w:multiLevelType w:val="multilevel"/>
    <w:tmpl w:val="C4E2BA8C"/>
    <w:lvl w:ilvl="0">
      <w:start w:val="1"/>
      <w:numFmt w:val="decimal"/>
      <w:pStyle w:val="MH1"/>
      <w:lvlText w:val="%1"/>
      <w:lvlJc w:val="left"/>
      <w:pPr>
        <w:tabs>
          <w:tab w:val="num" w:pos="432"/>
        </w:tabs>
        <w:ind w:left="432" w:hanging="432"/>
      </w:pPr>
      <w:rPr>
        <w:rFonts w:ascii="Century Gothic" w:hAnsi="Century Gothic" w:hint="default"/>
        <w:b/>
        <w:bCs/>
        <w:i w:val="0"/>
        <w:iCs w:val="0"/>
        <w:caps/>
        <w:strike w:val="0"/>
        <w:dstrike w:val="0"/>
        <w:vanish w:val="0"/>
        <w:color w:val="auto"/>
        <w:spacing w:val="0"/>
        <w:w w:val="100"/>
        <w:kern w:val="0"/>
        <w:position w:val="0"/>
        <w:sz w:val="24"/>
        <w:szCs w:val="24"/>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MH2"/>
      <w:lvlText w:val="%1.%2"/>
      <w:lvlJc w:val="left"/>
      <w:pPr>
        <w:tabs>
          <w:tab w:val="num" w:pos="576"/>
        </w:tabs>
        <w:ind w:left="576" w:hanging="576"/>
      </w:pPr>
      <w:rPr>
        <w:rFonts w:ascii="Century Gothic" w:hAnsi="Century Gothic" w:hint="default"/>
        <w:i w:val="0"/>
        <w:sz w:val="22"/>
        <w:szCs w:val="22"/>
      </w:rPr>
    </w:lvl>
    <w:lvl w:ilvl="2">
      <w:start w:val="1"/>
      <w:numFmt w:val="decimal"/>
      <w:pStyle w:val="MH3"/>
      <w:lvlText w:val="%1.%2.%3"/>
      <w:lvlJc w:val="left"/>
      <w:pPr>
        <w:tabs>
          <w:tab w:val="num" w:pos="720"/>
        </w:tabs>
        <w:ind w:left="720" w:hanging="720"/>
      </w:pPr>
      <w:rPr>
        <w:rFonts w:ascii="Century Gothic" w:hAnsi="Century Gothic" w:hint="default"/>
        <w:sz w:val="22"/>
        <w:szCs w:val="22"/>
      </w:rPr>
    </w:lvl>
    <w:lvl w:ilvl="3">
      <w:start w:val="1"/>
      <w:numFmt w:val="decimal"/>
      <w:pStyle w:val="MH4"/>
      <w:lvlText w:val="%1.%2.%3.%4"/>
      <w:lvlJc w:val="left"/>
      <w:pPr>
        <w:tabs>
          <w:tab w:val="num" w:pos="1764"/>
        </w:tabs>
        <w:ind w:left="17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 w15:restartNumberingAfterBreak="0">
    <w:nsid w:val="136D689A"/>
    <w:multiLevelType w:val="hybridMultilevel"/>
    <w:tmpl w:val="F3803C74"/>
    <w:lvl w:ilvl="0" w:tplc="7AA44FDA">
      <w:start w:val="1"/>
      <w:numFmt w:val="bullet"/>
      <w:lvlText w:val=""/>
      <w:lvlJc w:val="left"/>
      <w:pPr>
        <w:ind w:left="502" w:hanging="360"/>
      </w:pPr>
      <w:rPr>
        <w:rFonts w:ascii="Wingdings" w:hAnsi="Wingdings" w:hint="default"/>
        <w:color w:val="4F81BD" w:themeColor="accent1"/>
      </w:rPr>
    </w:lvl>
    <w:lvl w:ilvl="1" w:tplc="08090003" w:tentative="1">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3" w15:restartNumberingAfterBreak="0">
    <w:nsid w:val="136F3E97"/>
    <w:multiLevelType w:val="hybridMultilevel"/>
    <w:tmpl w:val="B5DA121E"/>
    <w:lvl w:ilvl="0" w:tplc="33C8FFC6">
      <w:start w:val="1"/>
      <w:numFmt w:val="bullet"/>
      <w:lvlText w:val=""/>
      <w:lvlJc w:val="left"/>
      <w:pPr>
        <w:ind w:left="720" w:hanging="360"/>
      </w:pPr>
      <w:rPr>
        <w:rFonts w:ascii="Wingdings" w:hAnsi="Wingdings" w:hint="default"/>
        <w:color w:val="4F81BD" w:themeColor="accent1"/>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 w15:restartNumberingAfterBreak="0">
    <w:nsid w:val="15E057B5"/>
    <w:multiLevelType w:val="hybridMultilevel"/>
    <w:tmpl w:val="30046260"/>
    <w:lvl w:ilvl="0" w:tplc="33C8FFC6">
      <w:start w:val="1"/>
      <w:numFmt w:val="bullet"/>
      <w:lvlText w:val=""/>
      <w:lvlJc w:val="left"/>
      <w:pPr>
        <w:ind w:left="720" w:hanging="360"/>
      </w:pPr>
      <w:rPr>
        <w:rFonts w:ascii="Wingdings" w:hAnsi="Wingdings" w:hint="default"/>
        <w:color w:val="4F81BD" w:themeColor="accen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A55616B"/>
    <w:multiLevelType w:val="hybridMultilevel"/>
    <w:tmpl w:val="DCE6F4E4"/>
    <w:lvl w:ilvl="0" w:tplc="08090013">
      <w:start w:val="1"/>
      <w:numFmt w:val="upperRoman"/>
      <w:lvlText w:val="%1."/>
      <w:lvlJc w:val="right"/>
      <w:pPr>
        <w:ind w:left="720" w:hanging="360"/>
      </w:pPr>
    </w:lvl>
    <w:lvl w:ilvl="1" w:tplc="F350CF76">
      <w:start w:val="1"/>
      <w:numFmt w:val="decimal"/>
      <w:lvlText w:val="%2."/>
      <w:lvlJc w:val="left"/>
      <w:pPr>
        <w:ind w:left="1440" w:hanging="360"/>
      </w:pPr>
      <w:rPr>
        <w:rFonts w:hint="default"/>
      </w:rPr>
    </w:lvl>
    <w:lvl w:ilvl="2" w:tplc="8A1CDC4A">
      <w:start w:val="1"/>
      <w:numFmt w:val="lowerRoman"/>
      <w:lvlText w:val="(%3)"/>
      <w:lvlJc w:val="left"/>
      <w:pPr>
        <w:ind w:left="2700" w:hanging="72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B6A78AD"/>
    <w:multiLevelType w:val="hybridMultilevel"/>
    <w:tmpl w:val="CD3AD6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B7462D7"/>
    <w:multiLevelType w:val="hybridMultilevel"/>
    <w:tmpl w:val="5E1A8A9A"/>
    <w:lvl w:ilvl="0" w:tplc="FD52C828">
      <w:start w:val="1"/>
      <w:numFmt w:val="bullet"/>
      <w:pStyle w:val="MMultileveltable"/>
      <w:lvlText w:val=""/>
      <w:lvlJc w:val="left"/>
      <w:pPr>
        <w:ind w:left="720" w:hanging="360"/>
      </w:pPr>
      <w:rPr>
        <w:rFonts w:ascii="Wingdings" w:hAnsi="Wingdings" w:hint="default"/>
        <w:b w:val="0"/>
        <w:i w:val="0"/>
        <w:color w:val="7AB800" w:themeColor="text2"/>
        <w:sz w:val="16"/>
        <w:u w:color="0000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278130A"/>
    <w:multiLevelType w:val="hybridMultilevel"/>
    <w:tmpl w:val="94FC08D2"/>
    <w:lvl w:ilvl="0" w:tplc="485C55D8">
      <w:start w:val="4"/>
      <w:numFmt w:val="bullet"/>
      <w:lvlText w:val="-"/>
      <w:lvlJc w:val="left"/>
      <w:pPr>
        <w:ind w:left="1080" w:hanging="360"/>
      </w:pPr>
      <w:rPr>
        <w:rFonts w:ascii="Century Gothic" w:eastAsia="Times New Roman" w:hAnsi="Century Gothic"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 w15:restartNumberingAfterBreak="0">
    <w:nsid w:val="22EF7171"/>
    <w:multiLevelType w:val="hybridMultilevel"/>
    <w:tmpl w:val="21E0CFA6"/>
    <w:lvl w:ilvl="0" w:tplc="E18A1DD8">
      <w:start w:val="1"/>
      <w:numFmt w:val="bullet"/>
      <w:lvlText w:val=""/>
      <w:lvlJc w:val="left"/>
      <w:pPr>
        <w:ind w:left="720" w:hanging="360"/>
      </w:pPr>
      <w:rPr>
        <w:rFonts w:ascii="Wingdings" w:hAnsi="Wingdings" w:hint="default"/>
        <w:color w:val="4F81BD" w:themeColor="accen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79A090B"/>
    <w:multiLevelType w:val="hybridMultilevel"/>
    <w:tmpl w:val="BE264760"/>
    <w:lvl w:ilvl="0" w:tplc="080C000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1" w15:restartNumberingAfterBreak="0">
    <w:nsid w:val="2B132FE3"/>
    <w:multiLevelType w:val="hybridMultilevel"/>
    <w:tmpl w:val="C2F0E4E4"/>
    <w:lvl w:ilvl="0" w:tplc="E18A1DD8">
      <w:start w:val="1"/>
      <w:numFmt w:val="bullet"/>
      <w:lvlText w:val=""/>
      <w:lvlJc w:val="left"/>
      <w:pPr>
        <w:ind w:left="720" w:hanging="360"/>
      </w:pPr>
      <w:rPr>
        <w:rFonts w:ascii="Wingdings" w:hAnsi="Wingdings" w:hint="default"/>
        <w:color w:val="4F81BD" w:themeColor="accent1"/>
      </w:rPr>
    </w:lvl>
    <w:lvl w:ilvl="1" w:tplc="E18A1DD8">
      <w:start w:val="1"/>
      <w:numFmt w:val="bullet"/>
      <w:lvlText w:val=""/>
      <w:lvlJc w:val="left"/>
      <w:pPr>
        <w:ind w:left="1440" w:hanging="360"/>
      </w:pPr>
      <w:rPr>
        <w:rFonts w:ascii="Wingdings" w:hAnsi="Wingdings" w:hint="default"/>
        <w:color w:val="4F81BD" w:themeColor="accent1"/>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B504B6A"/>
    <w:multiLevelType w:val="hybridMultilevel"/>
    <w:tmpl w:val="4BE26B4E"/>
    <w:lvl w:ilvl="0" w:tplc="65DC2D10">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2BCB4D0A"/>
    <w:multiLevelType w:val="hybridMultilevel"/>
    <w:tmpl w:val="EE20057E"/>
    <w:lvl w:ilvl="0" w:tplc="E18A1DD8">
      <w:start w:val="1"/>
      <w:numFmt w:val="bullet"/>
      <w:lvlText w:val=""/>
      <w:lvlJc w:val="left"/>
      <w:pPr>
        <w:ind w:left="720" w:hanging="360"/>
      </w:pPr>
      <w:rPr>
        <w:rFonts w:ascii="Wingdings" w:hAnsi="Wingdings" w:hint="default"/>
        <w:color w:val="4F81BD" w:themeColor="accen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E802CF5"/>
    <w:multiLevelType w:val="multilevel"/>
    <w:tmpl w:val="6E648792"/>
    <w:styleLink w:val="MilieuList"/>
    <w:lvl w:ilvl="0">
      <w:start w:val="1"/>
      <w:numFmt w:val="bullet"/>
      <w:lvlText w:val=""/>
      <w:lvlJc w:val="left"/>
      <w:pPr>
        <w:ind w:left="425" w:hanging="425"/>
      </w:pPr>
      <w:rPr>
        <w:rFonts w:ascii="Wingdings" w:hAnsi="Wingdings" w:hint="default"/>
        <w:caps w:val="0"/>
        <w:strike w:val="0"/>
        <w:dstrike w:val="0"/>
        <w:vanish w:val="0"/>
        <w:color w:val="7AB8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bullet"/>
      <w:lvlText w:val=""/>
      <w:lvlJc w:val="left"/>
      <w:pPr>
        <w:tabs>
          <w:tab w:val="num" w:pos="851"/>
        </w:tabs>
        <w:ind w:left="851" w:hanging="426"/>
      </w:pPr>
      <w:rPr>
        <w:rFonts w:ascii="Wingdings" w:hAnsi="Wingdings" w:hint="default"/>
        <w:color w:val="7AB800"/>
      </w:rPr>
    </w:lvl>
    <w:lvl w:ilvl="2">
      <w:start w:val="1"/>
      <w:numFmt w:val="bullet"/>
      <w:lvlText w:val=""/>
      <w:lvlJc w:val="left"/>
      <w:pPr>
        <w:tabs>
          <w:tab w:val="num" w:pos="1276"/>
        </w:tabs>
        <w:ind w:left="1276" w:hanging="425"/>
      </w:pPr>
      <w:rPr>
        <w:rFonts w:ascii="Wingdings" w:hAnsi="Wingdings" w:hint="default"/>
        <w:color w:val="7AB800"/>
      </w:rPr>
    </w:lvl>
    <w:lvl w:ilvl="3">
      <w:start w:val="1"/>
      <w:numFmt w:val="bullet"/>
      <w:lvlText w:val=""/>
      <w:lvlJc w:val="left"/>
      <w:pPr>
        <w:tabs>
          <w:tab w:val="num" w:pos="1701"/>
        </w:tabs>
        <w:ind w:left="1701" w:hanging="425"/>
      </w:pPr>
      <w:rPr>
        <w:rFonts w:ascii="Symbol" w:hAnsi="Symbol" w:hint="default"/>
        <w:caps w:val="0"/>
        <w:strike w:val="0"/>
        <w:dstrike w:val="0"/>
        <w:vanish w:val="0"/>
        <w:color w:val="7AB80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5" w15:restartNumberingAfterBreak="0">
    <w:nsid w:val="30BB3554"/>
    <w:multiLevelType w:val="hybridMultilevel"/>
    <w:tmpl w:val="23908EB0"/>
    <w:lvl w:ilvl="0" w:tplc="0809000F">
      <w:start w:val="1"/>
      <w:numFmt w:val="decimal"/>
      <w:lvlText w:val="%1."/>
      <w:lvlJc w:val="left"/>
      <w:pPr>
        <w:ind w:left="720" w:hanging="360"/>
      </w:pPr>
    </w:lvl>
    <w:lvl w:ilvl="1" w:tplc="F350CF76">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34CF3204"/>
    <w:multiLevelType w:val="hybridMultilevel"/>
    <w:tmpl w:val="0298F250"/>
    <w:lvl w:ilvl="0" w:tplc="CE4E172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BD22741"/>
    <w:multiLevelType w:val="multilevel"/>
    <w:tmpl w:val="356E0BD0"/>
    <w:lvl w:ilvl="0">
      <w:start w:val="1"/>
      <w:numFmt w:val="bullet"/>
      <w:pStyle w:val="MMultilevel"/>
      <w:lvlText w:val=""/>
      <w:lvlJc w:val="left"/>
      <w:pPr>
        <w:ind w:left="425" w:hanging="425"/>
      </w:pPr>
      <w:rPr>
        <w:rFonts w:ascii="Wingdings" w:hAnsi="Wingdings" w:hint="default"/>
        <w:caps w:val="0"/>
        <w:strike w:val="0"/>
        <w:dstrike w:val="0"/>
        <w:vanish w:val="0"/>
        <w:color w:val="4F81BD" w:themeColor="accent1"/>
        <w:sz w:val="16"/>
        <w:szCs w:val="1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bullet"/>
      <w:lvlText w:val=""/>
      <w:lvlJc w:val="left"/>
      <w:pPr>
        <w:tabs>
          <w:tab w:val="num" w:pos="851"/>
        </w:tabs>
        <w:ind w:left="851" w:hanging="426"/>
      </w:pPr>
      <w:rPr>
        <w:rFonts w:ascii="Wingdings" w:hAnsi="Wingdings" w:hint="default"/>
        <w:color w:val="4F81BD" w:themeColor="accent1"/>
      </w:rPr>
    </w:lvl>
    <w:lvl w:ilvl="2">
      <w:start w:val="1"/>
      <w:numFmt w:val="bullet"/>
      <w:lvlText w:val=""/>
      <w:lvlJc w:val="left"/>
      <w:pPr>
        <w:tabs>
          <w:tab w:val="num" w:pos="1276"/>
        </w:tabs>
        <w:ind w:left="1276" w:hanging="425"/>
      </w:pPr>
      <w:rPr>
        <w:rFonts w:ascii="Wingdings" w:hAnsi="Wingdings" w:hint="default"/>
        <w:color w:val="7AB800"/>
      </w:rPr>
    </w:lvl>
    <w:lvl w:ilvl="3">
      <w:start w:val="1"/>
      <w:numFmt w:val="bullet"/>
      <w:lvlText w:val=""/>
      <w:lvlJc w:val="left"/>
      <w:pPr>
        <w:tabs>
          <w:tab w:val="num" w:pos="1701"/>
        </w:tabs>
        <w:ind w:left="1701" w:hanging="425"/>
      </w:pPr>
      <w:rPr>
        <w:rFonts w:ascii="Symbol" w:hAnsi="Symbol" w:hint="default"/>
        <w:caps w:val="0"/>
        <w:strike w:val="0"/>
        <w:dstrike w:val="0"/>
        <w:vanish w:val="0"/>
        <w:color w:val="auto"/>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8" w15:restartNumberingAfterBreak="0">
    <w:nsid w:val="3C332433"/>
    <w:multiLevelType w:val="hybridMultilevel"/>
    <w:tmpl w:val="D3FCF3B2"/>
    <w:lvl w:ilvl="0" w:tplc="A37E999E">
      <w:start w:val="1"/>
      <w:numFmt w:val="lowerLetter"/>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0FC4666"/>
    <w:multiLevelType w:val="hybridMultilevel"/>
    <w:tmpl w:val="B38CA542"/>
    <w:lvl w:ilvl="0" w:tplc="61A21A2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7210DE5"/>
    <w:multiLevelType w:val="hybridMultilevel"/>
    <w:tmpl w:val="5D3EA1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7E67E02"/>
    <w:multiLevelType w:val="hybridMultilevel"/>
    <w:tmpl w:val="B3ECFA14"/>
    <w:lvl w:ilvl="0" w:tplc="E18A1DD8">
      <w:start w:val="1"/>
      <w:numFmt w:val="bullet"/>
      <w:lvlText w:val=""/>
      <w:lvlJc w:val="left"/>
      <w:pPr>
        <w:ind w:left="720" w:hanging="360"/>
      </w:pPr>
      <w:rPr>
        <w:rFonts w:ascii="Wingdings" w:hAnsi="Wingdings" w:hint="default"/>
        <w:color w:val="4F81BD" w:themeColor="accent1"/>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2" w15:restartNumberingAfterBreak="0">
    <w:nsid w:val="50B0371C"/>
    <w:multiLevelType w:val="hybridMultilevel"/>
    <w:tmpl w:val="2A5C6A7A"/>
    <w:lvl w:ilvl="0" w:tplc="33C8FFC6">
      <w:start w:val="1"/>
      <w:numFmt w:val="bullet"/>
      <w:lvlText w:val=""/>
      <w:lvlJc w:val="left"/>
      <w:pPr>
        <w:ind w:left="720" w:hanging="360"/>
      </w:pPr>
      <w:rPr>
        <w:rFonts w:ascii="Wingdings" w:hAnsi="Wingdings" w:hint="default"/>
        <w:color w:val="4F81BD" w:themeColor="accent1"/>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73A1AF0"/>
    <w:multiLevelType w:val="hybridMultilevel"/>
    <w:tmpl w:val="9EE2EA62"/>
    <w:lvl w:ilvl="0" w:tplc="33C8FFC6">
      <w:start w:val="1"/>
      <w:numFmt w:val="bullet"/>
      <w:lvlText w:val=""/>
      <w:lvlJc w:val="left"/>
      <w:pPr>
        <w:ind w:left="720" w:hanging="360"/>
      </w:pPr>
      <w:rPr>
        <w:rFonts w:ascii="Wingdings" w:hAnsi="Wingdings" w:hint="default"/>
        <w:color w:val="4F81BD" w:themeColor="accen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7B86EC8"/>
    <w:multiLevelType w:val="hybridMultilevel"/>
    <w:tmpl w:val="5E54496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63CC4D91"/>
    <w:multiLevelType w:val="multilevel"/>
    <w:tmpl w:val="AEF8E6AA"/>
    <w:lvl w:ilvl="0">
      <w:start w:val="1"/>
      <w:numFmt w:val="decimal"/>
      <w:pStyle w:val="Heading1"/>
      <w:lvlText w:val="%1"/>
      <w:lvlJc w:val="left"/>
      <w:pPr>
        <w:tabs>
          <w:tab w:val="num" w:pos="432"/>
        </w:tabs>
        <w:ind w:left="432" w:hanging="432"/>
      </w:pPr>
      <w:rPr>
        <w:rFonts w:ascii="Century Gothic" w:hAnsi="Century Gothic" w:hint="default"/>
        <w:b/>
        <w:bCs/>
        <w:i w:val="0"/>
        <w:iCs w:val="0"/>
        <w:caps w:val="0"/>
        <w:smallCaps w:val="0"/>
        <w:strike w:val="0"/>
        <w:dstrike w:val="0"/>
        <w:color w:val="auto"/>
        <w:spacing w:val="0"/>
        <w:w w:val="100"/>
        <w:kern w:val="0"/>
        <w:position w:val="0"/>
        <w:sz w:val="24"/>
        <w:szCs w:val="24"/>
        <w:u w:val="none"/>
        <w:effect w:val="none"/>
        <w:bdr w:val="none" w:sz="0" w:space="0" w:color="auto"/>
        <w:shd w:val="clear" w:color="auto" w:fill="auto"/>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76"/>
        </w:tabs>
        <w:ind w:left="576" w:hanging="576"/>
      </w:pPr>
      <w:rPr>
        <w:rFonts w:ascii="Century Gothic" w:hAnsi="Century Gothic" w:hint="default"/>
        <w:i w:val="0"/>
        <w:sz w:val="22"/>
        <w:szCs w:val="22"/>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764"/>
        </w:tabs>
        <w:ind w:left="17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15:restartNumberingAfterBreak="0">
    <w:nsid w:val="65D86943"/>
    <w:multiLevelType w:val="hybridMultilevel"/>
    <w:tmpl w:val="1854A86E"/>
    <w:lvl w:ilvl="0" w:tplc="E18A1DD8">
      <w:start w:val="1"/>
      <w:numFmt w:val="bullet"/>
      <w:lvlText w:val=""/>
      <w:lvlJc w:val="left"/>
      <w:pPr>
        <w:ind w:left="720" w:hanging="360"/>
      </w:pPr>
      <w:rPr>
        <w:rFonts w:ascii="Wingdings" w:hAnsi="Wingdings" w:hint="default"/>
        <w:color w:val="4F81BD" w:themeColor="accent1"/>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7" w15:restartNumberingAfterBreak="0">
    <w:nsid w:val="6613211C"/>
    <w:multiLevelType w:val="hybridMultilevel"/>
    <w:tmpl w:val="2B4A4006"/>
    <w:lvl w:ilvl="0" w:tplc="B1049376">
      <w:start w:val="1"/>
      <w:numFmt w:val="bullet"/>
      <w:lvlText w:val=""/>
      <w:lvlJc w:val="left"/>
      <w:pPr>
        <w:ind w:left="720" w:hanging="360"/>
      </w:pPr>
      <w:rPr>
        <w:rFonts w:ascii="Wingdings" w:hAnsi="Wingdings" w:hint="default"/>
        <w:color w:val="4F81BD" w:themeColor="accent1"/>
        <w:sz w:val="16"/>
        <w:szCs w:val="16"/>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691D3C76"/>
    <w:multiLevelType w:val="hybridMultilevel"/>
    <w:tmpl w:val="5F584BE4"/>
    <w:lvl w:ilvl="0" w:tplc="040C0001">
      <w:start w:val="1"/>
      <w:numFmt w:val="bullet"/>
      <w:pStyle w:val="MMultilevelList"/>
      <w:lvlText w:val=""/>
      <w:lvlJc w:val="left"/>
      <w:pPr>
        <w:tabs>
          <w:tab w:val="num" w:pos="360"/>
        </w:tabs>
        <w:ind w:left="360" w:hanging="360"/>
      </w:pPr>
      <w:rPr>
        <w:rFonts w:ascii="Symbol" w:hAnsi="Symbo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29" w15:restartNumberingAfterBreak="0">
    <w:nsid w:val="6C037168"/>
    <w:multiLevelType w:val="hybridMultilevel"/>
    <w:tmpl w:val="06822526"/>
    <w:lvl w:ilvl="0" w:tplc="E18A1DD8">
      <w:start w:val="1"/>
      <w:numFmt w:val="bullet"/>
      <w:lvlText w:val=""/>
      <w:lvlJc w:val="left"/>
      <w:pPr>
        <w:ind w:left="720" w:hanging="360"/>
      </w:pPr>
      <w:rPr>
        <w:rFonts w:ascii="Wingdings" w:hAnsi="Wingdings" w:hint="default"/>
        <w:color w:val="4F81BD" w:themeColor="accent1"/>
      </w:rPr>
    </w:lvl>
    <w:lvl w:ilvl="1" w:tplc="080C0017">
      <w:start w:val="1"/>
      <w:numFmt w:val="lowerLetter"/>
      <w:lvlText w:val="%2)"/>
      <w:lvlJc w:val="left"/>
      <w:pPr>
        <w:ind w:left="1440" w:hanging="360"/>
      </w:pPr>
      <w:rPr>
        <w:rFonts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0" w15:restartNumberingAfterBreak="0">
    <w:nsid w:val="6D442645"/>
    <w:multiLevelType w:val="hybridMultilevel"/>
    <w:tmpl w:val="9E163880"/>
    <w:lvl w:ilvl="0" w:tplc="09F8BA90">
      <w:start w:val="1"/>
      <w:numFmt w:val="bullet"/>
      <w:lvlText w:val=""/>
      <w:lvlJc w:val="left"/>
      <w:pPr>
        <w:ind w:left="720" w:hanging="360"/>
      </w:pPr>
      <w:rPr>
        <w:rFonts w:ascii="Wingdings" w:hAnsi="Wingdings" w:hint="default"/>
        <w:color w:val="4F81BD" w:themeColor="accent1"/>
      </w:rPr>
    </w:lvl>
    <w:lvl w:ilvl="1" w:tplc="080C0003" w:tentative="1">
      <w:start w:val="1"/>
      <w:numFmt w:val="bullet"/>
      <w:lvlText w:val="o"/>
      <w:lvlJc w:val="left"/>
      <w:pPr>
        <w:ind w:left="1440" w:hanging="360"/>
      </w:pPr>
      <w:rPr>
        <w:rFonts w:ascii="Courier New" w:hAnsi="Courier New" w:cs="Courier New" w:hint="default"/>
      </w:rPr>
    </w:lvl>
    <w:lvl w:ilvl="2" w:tplc="8A1CDC4A">
      <w:start w:val="1"/>
      <w:numFmt w:val="lowerRoman"/>
      <w:lvlText w:val="(%3)"/>
      <w:lvlJc w:val="left"/>
      <w:pPr>
        <w:ind w:left="2160" w:hanging="360"/>
      </w:pPr>
      <w:rPr>
        <w:rFont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1" w15:restartNumberingAfterBreak="0">
    <w:nsid w:val="6D9664AD"/>
    <w:multiLevelType w:val="hybridMultilevel"/>
    <w:tmpl w:val="DCE6F4E4"/>
    <w:lvl w:ilvl="0" w:tplc="08090013">
      <w:start w:val="1"/>
      <w:numFmt w:val="upperRoman"/>
      <w:lvlText w:val="%1."/>
      <w:lvlJc w:val="right"/>
      <w:pPr>
        <w:ind w:left="720" w:hanging="360"/>
      </w:pPr>
    </w:lvl>
    <w:lvl w:ilvl="1" w:tplc="F350CF76">
      <w:start w:val="1"/>
      <w:numFmt w:val="decimal"/>
      <w:lvlText w:val="%2."/>
      <w:lvlJc w:val="left"/>
      <w:pPr>
        <w:ind w:left="1440" w:hanging="360"/>
      </w:pPr>
      <w:rPr>
        <w:rFonts w:hint="default"/>
      </w:rPr>
    </w:lvl>
    <w:lvl w:ilvl="2" w:tplc="8A1CDC4A">
      <w:start w:val="1"/>
      <w:numFmt w:val="lowerRoman"/>
      <w:lvlText w:val="(%3)"/>
      <w:lvlJc w:val="left"/>
      <w:pPr>
        <w:ind w:left="2700" w:hanging="72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6FB0086E"/>
    <w:multiLevelType w:val="hybridMultilevel"/>
    <w:tmpl w:val="AF221D48"/>
    <w:lvl w:ilvl="0" w:tplc="09F8BA90">
      <w:start w:val="1"/>
      <w:numFmt w:val="bullet"/>
      <w:lvlText w:val=""/>
      <w:lvlJc w:val="left"/>
      <w:pPr>
        <w:ind w:left="425" w:hanging="425"/>
      </w:pPr>
      <w:rPr>
        <w:rFonts w:ascii="Wingdings" w:hAnsi="Wingdings" w:hint="default"/>
        <w:color w:val="4F81BD" w:themeColor="accen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5311C7D"/>
    <w:multiLevelType w:val="multilevel"/>
    <w:tmpl w:val="C4E2BA8C"/>
    <w:styleLink w:val="Style1"/>
    <w:lvl w:ilvl="0">
      <w:start w:val="1"/>
      <w:numFmt w:val="upperRoman"/>
      <w:lvlText w:val="%1"/>
      <w:lvlJc w:val="left"/>
      <w:pPr>
        <w:tabs>
          <w:tab w:val="num" w:pos="432"/>
        </w:tabs>
        <w:ind w:left="432" w:hanging="432"/>
      </w:pPr>
      <w:rPr>
        <w:rFonts w:ascii="Century Gothic" w:hAnsi="Century Gothic" w:hint="default"/>
        <w:b/>
        <w:bCs/>
        <w:i w:val="0"/>
        <w:iCs w:val="0"/>
        <w:caps/>
        <w:strike w:val="0"/>
        <w:dstrike w:val="0"/>
        <w:vanish w:val="0"/>
        <w:webHidden w:val="0"/>
        <w:color w:val="auto"/>
        <w:spacing w:val="0"/>
        <w:w w:val="100"/>
        <w:kern w:val="0"/>
        <w:position w:val="0"/>
        <w:sz w:val="24"/>
        <w:szCs w:val="24"/>
        <w:u w:val="none"/>
        <w:effect w:val="none"/>
        <w:vertAlign w:val="baseline"/>
        <w:em w:val="none"/>
        <w:specVanish w:val="0"/>
      </w:rPr>
    </w:lvl>
    <w:lvl w:ilvl="1">
      <w:start w:val="1"/>
      <w:numFmt w:val="decimal"/>
      <w:lvlText w:val="%1.%2"/>
      <w:lvlJc w:val="left"/>
      <w:pPr>
        <w:tabs>
          <w:tab w:val="num" w:pos="576"/>
        </w:tabs>
        <w:ind w:left="576" w:hanging="576"/>
      </w:pPr>
      <w:rPr>
        <w:rFonts w:ascii="Century Gothic" w:hAnsi="Century Gothic" w:hint="default"/>
        <w:i w:val="0"/>
        <w:sz w:val="22"/>
        <w:szCs w:val="22"/>
      </w:rPr>
    </w:lvl>
    <w:lvl w:ilvl="2">
      <w:start w:val="1"/>
      <w:numFmt w:val="decimal"/>
      <w:lvlText w:val="%1.%2.%3"/>
      <w:lvlJc w:val="left"/>
      <w:pPr>
        <w:tabs>
          <w:tab w:val="num" w:pos="720"/>
        </w:tabs>
        <w:ind w:left="720" w:hanging="720"/>
      </w:pPr>
      <w:rPr>
        <w:rFonts w:ascii="Century Gothic" w:hAnsi="Century Gothic" w:hint="default"/>
        <w:sz w:val="22"/>
        <w:szCs w:val="22"/>
      </w:rPr>
    </w:lvl>
    <w:lvl w:ilvl="3">
      <w:start w:val="1"/>
      <w:numFmt w:val="decimal"/>
      <w:lvlText w:val="%1.%2.%3.%4"/>
      <w:lvlJc w:val="left"/>
      <w:pPr>
        <w:tabs>
          <w:tab w:val="num" w:pos="1764"/>
        </w:tabs>
        <w:ind w:left="17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4" w15:restartNumberingAfterBreak="0">
    <w:nsid w:val="768814A7"/>
    <w:multiLevelType w:val="hybridMultilevel"/>
    <w:tmpl w:val="7F1CBA84"/>
    <w:lvl w:ilvl="0" w:tplc="E42E38F6">
      <w:start w:val="1"/>
      <w:numFmt w:val="bullet"/>
      <w:lvlText w:val=""/>
      <w:lvlJc w:val="left"/>
      <w:pPr>
        <w:ind w:left="1428" w:hanging="360"/>
      </w:pPr>
      <w:rPr>
        <w:rFonts w:ascii="Wingdings" w:hAnsi="Wingdings" w:hint="default"/>
        <w:color w:val="4F81BD" w:themeColor="accent1"/>
      </w:rPr>
    </w:lvl>
    <w:lvl w:ilvl="1" w:tplc="08090003" w:tentative="1">
      <w:start w:val="1"/>
      <w:numFmt w:val="bullet"/>
      <w:lvlText w:val="o"/>
      <w:lvlJc w:val="left"/>
      <w:pPr>
        <w:ind w:left="2148" w:hanging="360"/>
      </w:pPr>
      <w:rPr>
        <w:rFonts w:ascii="Courier New" w:hAnsi="Courier New" w:cs="Courier New" w:hint="default"/>
      </w:rPr>
    </w:lvl>
    <w:lvl w:ilvl="2" w:tplc="08090005" w:tentative="1">
      <w:start w:val="1"/>
      <w:numFmt w:val="bullet"/>
      <w:lvlText w:val=""/>
      <w:lvlJc w:val="left"/>
      <w:pPr>
        <w:ind w:left="2868" w:hanging="360"/>
      </w:pPr>
      <w:rPr>
        <w:rFonts w:ascii="Wingdings" w:hAnsi="Wingdings" w:hint="default"/>
      </w:rPr>
    </w:lvl>
    <w:lvl w:ilvl="3" w:tplc="08090001" w:tentative="1">
      <w:start w:val="1"/>
      <w:numFmt w:val="bullet"/>
      <w:lvlText w:val=""/>
      <w:lvlJc w:val="left"/>
      <w:pPr>
        <w:ind w:left="3588" w:hanging="360"/>
      </w:pPr>
      <w:rPr>
        <w:rFonts w:ascii="Symbol" w:hAnsi="Symbol" w:hint="default"/>
      </w:rPr>
    </w:lvl>
    <w:lvl w:ilvl="4" w:tplc="08090003" w:tentative="1">
      <w:start w:val="1"/>
      <w:numFmt w:val="bullet"/>
      <w:lvlText w:val="o"/>
      <w:lvlJc w:val="left"/>
      <w:pPr>
        <w:ind w:left="4308" w:hanging="360"/>
      </w:pPr>
      <w:rPr>
        <w:rFonts w:ascii="Courier New" w:hAnsi="Courier New" w:cs="Courier New" w:hint="default"/>
      </w:rPr>
    </w:lvl>
    <w:lvl w:ilvl="5" w:tplc="08090005" w:tentative="1">
      <w:start w:val="1"/>
      <w:numFmt w:val="bullet"/>
      <w:lvlText w:val=""/>
      <w:lvlJc w:val="left"/>
      <w:pPr>
        <w:ind w:left="5028" w:hanging="360"/>
      </w:pPr>
      <w:rPr>
        <w:rFonts w:ascii="Wingdings" w:hAnsi="Wingdings" w:hint="default"/>
      </w:rPr>
    </w:lvl>
    <w:lvl w:ilvl="6" w:tplc="08090001" w:tentative="1">
      <w:start w:val="1"/>
      <w:numFmt w:val="bullet"/>
      <w:lvlText w:val=""/>
      <w:lvlJc w:val="left"/>
      <w:pPr>
        <w:ind w:left="5748" w:hanging="360"/>
      </w:pPr>
      <w:rPr>
        <w:rFonts w:ascii="Symbol" w:hAnsi="Symbol" w:hint="default"/>
      </w:rPr>
    </w:lvl>
    <w:lvl w:ilvl="7" w:tplc="08090003" w:tentative="1">
      <w:start w:val="1"/>
      <w:numFmt w:val="bullet"/>
      <w:lvlText w:val="o"/>
      <w:lvlJc w:val="left"/>
      <w:pPr>
        <w:ind w:left="6468" w:hanging="360"/>
      </w:pPr>
      <w:rPr>
        <w:rFonts w:ascii="Courier New" w:hAnsi="Courier New" w:cs="Courier New" w:hint="default"/>
      </w:rPr>
    </w:lvl>
    <w:lvl w:ilvl="8" w:tplc="08090005" w:tentative="1">
      <w:start w:val="1"/>
      <w:numFmt w:val="bullet"/>
      <w:lvlText w:val=""/>
      <w:lvlJc w:val="left"/>
      <w:pPr>
        <w:ind w:left="7188" w:hanging="360"/>
      </w:pPr>
      <w:rPr>
        <w:rFonts w:ascii="Wingdings" w:hAnsi="Wingdings" w:hint="default"/>
      </w:rPr>
    </w:lvl>
  </w:abstractNum>
  <w:abstractNum w:abstractNumId="35" w15:restartNumberingAfterBreak="0">
    <w:nsid w:val="7B4E3E7A"/>
    <w:multiLevelType w:val="hybridMultilevel"/>
    <w:tmpl w:val="C18CB55C"/>
    <w:lvl w:ilvl="0" w:tplc="FC2271E0">
      <w:start w:val="1"/>
      <w:numFmt w:val="bullet"/>
      <w:lvlText w:val=""/>
      <w:lvlJc w:val="left"/>
      <w:pPr>
        <w:ind w:left="2160" w:hanging="360"/>
      </w:pPr>
      <w:rPr>
        <w:rFonts w:ascii="Wingdings" w:hAnsi="Wingdings" w:hint="default"/>
        <w:color w:val="4F81BD" w:themeColor="accent1"/>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36" w15:restartNumberingAfterBreak="0">
    <w:nsid w:val="7B7F0B04"/>
    <w:multiLevelType w:val="hybridMultilevel"/>
    <w:tmpl w:val="1B2E2E0E"/>
    <w:lvl w:ilvl="0" w:tplc="E18A1DD8">
      <w:start w:val="1"/>
      <w:numFmt w:val="bullet"/>
      <w:lvlText w:val=""/>
      <w:lvlJc w:val="left"/>
      <w:pPr>
        <w:ind w:left="720" w:hanging="360"/>
      </w:pPr>
      <w:rPr>
        <w:rFonts w:ascii="Wingdings" w:hAnsi="Wingdings" w:hint="default"/>
        <w:color w:val="4F81BD" w:themeColor="accent1"/>
      </w:rPr>
    </w:lvl>
    <w:lvl w:ilvl="1" w:tplc="080C0017">
      <w:start w:val="1"/>
      <w:numFmt w:val="lowerLetter"/>
      <w:lvlText w:val="%2)"/>
      <w:lvlJc w:val="left"/>
      <w:pPr>
        <w:ind w:left="1440" w:hanging="360"/>
      </w:pPr>
      <w:rPr>
        <w:rFonts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num w:numId="1">
    <w:abstractNumId w:val="25"/>
  </w:num>
  <w:num w:numId="2">
    <w:abstractNumId w:val="28"/>
  </w:num>
  <w:num w:numId="3">
    <w:abstractNumId w:val="1"/>
  </w:num>
  <w:num w:numId="4">
    <w:abstractNumId w:val="14"/>
  </w:num>
  <w:num w:numId="5">
    <w:abstractNumId w:val="17"/>
  </w:num>
  <w:num w:numId="6">
    <w:abstractNumId w:val="7"/>
  </w:num>
  <w:num w:numId="7">
    <w:abstractNumId w:val="1"/>
  </w:num>
  <w:num w:numId="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3"/>
  </w:num>
  <w:num w:numId="10">
    <w:abstractNumId w:val="5"/>
  </w:num>
  <w:num w:numId="11">
    <w:abstractNumId w:val="15"/>
  </w:num>
  <w:num w:numId="12">
    <w:abstractNumId w:val="9"/>
  </w:num>
  <w:num w:numId="13">
    <w:abstractNumId w:val="12"/>
  </w:num>
  <w:num w:numId="14">
    <w:abstractNumId w:val="35"/>
  </w:num>
  <w:num w:numId="15">
    <w:abstractNumId w:val="34"/>
  </w:num>
  <w:num w:numId="16">
    <w:abstractNumId w:val="2"/>
  </w:num>
  <w:num w:numId="17">
    <w:abstractNumId w:val="32"/>
  </w:num>
  <w:num w:numId="18">
    <w:abstractNumId w:val="19"/>
  </w:num>
  <w:num w:numId="19">
    <w:abstractNumId w:val="20"/>
  </w:num>
  <w:num w:numId="20">
    <w:abstractNumId w:val="6"/>
  </w:num>
  <w:num w:numId="21">
    <w:abstractNumId w:val="8"/>
  </w:num>
  <w:num w:numId="22">
    <w:abstractNumId w:val="16"/>
  </w:num>
  <w:num w:numId="23">
    <w:abstractNumId w:val="30"/>
  </w:num>
  <w:num w:numId="24">
    <w:abstractNumId w:val="21"/>
  </w:num>
  <w:num w:numId="25">
    <w:abstractNumId w:val="3"/>
  </w:num>
  <w:num w:numId="26">
    <w:abstractNumId w:val="27"/>
  </w:num>
  <w:num w:numId="27">
    <w:abstractNumId w:val="24"/>
  </w:num>
  <w:num w:numId="28">
    <w:abstractNumId w:val="23"/>
  </w:num>
  <w:num w:numId="29">
    <w:abstractNumId w:val="13"/>
  </w:num>
  <w:num w:numId="30">
    <w:abstractNumId w:val="11"/>
  </w:num>
  <w:num w:numId="31">
    <w:abstractNumId w:val="26"/>
  </w:num>
  <w:num w:numId="32">
    <w:abstractNumId w:val="36"/>
  </w:num>
  <w:num w:numId="33">
    <w:abstractNumId w:val="29"/>
  </w:num>
  <w:num w:numId="34">
    <w:abstractNumId w:val="22"/>
  </w:num>
  <w:num w:numId="35">
    <w:abstractNumId w:val="10"/>
  </w:num>
  <w:num w:numId="36">
    <w:abstractNumId w:val="4"/>
  </w:num>
  <w:num w:numId="37">
    <w:abstractNumId w:val="0"/>
  </w:num>
  <w:num w:numId="38">
    <w:abstractNumId w:val="18"/>
  </w:num>
  <w:num w:numId="39">
    <w:abstractNumId w:val="31"/>
  </w:num>
  <w:num w:numId="4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removePersonalInformation/>
  <w:removeDateAndTim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LW_DocType" w:val="ICF REPORT 2017"/>
  </w:docVars>
  <w:rsids>
    <w:rsidRoot w:val="00754962"/>
    <w:rsid w:val="00004FF4"/>
    <w:rsid w:val="00010D65"/>
    <w:rsid w:val="0001137E"/>
    <w:rsid w:val="0001214D"/>
    <w:rsid w:val="000153B1"/>
    <w:rsid w:val="000156A2"/>
    <w:rsid w:val="00015BB6"/>
    <w:rsid w:val="00017518"/>
    <w:rsid w:val="0001760D"/>
    <w:rsid w:val="00021362"/>
    <w:rsid w:val="0002286B"/>
    <w:rsid w:val="00022CB4"/>
    <w:rsid w:val="00022F71"/>
    <w:rsid w:val="0002369B"/>
    <w:rsid w:val="00023772"/>
    <w:rsid w:val="000246FC"/>
    <w:rsid w:val="000250FE"/>
    <w:rsid w:val="00025E64"/>
    <w:rsid w:val="00030260"/>
    <w:rsid w:val="000309A1"/>
    <w:rsid w:val="00030E8A"/>
    <w:rsid w:val="0003218A"/>
    <w:rsid w:val="00033B4A"/>
    <w:rsid w:val="00033C0B"/>
    <w:rsid w:val="00035609"/>
    <w:rsid w:val="00035D4D"/>
    <w:rsid w:val="0003617B"/>
    <w:rsid w:val="00036844"/>
    <w:rsid w:val="00037885"/>
    <w:rsid w:val="00037D7C"/>
    <w:rsid w:val="00042F15"/>
    <w:rsid w:val="000455DF"/>
    <w:rsid w:val="00045A8A"/>
    <w:rsid w:val="0004602D"/>
    <w:rsid w:val="00047294"/>
    <w:rsid w:val="0005157D"/>
    <w:rsid w:val="000522FA"/>
    <w:rsid w:val="000523EE"/>
    <w:rsid w:val="00053B1D"/>
    <w:rsid w:val="00053CC7"/>
    <w:rsid w:val="0005401B"/>
    <w:rsid w:val="00054955"/>
    <w:rsid w:val="00054A43"/>
    <w:rsid w:val="0005677D"/>
    <w:rsid w:val="00057AFB"/>
    <w:rsid w:val="00057CC0"/>
    <w:rsid w:val="00057E7F"/>
    <w:rsid w:val="000647AE"/>
    <w:rsid w:val="00066125"/>
    <w:rsid w:val="0007096F"/>
    <w:rsid w:val="0007122D"/>
    <w:rsid w:val="00072459"/>
    <w:rsid w:val="00072E00"/>
    <w:rsid w:val="00075201"/>
    <w:rsid w:val="00076D49"/>
    <w:rsid w:val="000804A3"/>
    <w:rsid w:val="000811F0"/>
    <w:rsid w:val="00081914"/>
    <w:rsid w:val="00082305"/>
    <w:rsid w:val="00085C75"/>
    <w:rsid w:val="000923CC"/>
    <w:rsid w:val="000939F0"/>
    <w:rsid w:val="000A0B51"/>
    <w:rsid w:val="000A1092"/>
    <w:rsid w:val="000A177C"/>
    <w:rsid w:val="000A3B69"/>
    <w:rsid w:val="000A4967"/>
    <w:rsid w:val="000A578E"/>
    <w:rsid w:val="000B0F0A"/>
    <w:rsid w:val="000B17A9"/>
    <w:rsid w:val="000B27BD"/>
    <w:rsid w:val="000B349A"/>
    <w:rsid w:val="000B3A75"/>
    <w:rsid w:val="000B69B5"/>
    <w:rsid w:val="000C2425"/>
    <w:rsid w:val="000C2824"/>
    <w:rsid w:val="000C3447"/>
    <w:rsid w:val="000C507F"/>
    <w:rsid w:val="000C5216"/>
    <w:rsid w:val="000C59DD"/>
    <w:rsid w:val="000C6609"/>
    <w:rsid w:val="000C6D10"/>
    <w:rsid w:val="000C6EBC"/>
    <w:rsid w:val="000C6ECE"/>
    <w:rsid w:val="000C74BF"/>
    <w:rsid w:val="000D1F94"/>
    <w:rsid w:val="000D24D9"/>
    <w:rsid w:val="000D2F8E"/>
    <w:rsid w:val="000D364F"/>
    <w:rsid w:val="000D3B64"/>
    <w:rsid w:val="000D63B4"/>
    <w:rsid w:val="000D6D9D"/>
    <w:rsid w:val="000E0695"/>
    <w:rsid w:val="000E2C57"/>
    <w:rsid w:val="000E3160"/>
    <w:rsid w:val="000E526C"/>
    <w:rsid w:val="000E5B23"/>
    <w:rsid w:val="000E6931"/>
    <w:rsid w:val="000F041D"/>
    <w:rsid w:val="000F1882"/>
    <w:rsid w:val="000F3A60"/>
    <w:rsid w:val="000F4AC6"/>
    <w:rsid w:val="000F5188"/>
    <w:rsid w:val="000F668D"/>
    <w:rsid w:val="00100127"/>
    <w:rsid w:val="00101FA0"/>
    <w:rsid w:val="00102CE5"/>
    <w:rsid w:val="001037CE"/>
    <w:rsid w:val="00103DF5"/>
    <w:rsid w:val="0011214D"/>
    <w:rsid w:val="001126B9"/>
    <w:rsid w:val="00112CA6"/>
    <w:rsid w:val="00117BAC"/>
    <w:rsid w:val="00120042"/>
    <w:rsid w:val="00120211"/>
    <w:rsid w:val="001206F4"/>
    <w:rsid w:val="00124C57"/>
    <w:rsid w:val="00125682"/>
    <w:rsid w:val="00126F0A"/>
    <w:rsid w:val="001272E4"/>
    <w:rsid w:val="00130A24"/>
    <w:rsid w:val="0013236E"/>
    <w:rsid w:val="00133293"/>
    <w:rsid w:val="00134A18"/>
    <w:rsid w:val="00134F72"/>
    <w:rsid w:val="001350D2"/>
    <w:rsid w:val="001365F0"/>
    <w:rsid w:val="00136F84"/>
    <w:rsid w:val="00137481"/>
    <w:rsid w:val="001402D4"/>
    <w:rsid w:val="00144BF6"/>
    <w:rsid w:val="0014556D"/>
    <w:rsid w:val="00145710"/>
    <w:rsid w:val="001513AF"/>
    <w:rsid w:val="001526CD"/>
    <w:rsid w:val="00152A18"/>
    <w:rsid w:val="00153C1F"/>
    <w:rsid w:val="001558D8"/>
    <w:rsid w:val="00155AC8"/>
    <w:rsid w:val="00160163"/>
    <w:rsid w:val="00161922"/>
    <w:rsid w:val="00161F7A"/>
    <w:rsid w:val="00163B91"/>
    <w:rsid w:val="00164CDA"/>
    <w:rsid w:val="00165BD0"/>
    <w:rsid w:val="0016609D"/>
    <w:rsid w:val="001662D4"/>
    <w:rsid w:val="001664A7"/>
    <w:rsid w:val="00167FE3"/>
    <w:rsid w:val="00170244"/>
    <w:rsid w:val="00170C39"/>
    <w:rsid w:val="00173094"/>
    <w:rsid w:val="0017309F"/>
    <w:rsid w:val="00174BF1"/>
    <w:rsid w:val="00175487"/>
    <w:rsid w:val="00176B81"/>
    <w:rsid w:val="0017712A"/>
    <w:rsid w:val="001771ED"/>
    <w:rsid w:val="00177566"/>
    <w:rsid w:val="00180242"/>
    <w:rsid w:val="0018200A"/>
    <w:rsid w:val="00184BF3"/>
    <w:rsid w:val="001850F5"/>
    <w:rsid w:val="00185799"/>
    <w:rsid w:val="00185983"/>
    <w:rsid w:val="001907B9"/>
    <w:rsid w:val="00192125"/>
    <w:rsid w:val="0019265C"/>
    <w:rsid w:val="00193376"/>
    <w:rsid w:val="00193666"/>
    <w:rsid w:val="0019372C"/>
    <w:rsid w:val="00194359"/>
    <w:rsid w:val="00195458"/>
    <w:rsid w:val="0019607E"/>
    <w:rsid w:val="00197557"/>
    <w:rsid w:val="001A0382"/>
    <w:rsid w:val="001A176D"/>
    <w:rsid w:val="001A3C5A"/>
    <w:rsid w:val="001A4866"/>
    <w:rsid w:val="001A540F"/>
    <w:rsid w:val="001A5FE4"/>
    <w:rsid w:val="001A7E1B"/>
    <w:rsid w:val="001B161E"/>
    <w:rsid w:val="001B1AC7"/>
    <w:rsid w:val="001B1CB7"/>
    <w:rsid w:val="001B2A14"/>
    <w:rsid w:val="001B3AFB"/>
    <w:rsid w:val="001B63AD"/>
    <w:rsid w:val="001B66BC"/>
    <w:rsid w:val="001C0D41"/>
    <w:rsid w:val="001C1106"/>
    <w:rsid w:val="001C292B"/>
    <w:rsid w:val="001C33FE"/>
    <w:rsid w:val="001C428C"/>
    <w:rsid w:val="001C4FE6"/>
    <w:rsid w:val="001C63A5"/>
    <w:rsid w:val="001C6503"/>
    <w:rsid w:val="001D0678"/>
    <w:rsid w:val="001D1B39"/>
    <w:rsid w:val="001D28AA"/>
    <w:rsid w:val="001D353E"/>
    <w:rsid w:val="001D4E3B"/>
    <w:rsid w:val="001D4FD2"/>
    <w:rsid w:val="001D5529"/>
    <w:rsid w:val="001D68B0"/>
    <w:rsid w:val="001D74DA"/>
    <w:rsid w:val="001D7D74"/>
    <w:rsid w:val="001E1234"/>
    <w:rsid w:val="001F0937"/>
    <w:rsid w:val="001F0DF9"/>
    <w:rsid w:val="001F0F82"/>
    <w:rsid w:val="001F14FD"/>
    <w:rsid w:val="001F6D16"/>
    <w:rsid w:val="001F73B8"/>
    <w:rsid w:val="001F77DB"/>
    <w:rsid w:val="00201772"/>
    <w:rsid w:val="0020229F"/>
    <w:rsid w:val="002023A7"/>
    <w:rsid w:val="002024C9"/>
    <w:rsid w:val="0020292F"/>
    <w:rsid w:val="00205690"/>
    <w:rsid w:val="002060C0"/>
    <w:rsid w:val="00206196"/>
    <w:rsid w:val="00206933"/>
    <w:rsid w:val="002104D4"/>
    <w:rsid w:val="002128B2"/>
    <w:rsid w:val="00213133"/>
    <w:rsid w:val="00213E3A"/>
    <w:rsid w:val="00214D05"/>
    <w:rsid w:val="00214D8E"/>
    <w:rsid w:val="00215399"/>
    <w:rsid w:val="00216350"/>
    <w:rsid w:val="002178FE"/>
    <w:rsid w:val="00217C7F"/>
    <w:rsid w:val="00223F8C"/>
    <w:rsid w:val="002353A8"/>
    <w:rsid w:val="00236317"/>
    <w:rsid w:val="00236E0C"/>
    <w:rsid w:val="0023733E"/>
    <w:rsid w:val="002404E3"/>
    <w:rsid w:val="0024055B"/>
    <w:rsid w:val="0024061D"/>
    <w:rsid w:val="00240889"/>
    <w:rsid w:val="002412B6"/>
    <w:rsid w:val="00241E07"/>
    <w:rsid w:val="00241F8F"/>
    <w:rsid w:val="002423D9"/>
    <w:rsid w:val="00243DF3"/>
    <w:rsid w:val="0024637B"/>
    <w:rsid w:val="00246F65"/>
    <w:rsid w:val="00247EAF"/>
    <w:rsid w:val="0025050F"/>
    <w:rsid w:val="0025058C"/>
    <w:rsid w:val="00251325"/>
    <w:rsid w:val="0025204C"/>
    <w:rsid w:val="00252659"/>
    <w:rsid w:val="002567E3"/>
    <w:rsid w:val="0026173E"/>
    <w:rsid w:val="00262EA4"/>
    <w:rsid w:val="0026503D"/>
    <w:rsid w:val="002670E8"/>
    <w:rsid w:val="00267284"/>
    <w:rsid w:val="00270390"/>
    <w:rsid w:val="00270C12"/>
    <w:rsid w:val="002724C3"/>
    <w:rsid w:val="00274232"/>
    <w:rsid w:val="002745CE"/>
    <w:rsid w:val="00276435"/>
    <w:rsid w:val="00276602"/>
    <w:rsid w:val="0027732B"/>
    <w:rsid w:val="00280327"/>
    <w:rsid w:val="00280553"/>
    <w:rsid w:val="002805C2"/>
    <w:rsid w:val="00280B00"/>
    <w:rsid w:val="002825FE"/>
    <w:rsid w:val="00282730"/>
    <w:rsid w:val="00282E22"/>
    <w:rsid w:val="002838DB"/>
    <w:rsid w:val="00283D09"/>
    <w:rsid w:val="00284E94"/>
    <w:rsid w:val="00284FB6"/>
    <w:rsid w:val="0028618D"/>
    <w:rsid w:val="002861E0"/>
    <w:rsid w:val="00286885"/>
    <w:rsid w:val="00287385"/>
    <w:rsid w:val="00287542"/>
    <w:rsid w:val="00287E45"/>
    <w:rsid w:val="00287E74"/>
    <w:rsid w:val="002908E7"/>
    <w:rsid w:val="0029229A"/>
    <w:rsid w:val="0029305F"/>
    <w:rsid w:val="00293A4E"/>
    <w:rsid w:val="002941FF"/>
    <w:rsid w:val="00294236"/>
    <w:rsid w:val="0029594E"/>
    <w:rsid w:val="00295E6E"/>
    <w:rsid w:val="002975AE"/>
    <w:rsid w:val="002975C7"/>
    <w:rsid w:val="00297B44"/>
    <w:rsid w:val="002A0F31"/>
    <w:rsid w:val="002A2B37"/>
    <w:rsid w:val="002A60C2"/>
    <w:rsid w:val="002A638B"/>
    <w:rsid w:val="002B0460"/>
    <w:rsid w:val="002B58AD"/>
    <w:rsid w:val="002B5D09"/>
    <w:rsid w:val="002C2EBD"/>
    <w:rsid w:val="002C5AC7"/>
    <w:rsid w:val="002C5F33"/>
    <w:rsid w:val="002C72F1"/>
    <w:rsid w:val="002C7D93"/>
    <w:rsid w:val="002C7F87"/>
    <w:rsid w:val="002D2E87"/>
    <w:rsid w:val="002D37F6"/>
    <w:rsid w:val="002D3B90"/>
    <w:rsid w:val="002D4298"/>
    <w:rsid w:val="002D5AED"/>
    <w:rsid w:val="002D5CF9"/>
    <w:rsid w:val="002E030E"/>
    <w:rsid w:val="002E09B3"/>
    <w:rsid w:val="002E779A"/>
    <w:rsid w:val="002E7ADA"/>
    <w:rsid w:val="002E7B2B"/>
    <w:rsid w:val="002F0288"/>
    <w:rsid w:val="002F129F"/>
    <w:rsid w:val="002F1D23"/>
    <w:rsid w:val="002F1D87"/>
    <w:rsid w:val="002F295A"/>
    <w:rsid w:val="002F405D"/>
    <w:rsid w:val="002F4E70"/>
    <w:rsid w:val="002F511F"/>
    <w:rsid w:val="002F623A"/>
    <w:rsid w:val="002F7BA3"/>
    <w:rsid w:val="00300380"/>
    <w:rsid w:val="00301013"/>
    <w:rsid w:val="00302990"/>
    <w:rsid w:val="00302B2E"/>
    <w:rsid w:val="00303B2E"/>
    <w:rsid w:val="003065BE"/>
    <w:rsid w:val="00310B03"/>
    <w:rsid w:val="00310B3F"/>
    <w:rsid w:val="003118B3"/>
    <w:rsid w:val="003139D6"/>
    <w:rsid w:val="00313B0D"/>
    <w:rsid w:val="00314841"/>
    <w:rsid w:val="003149C9"/>
    <w:rsid w:val="00314C3A"/>
    <w:rsid w:val="00315905"/>
    <w:rsid w:val="0032004B"/>
    <w:rsid w:val="003204AA"/>
    <w:rsid w:val="003212B1"/>
    <w:rsid w:val="00323133"/>
    <w:rsid w:val="00323969"/>
    <w:rsid w:val="00324000"/>
    <w:rsid w:val="00324FF5"/>
    <w:rsid w:val="00325B2C"/>
    <w:rsid w:val="003266A6"/>
    <w:rsid w:val="00326B72"/>
    <w:rsid w:val="003278E4"/>
    <w:rsid w:val="00327B65"/>
    <w:rsid w:val="003354D3"/>
    <w:rsid w:val="00335AA2"/>
    <w:rsid w:val="00335F38"/>
    <w:rsid w:val="00336CF7"/>
    <w:rsid w:val="00337242"/>
    <w:rsid w:val="003404C0"/>
    <w:rsid w:val="0034175A"/>
    <w:rsid w:val="00341881"/>
    <w:rsid w:val="00342D9E"/>
    <w:rsid w:val="00343DBF"/>
    <w:rsid w:val="0034524B"/>
    <w:rsid w:val="0034536F"/>
    <w:rsid w:val="00345C8F"/>
    <w:rsid w:val="00345FBC"/>
    <w:rsid w:val="003473C6"/>
    <w:rsid w:val="00347719"/>
    <w:rsid w:val="00347967"/>
    <w:rsid w:val="00351E21"/>
    <w:rsid w:val="003520D5"/>
    <w:rsid w:val="00355316"/>
    <w:rsid w:val="00360478"/>
    <w:rsid w:val="00360E7D"/>
    <w:rsid w:val="003617BB"/>
    <w:rsid w:val="00362931"/>
    <w:rsid w:val="00365E48"/>
    <w:rsid w:val="00367325"/>
    <w:rsid w:val="00367B78"/>
    <w:rsid w:val="00374E67"/>
    <w:rsid w:val="003750BA"/>
    <w:rsid w:val="003750D7"/>
    <w:rsid w:val="0037675D"/>
    <w:rsid w:val="003767C8"/>
    <w:rsid w:val="00376E4C"/>
    <w:rsid w:val="00377819"/>
    <w:rsid w:val="00381A25"/>
    <w:rsid w:val="00381A9C"/>
    <w:rsid w:val="00383183"/>
    <w:rsid w:val="00383D42"/>
    <w:rsid w:val="00385590"/>
    <w:rsid w:val="0038725A"/>
    <w:rsid w:val="00387C01"/>
    <w:rsid w:val="00387D33"/>
    <w:rsid w:val="00390F63"/>
    <w:rsid w:val="003919F4"/>
    <w:rsid w:val="00391E74"/>
    <w:rsid w:val="00392545"/>
    <w:rsid w:val="00392A17"/>
    <w:rsid w:val="003932F7"/>
    <w:rsid w:val="0039467A"/>
    <w:rsid w:val="003965C6"/>
    <w:rsid w:val="00396DC7"/>
    <w:rsid w:val="00397149"/>
    <w:rsid w:val="0039776C"/>
    <w:rsid w:val="00397EAD"/>
    <w:rsid w:val="00397F2A"/>
    <w:rsid w:val="003A0C9C"/>
    <w:rsid w:val="003A26A1"/>
    <w:rsid w:val="003A41E8"/>
    <w:rsid w:val="003A4933"/>
    <w:rsid w:val="003A4BB1"/>
    <w:rsid w:val="003B003F"/>
    <w:rsid w:val="003B26B2"/>
    <w:rsid w:val="003B3B0C"/>
    <w:rsid w:val="003B4B7C"/>
    <w:rsid w:val="003B6034"/>
    <w:rsid w:val="003B69C4"/>
    <w:rsid w:val="003B76A9"/>
    <w:rsid w:val="003B794E"/>
    <w:rsid w:val="003C0212"/>
    <w:rsid w:val="003C1247"/>
    <w:rsid w:val="003C1E3A"/>
    <w:rsid w:val="003C1E4C"/>
    <w:rsid w:val="003C2807"/>
    <w:rsid w:val="003C2A1D"/>
    <w:rsid w:val="003C2B33"/>
    <w:rsid w:val="003C76B1"/>
    <w:rsid w:val="003D0394"/>
    <w:rsid w:val="003D14F0"/>
    <w:rsid w:val="003D19A1"/>
    <w:rsid w:val="003D2E86"/>
    <w:rsid w:val="003D609C"/>
    <w:rsid w:val="003D70D8"/>
    <w:rsid w:val="003D7137"/>
    <w:rsid w:val="003D7853"/>
    <w:rsid w:val="003E0465"/>
    <w:rsid w:val="003E128C"/>
    <w:rsid w:val="003E6B88"/>
    <w:rsid w:val="003E78EF"/>
    <w:rsid w:val="003F00AD"/>
    <w:rsid w:val="003F0423"/>
    <w:rsid w:val="003F2B42"/>
    <w:rsid w:val="003F2C0F"/>
    <w:rsid w:val="003F42A4"/>
    <w:rsid w:val="003F4FBD"/>
    <w:rsid w:val="003F66C7"/>
    <w:rsid w:val="003F76D6"/>
    <w:rsid w:val="00400126"/>
    <w:rsid w:val="00400D0D"/>
    <w:rsid w:val="00400DE5"/>
    <w:rsid w:val="00401255"/>
    <w:rsid w:val="00401846"/>
    <w:rsid w:val="00404AA6"/>
    <w:rsid w:val="004051A1"/>
    <w:rsid w:val="00406327"/>
    <w:rsid w:val="00406436"/>
    <w:rsid w:val="0041023C"/>
    <w:rsid w:val="00411117"/>
    <w:rsid w:val="004138CB"/>
    <w:rsid w:val="00415435"/>
    <w:rsid w:val="00416809"/>
    <w:rsid w:val="004178C6"/>
    <w:rsid w:val="00417974"/>
    <w:rsid w:val="00417F96"/>
    <w:rsid w:val="004225B0"/>
    <w:rsid w:val="004230D4"/>
    <w:rsid w:val="00423808"/>
    <w:rsid w:val="004239E8"/>
    <w:rsid w:val="00423BA1"/>
    <w:rsid w:val="00425944"/>
    <w:rsid w:val="00426472"/>
    <w:rsid w:val="0043028A"/>
    <w:rsid w:val="00430371"/>
    <w:rsid w:val="004305D4"/>
    <w:rsid w:val="00431346"/>
    <w:rsid w:val="00431CB5"/>
    <w:rsid w:val="00432FB2"/>
    <w:rsid w:val="00433940"/>
    <w:rsid w:val="00433B1F"/>
    <w:rsid w:val="00434B48"/>
    <w:rsid w:val="004364E1"/>
    <w:rsid w:val="00437A8D"/>
    <w:rsid w:val="004402B7"/>
    <w:rsid w:val="004411F7"/>
    <w:rsid w:val="00442005"/>
    <w:rsid w:val="00442AC7"/>
    <w:rsid w:val="004436A2"/>
    <w:rsid w:val="00447216"/>
    <w:rsid w:val="00447E48"/>
    <w:rsid w:val="00450371"/>
    <w:rsid w:val="004505AD"/>
    <w:rsid w:val="00451D1E"/>
    <w:rsid w:val="0045316F"/>
    <w:rsid w:val="00453506"/>
    <w:rsid w:val="00453949"/>
    <w:rsid w:val="004553CC"/>
    <w:rsid w:val="004558B9"/>
    <w:rsid w:val="004576E4"/>
    <w:rsid w:val="00457943"/>
    <w:rsid w:val="00460B07"/>
    <w:rsid w:val="004613C2"/>
    <w:rsid w:val="004614DE"/>
    <w:rsid w:val="00463F9D"/>
    <w:rsid w:val="00464652"/>
    <w:rsid w:val="004646E3"/>
    <w:rsid w:val="0046531B"/>
    <w:rsid w:val="00465C37"/>
    <w:rsid w:val="00465DA9"/>
    <w:rsid w:val="00467B70"/>
    <w:rsid w:val="00467D86"/>
    <w:rsid w:val="00467F16"/>
    <w:rsid w:val="0047104E"/>
    <w:rsid w:val="00471814"/>
    <w:rsid w:val="004724E9"/>
    <w:rsid w:val="00472867"/>
    <w:rsid w:val="0047350D"/>
    <w:rsid w:val="00473AC1"/>
    <w:rsid w:val="0047530E"/>
    <w:rsid w:val="0047634D"/>
    <w:rsid w:val="004808C0"/>
    <w:rsid w:val="0048171B"/>
    <w:rsid w:val="00482C0C"/>
    <w:rsid w:val="00483021"/>
    <w:rsid w:val="00483E76"/>
    <w:rsid w:val="0048413A"/>
    <w:rsid w:val="00484752"/>
    <w:rsid w:val="004869D2"/>
    <w:rsid w:val="00492DB8"/>
    <w:rsid w:val="00492E28"/>
    <w:rsid w:val="00493C2A"/>
    <w:rsid w:val="00493DA7"/>
    <w:rsid w:val="004948CC"/>
    <w:rsid w:val="004949D5"/>
    <w:rsid w:val="0049536E"/>
    <w:rsid w:val="004953E7"/>
    <w:rsid w:val="00495883"/>
    <w:rsid w:val="00495A43"/>
    <w:rsid w:val="00496298"/>
    <w:rsid w:val="00496E8A"/>
    <w:rsid w:val="00497483"/>
    <w:rsid w:val="004A0EFD"/>
    <w:rsid w:val="004A119F"/>
    <w:rsid w:val="004A1710"/>
    <w:rsid w:val="004A22B4"/>
    <w:rsid w:val="004A2A62"/>
    <w:rsid w:val="004A3606"/>
    <w:rsid w:val="004A473D"/>
    <w:rsid w:val="004A5B03"/>
    <w:rsid w:val="004A5E80"/>
    <w:rsid w:val="004B09CA"/>
    <w:rsid w:val="004B0F8C"/>
    <w:rsid w:val="004B1BFA"/>
    <w:rsid w:val="004B2A2E"/>
    <w:rsid w:val="004B41F0"/>
    <w:rsid w:val="004B551D"/>
    <w:rsid w:val="004B5D20"/>
    <w:rsid w:val="004B67EC"/>
    <w:rsid w:val="004C0074"/>
    <w:rsid w:val="004C060C"/>
    <w:rsid w:val="004C32CE"/>
    <w:rsid w:val="004C3738"/>
    <w:rsid w:val="004C4540"/>
    <w:rsid w:val="004C4635"/>
    <w:rsid w:val="004C4B97"/>
    <w:rsid w:val="004C4EE8"/>
    <w:rsid w:val="004C5897"/>
    <w:rsid w:val="004C5994"/>
    <w:rsid w:val="004C5E65"/>
    <w:rsid w:val="004C63A4"/>
    <w:rsid w:val="004C713E"/>
    <w:rsid w:val="004C73A4"/>
    <w:rsid w:val="004C7415"/>
    <w:rsid w:val="004D1A42"/>
    <w:rsid w:val="004D298C"/>
    <w:rsid w:val="004D3216"/>
    <w:rsid w:val="004D4D16"/>
    <w:rsid w:val="004D690F"/>
    <w:rsid w:val="004D6CFB"/>
    <w:rsid w:val="004E278E"/>
    <w:rsid w:val="004E3622"/>
    <w:rsid w:val="004E3E67"/>
    <w:rsid w:val="004E4517"/>
    <w:rsid w:val="004E56DD"/>
    <w:rsid w:val="004E66E8"/>
    <w:rsid w:val="004E6B0E"/>
    <w:rsid w:val="004F0C34"/>
    <w:rsid w:val="004F14D9"/>
    <w:rsid w:val="004F2335"/>
    <w:rsid w:val="004F2565"/>
    <w:rsid w:val="004F40F6"/>
    <w:rsid w:val="004F6A6B"/>
    <w:rsid w:val="00501383"/>
    <w:rsid w:val="005028F0"/>
    <w:rsid w:val="00502A39"/>
    <w:rsid w:val="00503312"/>
    <w:rsid w:val="005033BA"/>
    <w:rsid w:val="005034B9"/>
    <w:rsid w:val="005035C1"/>
    <w:rsid w:val="00504415"/>
    <w:rsid w:val="0050619D"/>
    <w:rsid w:val="00506214"/>
    <w:rsid w:val="005066A0"/>
    <w:rsid w:val="005108D1"/>
    <w:rsid w:val="00511486"/>
    <w:rsid w:val="00511F44"/>
    <w:rsid w:val="00513D86"/>
    <w:rsid w:val="00514501"/>
    <w:rsid w:val="005145FB"/>
    <w:rsid w:val="00514ABB"/>
    <w:rsid w:val="005205EC"/>
    <w:rsid w:val="00522166"/>
    <w:rsid w:val="00522CFF"/>
    <w:rsid w:val="0052308E"/>
    <w:rsid w:val="00523BE3"/>
    <w:rsid w:val="00524A63"/>
    <w:rsid w:val="00525165"/>
    <w:rsid w:val="0052671E"/>
    <w:rsid w:val="00526B3E"/>
    <w:rsid w:val="005278A4"/>
    <w:rsid w:val="005278F9"/>
    <w:rsid w:val="005302A2"/>
    <w:rsid w:val="005319E4"/>
    <w:rsid w:val="00531DED"/>
    <w:rsid w:val="00533740"/>
    <w:rsid w:val="00533A7E"/>
    <w:rsid w:val="00536E67"/>
    <w:rsid w:val="00537F54"/>
    <w:rsid w:val="00540706"/>
    <w:rsid w:val="0054171B"/>
    <w:rsid w:val="005421E7"/>
    <w:rsid w:val="00543911"/>
    <w:rsid w:val="00552F52"/>
    <w:rsid w:val="0055374B"/>
    <w:rsid w:val="00553C6B"/>
    <w:rsid w:val="00554D53"/>
    <w:rsid w:val="00554EEF"/>
    <w:rsid w:val="005555C9"/>
    <w:rsid w:val="005564BE"/>
    <w:rsid w:val="0056060C"/>
    <w:rsid w:val="00562465"/>
    <w:rsid w:val="00562CE2"/>
    <w:rsid w:val="00563C73"/>
    <w:rsid w:val="005651B2"/>
    <w:rsid w:val="005703D4"/>
    <w:rsid w:val="005704A7"/>
    <w:rsid w:val="00570C3F"/>
    <w:rsid w:val="0057534D"/>
    <w:rsid w:val="0057590D"/>
    <w:rsid w:val="0057623E"/>
    <w:rsid w:val="00576FB6"/>
    <w:rsid w:val="00581A74"/>
    <w:rsid w:val="00582464"/>
    <w:rsid w:val="005832C9"/>
    <w:rsid w:val="00583B23"/>
    <w:rsid w:val="00584245"/>
    <w:rsid w:val="00585104"/>
    <w:rsid w:val="00585AF3"/>
    <w:rsid w:val="00586037"/>
    <w:rsid w:val="00590213"/>
    <w:rsid w:val="005902CD"/>
    <w:rsid w:val="0059233B"/>
    <w:rsid w:val="005932D6"/>
    <w:rsid w:val="0059401A"/>
    <w:rsid w:val="0059566F"/>
    <w:rsid w:val="00595980"/>
    <w:rsid w:val="00596DE4"/>
    <w:rsid w:val="005A0E61"/>
    <w:rsid w:val="005A1C7A"/>
    <w:rsid w:val="005A3926"/>
    <w:rsid w:val="005A5597"/>
    <w:rsid w:val="005A5D8C"/>
    <w:rsid w:val="005A6ABA"/>
    <w:rsid w:val="005A6C98"/>
    <w:rsid w:val="005A71BB"/>
    <w:rsid w:val="005A75F9"/>
    <w:rsid w:val="005B2414"/>
    <w:rsid w:val="005B347F"/>
    <w:rsid w:val="005B4273"/>
    <w:rsid w:val="005B4F46"/>
    <w:rsid w:val="005B6BC8"/>
    <w:rsid w:val="005B73DD"/>
    <w:rsid w:val="005C0DC2"/>
    <w:rsid w:val="005C1187"/>
    <w:rsid w:val="005C1AB5"/>
    <w:rsid w:val="005C401F"/>
    <w:rsid w:val="005C53E7"/>
    <w:rsid w:val="005C7DFB"/>
    <w:rsid w:val="005D0C55"/>
    <w:rsid w:val="005D12EB"/>
    <w:rsid w:val="005D1592"/>
    <w:rsid w:val="005D23EC"/>
    <w:rsid w:val="005D2BC8"/>
    <w:rsid w:val="005D323F"/>
    <w:rsid w:val="005D659A"/>
    <w:rsid w:val="005D71B3"/>
    <w:rsid w:val="005E1212"/>
    <w:rsid w:val="005E2446"/>
    <w:rsid w:val="005F00A5"/>
    <w:rsid w:val="005F5188"/>
    <w:rsid w:val="005F5281"/>
    <w:rsid w:val="005F574D"/>
    <w:rsid w:val="005F6D6B"/>
    <w:rsid w:val="0060067F"/>
    <w:rsid w:val="00605B84"/>
    <w:rsid w:val="00607E79"/>
    <w:rsid w:val="0061126E"/>
    <w:rsid w:val="00614363"/>
    <w:rsid w:val="0061508A"/>
    <w:rsid w:val="00620D4A"/>
    <w:rsid w:val="00621796"/>
    <w:rsid w:val="00621CE3"/>
    <w:rsid w:val="00621EF9"/>
    <w:rsid w:val="006236EE"/>
    <w:rsid w:val="006267CE"/>
    <w:rsid w:val="006270A2"/>
    <w:rsid w:val="00630A29"/>
    <w:rsid w:val="006310D5"/>
    <w:rsid w:val="0063299F"/>
    <w:rsid w:val="00633502"/>
    <w:rsid w:val="0063383B"/>
    <w:rsid w:val="00633F27"/>
    <w:rsid w:val="006346C0"/>
    <w:rsid w:val="006346F7"/>
    <w:rsid w:val="00635D34"/>
    <w:rsid w:val="006366AA"/>
    <w:rsid w:val="006366BB"/>
    <w:rsid w:val="0063758B"/>
    <w:rsid w:val="0064188F"/>
    <w:rsid w:val="00643720"/>
    <w:rsid w:val="006456AF"/>
    <w:rsid w:val="00647454"/>
    <w:rsid w:val="00647497"/>
    <w:rsid w:val="00647E7D"/>
    <w:rsid w:val="00650D5D"/>
    <w:rsid w:val="00651486"/>
    <w:rsid w:val="00651ED4"/>
    <w:rsid w:val="00652FAD"/>
    <w:rsid w:val="006536AD"/>
    <w:rsid w:val="0065593C"/>
    <w:rsid w:val="00655EC9"/>
    <w:rsid w:val="00656AB5"/>
    <w:rsid w:val="00660B62"/>
    <w:rsid w:val="006615B1"/>
    <w:rsid w:val="00665E29"/>
    <w:rsid w:val="00666448"/>
    <w:rsid w:val="00670588"/>
    <w:rsid w:val="006714CE"/>
    <w:rsid w:val="00671823"/>
    <w:rsid w:val="00672109"/>
    <w:rsid w:val="00672861"/>
    <w:rsid w:val="00672904"/>
    <w:rsid w:val="00673725"/>
    <w:rsid w:val="00674339"/>
    <w:rsid w:val="00674EEF"/>
    <w:rsid w:val="00675B6A"/>
    <w:rsid w:val="0067609D"/>
    <w:rsid w:val="0067641F"/>
    <w:rsid w:val="00676785"/>
    <w:rsid w:val="0067694E"/>
    <w:rsid w:val="00677A5E"/>
    <w:rsid w:val="00680D94"/>
    <w:rsid w:val="0068493E"/>
    <w:rsid w:val="00684C3B"/>
    <w:rsid w:val="00687863"/>
    <w:rsid w:val="00691DBE"/>
    <w:rsid w:val="00692543"/>
    <w:rsid w:val="00692737"/>
    <w:rsid w:val="00692BD8"/>
    <w:rsid w:val="0069498E"/>
    <w:rsid w:val="0069578A"/>
    <w:rsid w:val="006A0054"/>
    <w:rsid w:val="006A0B28"/>
    <w:rsid w:val="006A1A31"/>
    <w:rsid w:val="006A1DE7"/>
    <w:rsid w:val="006A3240"/>
    <w:rsid w:val="006A3DAD"/>
    <w:rsid w:val="006A3F36"/>
    <w:rsid w:val="006A60E2"/>
    <w:rsid w:val="006A652E"/>
    <w:rsid w:val="006A6B7D"/>
    <w:rsid w:val="006A79AB"/>
    <w:rsid w:val="006A7E77"/>
    <w:rsid w:val="006B0D81"/>
    <w:rsid w:val="006B19E7"/>
    <w:rsid w:val="006B2849"/>
    <w:rsid w:val="006B3964"/>
    <w:rsid w:val="006B477D"/>
    <w:rsid w:val="006B4D83"/>
    <w:rsid w:val="006B564D"/>
    <w:rsid w:val="006B6272"/>
    <w:rsid w:val="006B6498"/>
    <w:rsid w:val="006B69B6"/>
    <w:rsid w:val="006B6F27"/>
    <w:rsid w:val="006C01BE"/>
    <w:rsid w:val="006C03BB"/>
    <w:rsid w:val="006C27CB"/>
    <w:rsid w:val="006C28D3"/>
    <w:rsid w:val="006C5735"/>
    <w:rsid w:val="006C6E47"/>
    <w:rsid w:val="006C70D2"/>
    <w:rsid w:val="006C797C"/>
    <w:rsid w:val="006C7AE0"/>
    <w:rsid w:val="006D0B68"/>
    <w:rsid w:val="006D1805"/>
    <w:rsid w:val="006D55F8"/>
    <w:rsid w:val="006D59C3"/>
    <w:rsid w:val="006D7010"/>
    <w:rsid w:val="006E04E3"/>
    <w:rsid w:val="006E75EC"/>
    <w:rsid w:val="006F0AF8"/>
    <w:rsid w:val="006F20B0"/>
    <w:rsid w:val="006F2F47"/>
    <w:rsid w:val="006F2FCD"/>
    <w:rsid w:val="006F316F"/>
    <w:rsid w:val="006F44A9"/>
    <w:rsid w:val="006F4764"/>
    <w:rsid w:val="006F56AB"/>
    <w:rsid w:val="006F7E83"/>
    <w:rsid w:val="006F7E87"/>
    <w:rsid w:val="00701661"/>
    <w:rsid w:val="00701916"/>
    <w:rsid w:val="00702592"/>
    <w:rsid w:val="007044FF"/>
    <w:rsid w:val="00705D71"/>
    <w:rsid w:val="00707089"/>
    <w:rsid w:val="0070793B"/>
    <w:rsid w:val="007121AD"/>
    <w:rsid w:val="00714B0F"/>
    <w:rsid w:val="0071746A"/>
    <w:rsid w:val="00717C64"/>
    <w:rsid w:val="0072019C"/>
    <w:rsid w:val="00720CF6"/>
    <w:rsid w:val="007215F7"/>
    <w:rsid w:val="00721E7D"/>
    <w:rsid w:val="00722BA8"/>
    <w:rsid w:val="00723BEA"/>
    <w:rsid w:val="007240B4"/>
    <w:rsid w:val="00724EBF"/>
    <w:rsid w:val="0072521A"/>
    <w:rsid w:val="007260B1"/>
    <w:rsid w:val="0072650D"/>
    <w:rsid w:val="00726702"/>
    <w:rsid w:val="0073022D"/>
    <w:rsid w:val="00732C62"/>
    <w:rsid w:val="00733041"/>
    <w:rsid w:val="0073481E"/>
    <w:rsid w:val="0073492B"/>
    <w:rsid w:val="00734997"/>
    <w:rsid w:val="00734AAF"/>
    <w:rsid w:val="00734C79"/>
    <w:rsid w:val="00737AD7"/>
    <w:rsid w:val="0074152C"/>
    <w:rsid w:val="00742BAD"/>
    <w:rsid w:val="007435A3"/>
    <w:rsid w:val="00744D59"/>
    <w:rsid w:val="007461B9"/>
    <w:rsid w:val="0074713E"/>
    <w:rsid w:val="00747AF6"/>
    <w:rsid w:val="00751D24"/>
    <w:rsid w:val="007520DB"/>
    <w:rsid w:val="00754814"/>
    <w:rsid w:val="00754962"/>
    <w:rsid w:val="00755158"/>
    <w:rsid w:val="00756C38"/>
    <w:rsid w:val="00757BCE"/>
    <w:rsid w:val="007601F3"/>
    <w:rsid w:val="007608F0"/>
    <w:rsid w:val="00761FA9"/>
    <w:rsid w:val="00765B5E"/>
    <w:rsid w:val="0076771E"/>
    <w:rsid w:val="00767A6E"/>
    <w:rsid w:val="00770170"/>
    <w:rsid w:val="00770DC1"/>
    <w:rsid w:val="007713D7"/>
    <w:rsid w:val="0077287A"/>
    <w:rsid w:val="00773DDF"/>
    <w:rsid w:val="00775350"/>
    <w:rsid w:val="00775AD7"/>
    <w:rsid w:val="00776610"/>
    <w:rsid w:val="007775F7"/>
    <w:rsid w:val="0077798A"/>
    <w:rsid w:val="00777BF8"/>
    <w:rsid w:val="007812AB"/>
    <w:rsid w:val="007816A2"/>
    <w:rsid w:val="007817D5"/>
    <w:rsid w:val="00783C7F"/>
    <w:rsid w:val="00787BA6"/>
    <w:rsid w:val="007929FD"/>
    <w:rsid w:val="007934A3"/>
    <w:rsid w:val="00794038"/>
    <w:rsid w:val="007948F1"/>
    <w:rsid w:val="00796A12"/>
    <w:rsid w:val="00797550"/>
    <w:rsid w:val="00797F90"/>
    <w:rsid w:val="007A0DEA"/>
    <w:rsid w:val="007A2B4A"/>
    <w:rsid w:val="007A2C8B"/>
    <w:rsid w:val="007A34AE"/>
    <w:rsid w:val="007A5041"/>
    <w:rsid w:val="007A54EB"/>
    <w:rsid w:val="007B2389"/>
    <w:rsid w:val="007B2CE3"/>
    <w:rsid w:val="007B3B07"/>
    <w:rsid w:val="007B3FF6"/>
    <w:rsid w:val="007B5A43"/>
    <w:rsid w:val="007B5BEE"/>
    <w:rsid w:val="007B5F39"/>
    <w:rsid w:val="007B7F2E"/>
    <w:rsid w:val="007C10B1"/>
    <w:rsid w:val="007C2F0B"/>
    <w:rsid w:val="007C41A4"/>
    <w:rsid w:val="007C4FCE"/>
    <w:rsid w:val="007C6AEC"/>
    <w:rsid w:val="007C7168"/>
    <w:rsid w:val="007C720A"/>
    <w:rsid w:val="007C7BEF"/>
    <w:rsid w:val="007D07A0"/>
    <w:rsid w:val="007D3B7C"/>
    <w:rsid w:val="007D5DF7"/>
    <w:rsid w:val="007D687E"/>
    <w:rsid w:val="007D6E1E"/>
    <w:rsid w:val="007D7318"/>
    <w:rsid w:val="007E163B"/>
    <w:rsid w:val="007E257E"/>
    <w:rsid w:val="007E412C"/>
    <w:rsid w:val="007E4F06"/>
    <w:rsid w:val="007E5B2A"/>
    <w:rsid w:val="007E6E0D"/>
    <w:rsid w:val="007E70C0"/>
    <w:rsid w:val="007F0C10"/>
    <w:rsid w:val="007F1D8C"/>
    <w:rsid w:val="007F1E6D"/>
    <w:rsid w:val="007F2B7A"/>
    <w:rsid w:val="007F2CAF"/>
    <w:rsid w:val="007F4EDB"/>
    <w:rsid w:val="007F5E97"/>
    <w:rsid w:val="007F78EE"/>
    <w:rsid w:val="008004AD"/>
    <w:rsid w:val="00800A00"/>
    <w:rsid w:val="00801376"/>
    <w:rsid w:val="008018F3"/>
    <w:rsid w:val="008032DF"/>
    <w:rsid w:val="008048CE"/>
    <w:rsid w:val="00804ACD"/>
    <w:rsid w:val="008059D9"/>
    <w:rsid w:val="00805C85"/>
    <w:rsid w:val="00806AB1"/>
    <w:rsid w:val="00807D6B"/>
    <w:rsid w:val="00811DF3"/>
    <w:rsid w:val="0081632A"/>
    <w:rsid w:val="008164FA"/>
    <w:rsid w:val="0081768E"/>
    <w:rsid w:val="008209B8"/>
    <w:rsid w:val="00820CE0"/>
    <w:rsid w:val="00822168"/>
    <w:rsid w:val="00823C54"/>
    <w:rsid w:val="00824951"/>
    <w:rsid w:val="00826ACF"/>
    <w:rsid w:val="00830014"/>
    <w:rsid w:val="008302D3"/>
    <w:rsid w:val="00830FC5"/>
    <w:rsid w:val="0083132A"/>
    <w:rsid w:val="008347E6"/>
    <w:rsid w:val="00836D2B"/>
    <w:rsid w:val="0084591F"/>
    <w:rsid w:val="00845939"/>
    <w:rsid w:val="008466E7"/>
    <w:rsid w:val="00846FEB"/>
    <w:rsid w:val="0084724C"/>
    <w:rsid w:val="00847BAA"/>
    <w:rsid w:val="0085245E"/>
    <w:rsid w:val="00853314"/>
    <w:rsid w:val="008536FF"/>
    <w:rsid w:val="0085375C"/>
    <w:rsid w:val="0085379C"/>
    <w:rsid w:val="00856D4A"/>
    <w:rsid w:val="00856FE0"/>
    <w:rsid w:val="008610D3"/>
    <w:rsid w:val="00862915"/>
    <w:rsid w:val="00863A22"/>
    <w:rsid w:val="00864892"/>
    <w:rsid w:val="00864F87"/>
    <w:rsid w:val="008652C9"/>
    <w:rsid w:val="00866346"/>
    <w:rsid w:val="00866A29"/>
    <w:rsid w:val="00867C1F"/>
    <w:rsid w:val="00872A3E"/>
    <w:rsid w:val="00872D47"/>
    <w:rsid w:val="00874327"/>
    <w:rsid w:val="008744A6"/>
    <w:rsid w:val="00874648"/>
    <w:rsid w:val="0087529F"/>
    <w:rsid w:val="00880267"/>
    <w:rsid w:val="0088068F"/>
    <w:rsid w:val="00882009"/>
    <w:rsid w:val="00884330"/>
    <w:rsid w:val="008856A6"/>
    <w:rsid w:val="00887761"/>
    <w:rsid w:val="0089272D"/>
    <w:rsid w:val="00892B27"/>
    <w:rsid w:val="00892C09"/>
    <w:rsid w:val="00893442"/>
    <w:rsid w:val="008934CD"/>
    <w:rsid w:val="00895D95"/>
    <w:rsid w:val="00896F2D"/>
    <w:rsid w:val="00897076"/>
    <w:rsid w:val="008A14CF"/>
    <w:rsid w:val="008A25A5"/>
    <w:rsid w:val="008A527C"/>
    <w:rsid w:val="008A5C4C"/>
    <w:rsid w:val="008A62EB"/>
    <w:rsid w:val="008A6820"/>
    <w:rsid w:val="008A6C5E"/>
    <w:rsid w:val="008B098F"/>
    <w:rsid w:val="008B1E2E"/>
    <w:rsid w:val="008B2E1C"/>
    <w:rsid w:val="008B36D5"/>
    <w:rsid w:val="008B46DC"/>
    <w:rsid w:val="008B655D"/>
    <w:rsid w:val="008B78F0"/>
    <w:rsid w:val="008C0112"/>
    <w:rsid w:val="008C0349"/>
    <w:rsid w:val="008C0A70"/>
    <w:rsid w:val="008C0DA4"/>
    <w:rsid w:val="008C23AF"/>
    <w:rsid w:val="008C2A76"/>
    <w:rsid w:val="008C2ECC"/>
    <w:rsid w:val="008C4B93"/>
    <w:rsid w:val="008C6D47"/>
    <w:rsid w:val="008C70E2"/>
    <w:rsid w:val="008C7744"/>
    <w:rsid w:val="008D4DB1"/>
    <w:rsid w:val="008D4F08"/>
    <w:rsid w:val="008D5DBD"/>
    <w:rsid w:val="008D68A7"/>
    <w:rsid w:val="008E077D"/>
    <w:rsid w:val="008E0CF4"/>
    <w:rsid w:val="008E1227"/>
    <w:rsid w:val="008E2092"/>
    <w:rsid w:val="008E42B5"/>
    <w:rsid w:val="008F16EA"/>
    <w:rsid w:val="008F322E"/>
    <w:rsid w:val="008F4A3A"/>
    <w:rsid w:val="008F4D08"/>
    <w:rsid w:val="008F7927"/>
    <w:rsid w:val="008F7E47"/>
    <w:rsid w:val="00900090"/>
    <w:rsid w:val="00900AC7"/>
    <w:rsid w:val="009048D7"/>
    <w:rsid w:val="00904C4F"/>
    <w:rsid w:val="009076BD"/>
    <w:rsid w:val="00907A4D"/>
    <w:rsid w:val="00907F4D"/>
    <w:rsid w:val="009126DF"/>
    <w:rsid w:val="00912B05"/>
    <w:rsid w:val="00912C18"/>
    <w:rsid w:val="00916A50"/>
    <w:rsid w:val="00920899"/>
    <w:rsid w:val="009215FD"/>
    <w:rsid w:val="009220CA"/>
    <w:rsid w:val="009228F4"/>
    <w:rsid w:val="00922BA5"/>
    <w:rsid w:val="00923847"/>
    <w:rsid w:val="009254D1"/>
    <w:rsid w:val="00927EAB"/>
    <w:rsid w:val="00927EAE"/>
    <w:rsid w:val="00927F5F"/>
    <w:rsid w:val="00930196"/>
    <w:rsid w:val="009304B4"/>
    <w:rsid w:val="00932DE6"/>
    <w:rsid w:val="00932FAD"/>
    <w:rsid w:val="00933156"/>
    <w:rsid w:val="00937132"/>
    <w:rsid w:val="009371B6"/>
    <w:rsid w:val="00941E8C"/>
    <w:rsid w:val="00941EB7"/>
    <w:rsid w:val="00941FE3"/>
    <w:rsid w:val="00942029"/>
    <w:rsid w:val="00942BFD"/>
    <w:rsid w:val="00942FCB"/>
    <w:rsid w:val="0094352E"/>
    <w:rsid w:val="00946F3F"/>
    <w:rsid w:val="00947731"/>
    <w:rsid w:val="009517B1"/>
    <w:rsid w:val="00952B07"/>
    <w:rsid w:val="00953242"/>
    <w:rsid w:val="009540C7"/>
    <w:rsid w:val="00955CA2"/>
    <w:rsid w:val="009568A1"/>
    <w:rsid w:val="009574F7"/>
    <w:rsid w:val="00957B7C"/>
    <w:rsid w:val="0096029C"/>
    <w:rsid w:val="0096092B"/>
    <w:rsid w:val="00960D8D"/>
    <w:rsid w:val="00961000"/>
    <w:rsid w:val="0096159A"/>
    <w:rsid w:val="00962D78"/>
    <w:rsid w:val="00962E52"/>
    <w:rsid w:val="00965B73"/>
    <w:rsid w:val="0096714F"/>
    <w:rsid w:val="009675D9"/>
    <w:rsid w:val="00967DE3"/>
    <w:rsid w:val="00970E13"/>
    <w:rsid w:val="00971C79"/>
    <w:rsid w:val="00972215"/>
    <w:rsid w:val="00972311"/>
    <w:rsid w:val="009758B0"/>
    <w:rsid w:val="0098035A"/>
    <w:rsid w:val="009804EE"/>
    <w:rsid w:val="009810B7"/>
    <w:rsid w:val="009838A0"/>
    <w:rsid w:val="00986329"/>
    <w:rsid w:val="0098706D"/>
    <w:rsid w:val="00990EC6"/>
    <w:rsid w:val="0099437D"/>
    <w:rsid w:val="00997EA6"/>
    <w:rsid w:val="009A019C"/>
    <w:rsid w:val="009A20B1"/>
    <w:rsid w:val="009A36DE"/>
    <w:rsid w:val="009A4E73"/>
    <w:rsid w:val="009A68D8"/>
    <w:rsid w:val="009A68E8"/>
    <w:rsid w:val="009A767F"/>
    <w:rsid w:val="009A779A"/>
    <w:rsid w:val="009B2084"/>
    <w:rsid w:val="009B39BB"/>
    <w:rsid w:val="009B5201"/>
    <w:rsid w:val="009B6064"/>
    <w:rsid w:val="009B7637"/>
    <w:rsid w:val="009C32C5"/>
    <w:rsid w:val="009C4C49"/>
    <w:rsid w:val="009C778A"/>
    <w:rsid w:val="009D03EE"/>
    <w:rsid w:val="009D56F5"/>
    <w:rsid w:val="009D5C8A"/>
    <w:rsid w:val="009D6796"/>
    <w:rsid w:val="009E0048"/>
    <w:rsid w:val="009E03E0"/>
    <w:rsid w:val="009E048A"/>
    <w:rsid w:val="009E0C52"/>
    <w:rsid w:val="009E34F0"/>
    <w:rsid w:val="009E4DC6"/>
    <w:rsid w:val="009E52F8"/>
    <w:rsid w:val="009E568C"/>
    <w:rsid w:val="009E66F2"/>
    <w:rsid w:val="009E7A54"/>
    <w:rsid w:val="009E7B94"/>
    <w:rsid w:val="009E7BB3"/>
    <w:rsid w:val="009F260F"/>
    <w:rsid w:val="009F34AF"/>
    <w:rsid w:val="009F4428"/>
    <w:rsid w:val="009F4BC9"/>
    <w:rsid w:val="009F60BC"/>
    <w:rsid w:val="009F699B"/>
    <w:rsid w:val="009F6F30"/>
    <w:rsid w:val="00A014A7"/>
    <w:rsid w:val="00A024D3"/>
    <w:rsid w:val="00A04B0D"/>
    <w:rsid w:val="00A056E9"/>
    <w:rsid w:val="00A10AFE"/>
    <w:rsid w:val="00A11629"/>
    <w:rsid w:val="00A128F9"/>
    <w:rsid w:val="00A12C29"/>
    <w:rsid w:val="00A13B1A"/>
    <w:rsid w:val="00A13B79"/>
    <w:rsid w:val="00A151C3"/>
    <w:rsid w:val="00A15B1E"/>
    <w:rsid w:val="00A16968"/>
    <w:rsid w:val="00A16B84"/>
    <w:rsid w:val="00A22461"/>
    <w:rsid w:val="00A226AD"/>
    <w:rsid w:val="00A227EE"/>
    <w:rsid w:val="00A258B4"/>
    <w:rsid w:val="00A313C4"/>
    <w:rsid w:val="00A3211D"/>
    <w:rsid w:val="00A346F6"/>
    <w:rsid w:val="00A34ABE"/>
    <w:rsid w:val="00A36407"/>
    <w:rsid w:val="00A36BDB"/>
    <w:rsid w:val="00A37297"/>
    <w:rsid w:val="00A41BB6"/>
    <w:rsid w:val="00A41ECE"/>
    <w:rsid w:val="00A42029"/>
    <w:rsid w:val="00A42B20"/>
    <w:rsid w:val="00A44B96"/>
    <w:rsid w:val="00A46FFF"/>
    <w:rsid w:val="00A4747C"/>
    <w:rsid w:val="00A508E6"/>
    <w:rsid w:val="00A50C94"/>
    <w:rsid w:val="00A514D4"/>
    <w:rsid w:val="00A51610"/>
    <w:rsid w:val="00A531B1"/>
    <w:rsid w:val="00A533C9"/>
    <w:rsid w:val="00A537AB"/>
    <w:rsid w:val="00A53C17"/>
    <w:rsid w:val="00A54E70"/>
    <w:rsid w:val="00A55CC1"/>
    <w:rsid w:val="00A56D74"/>
    <w:rsid w:val="00A57A4A"/>
    <w:rsid w:val="00A6190B"/>
    <w:rsid w:val="00A63398"/>
    <w:rsid w:val="00A63514"/>
    <w:rsid w:val="00A64981"/>
    <w:rsid w:val="00A64F79"/>
    <w:rsid w:val="00A6698C"/>
    <w:rsid w:val="00A66B40"/>
    <w:rsid w:val="00A66E41"/>
    <w:rsid w:val="00A66FE0"/>
    <w:rsid w:val="00A747DC"/>
    <w:rsid w:val="00A76128"/>
    <w:rsid w:val="00A76161"/>
    <w:rsid w:val="00A80986"/>
    <w:rsid w:val="00A82AAF"/>
    <w:rsid w:val="00A840EC"/>
    <w:rsid w:val="00A8584D"/>
    <w:rsid w:val="00A86AE2"/>
    <w:rsid w:val="00A86E35"/>
    <w:rsid w:val="00A9073E"/>
    <w:rsid w:val="00A9139B"/>
    <w:rsid w:val="00A91BE7"/>
    <w:rsid w:val="00A978B0"/>
    <w:rsid w:val="00AA0C0A"/>
    <w:rsid w:val="00AA13B9"/>
    <w:rsid w:val="00AA1CF0"/>
    <w:rsid w:val="00AA5F68"/>
    <w:rsid w:val="00AA7CEF"/>
    <w:rsid w:val="00AB0DA2"/>
    <w:rsid w:val="00AB13A6"/>
    <w:rsid w:val="00AB1566"/>
    <w:rsid w:val="00AB2DF5"/>
    <w:rsid w:val="00AB7190"/>
    <w:rsid w:val="00AC2C15"/>
    <w:rsid w:val="00AC2EEB"/>
    <w:rsid w:val="00AC3C33"/>
    <w:rsid w:val="00AC413D"/>
    <w:rsid w:val="00AC46BF"/>
    <w:rsid w:val="00AC4CCB"/>
    <w:rsid w:val="00AC722B"/>
    <w:rsid w:val="00AD1307"/>
    <w:rsid w:val="00AD1545"/>
    <w:rsid w:val="00AD16FD"/>
    <w:rsid w:val="00AD1D11"/>
    <w:rsid w:val="00AD21F1"/>
    <w:rsid w:val="00AD28F1"/>
    <w:rsid w:val="00AD532F"/>
    <w:rsid w:val="00AD5EA5"/>
    <w:rsid w:val="00AD6313"/>
    <w:rsid w:val="00AD6E39"/>
    <w:rsid w:val="00AE1E9C"/>
    <w:rsid w:val="00AE202C"/>
    <w:rsid w:val="00AE4256"/>
    <w:rsid w:val="00AE537B"/>
    <w:rsid w:val="00AE599B"/>
    <w:rsid w:val="00AF02F8"/>
    <w:rsid w:val="00AF0A2D"/>
    <w:rsid w:val="00AF0F6A"/>
    <w:rsid w:val="00AF31C7"/>
    <w:rsid w:val="00AF4AF8"/>
    <w:rsid w:val="00AF56EC"/>
    <w:rsid w:val="00AF7BE3"/>
    <w:rsid w:val="00AF7E7B"/>
    <w:rsid w:val="00B00389"/>
    <w:rsid w:val="00B028C1"/>
    <w:rsid w:val="00B03EC3"/>
    <w:rsid w:val="00B04193"/>
    <w:rsid w:val="00B06D80"/>
    <w:rsid w:val="00B07464"/>
    <w:rsid w:val="00B11AB6"/>
    <w:rsid w:val="00B11CF9"/>
    <w:rsid w:val="00B12297"/>
    <w:rsid w:val="00B12401"/>
    <w:rsid w:val="00B130C3"/>
    <w:rsid w:val="00B13559"/>
    <w:rsid w:val="00B149AC"/>
    <w:rsid w:val="00B14B8C"/>
    <w:rsid w:val="00B170FB"/>
    <w:rsid w:val="00B20812"/>
    <w:rsid w:val="00B20A57"/>
    <w:rsid w:val="00B218DF"/>
    <w:rsid w:val="00B22443"/>
    <w:rsid w:val="00B2373D"/>
    <w:rsid w:val="00B2427D"/>
    <w:rsid w:val="00B27DFD"/>
    <w:rsid w:val="00B30D4D"/>
    <w:rsid w:val="00B3113F"/>
    <w:rsid w:val="00B326AA"/>
    <w:rsid w:val="00B35152"/>
    <w:rsid w:val="00B35242"/>
    <w:rsid w:val="00B352D8"/>
    <w:rsid w:val="00B36F34"/>
    <w:rsid w:val="00B37F66"/>
    <w:rsid w:val="00B403EE"/>
    <w:rsid w:val="00B42FF6"/>
    <w:rsid w:val="00B47C71"/>
    <w:rsid w:val="00B50875"/>
    <w:rsid w:val="00B54983"/>
    <w:rsid w:val="00B562D6"/>
    <w:rsid w:val="00B6076E"/>
    <w:rsid w:val="00B60EC5"/>
    <w:rsid w:val="00B611C9"/>
    <w:rsid w:val="00B621E5"/>
    <w:rsid w:val="00B63EF0"/>
    <w:rsid w:val="00B66A48"/>
    <w:rsid w:val="00B66AC7"/>
    <w:rsid w:val="00B67080"/>
    <w:rsid w:val="00B679CE"/>
    <w:rsid w:val="00B71DD4"/>
    <w:rsid w:val="00B720CE"/>
    <w:rsid w:val="00B72589"/>
    <w:rsid w:val="00B7700C"/>
    <w:rsid w:val="00B80466"/>
    <w:rsid w:val="00B807AF"/>
    <w:rsid w:val="00B80C45"/>
    <w:rsid w:val="00B84B21"/>
    <w:rsid w:val="00B86EF7"/>
    <w:rsid w:val="00B9081B"/>
    <w:rsid w:val="00B90FCB"/>
    <w:rsid w:val="00B90FDC"/>
    <w:rsid w:val="00B9387D"/>
    <w:rsid w:val="00B94A6B"/>
    <w:rsid w:val="00B96096"/>
    <w:rsid w:val="00B9626B"/>
    <w:rsid w:val="00B96414"/>
    <w:rsid w:val="00BA003F"/>
    <w:rsid w:val="00BA0A2D"/>
    <w:rsid w:val="00BA27B5"/>
    <w:rsid w:val="00BA2D9C"/>
    <w:rsid w:val="00BA32A6"/>
    <w:rsid w:val="00BA34A1"/>
    <w:rsid w:val="00BA4445"/>
    <w:rsid w:val="00BA7377"/>
    <w:rsid w:val="00BB0542"/>
    <w:rsid w:val="00BB1B12"/>
    <w:rsid w:val="00BB2EA0"/>
    <w:rsid w:val="00BB5608"/>
    <w:rsid w:val="00BB6445"/>
    <w:rsid w:val="00BB78FE"/>
    <w:rsid w:val="00BB7E2D"/>
    <w:rsid w:val="00BC217A"/>
    <w:rsid w:val="00BC4763"/>
    <w:rsid w:val="00BC4874"/>
    <w:rsid w:val="00BC603D"/>
    <w:rsid w:val="00BC6642"/>
    <w:rsid w:val="00BD0252"/>
    <w:rsid w:val="00BD0291"/>
    <w:rsid w:val="00BD0EDE"/>
    <w:rsid w:val="00BD23BF"/>
    <w:rsid w:val="00BD262D"/>
    <w:rsid w:val="00BD2B9E"/>
    <w:rsid w:val="00BD4827"/>
    <w:rsid w:val="00BD6935"/>
    <w:rsid w:val="00BE0605"/>
    <w:rsid w:val="00BE16C7"/>
    <w:rsid w:val="00BE1940"/>
    <w:rsid w:val="00BE6B06"/>
    <w:rsid w:val="00BE6FF3"/>
    <w:rsid w:val="00BF08BC"/>
    <w:rsid w:val="00BF4194"/>
    <w:rsid w:val="00BF6354"/>
    <w:rsid w:val="00BF6E5C"/>
    <w:rsid w:val="00BF7AB1"/>
    <w:rsid w:val="00C01740"/>
    <w:rsid w:val="00C02CFA"/>
    <w:rsid w:val="00C03295"/>
    <w:rsid w:val="00C038B1"/>
    <w:rsid w:val="00C03A9A"/>
    <w:rsid w:val="00C05E82"/>
    <w:rsid w:val="00C066BE"/>
    <w:rsid w:val="00C073E7"/>
    <w:rsid w:val="00C07874"/>
    <w:rsid w:val="00C079B4"/>
    <w:rsid w:val="00C07D1B"/>
    <w:rsid w:val="00C10271"/>
    <w:rsid w:val="00C1062F"/>
    <w:rsid w:val="00C10EB7"/>
    <w:rsid w:val="00C1159D"/>
    <w:rsid w:val="00C146E9"/>
    <w:rsid w:val="00C15689"/>
    <w:rsid w:val="00C156F2"/>
    <w:rsid w:val="00C17F4B"/>
    <w:rsid w:val="00C220EE"/>
    <w:rsid w:val="00C22B2E"/>
    <w:rsid w:val="00C23794"/>
    <w:rsid w:val="00C2485A"/>
    <w:rsid w:val="00C2498D"/>
    <w:rsid w:val="00C25C82"/>
    <w:rsid w:val="00C25F82"/>
    <w:rsid w:val="00C25FAB"/>
    <w:rsid w:val="00C2790E"/>
    <w:rsid w:val="00C27B73"/>
    <w:rsid w:val="00C30457"/>
    <w:rsid w:val="00C32824"/>
    <w:rsid w:val="00C34009"/>
    <w:rsid w:val="00C353FD"/>
    <w:rsid w:val="00C37158"/>
    <w:rsid w:val="00C37829"/>
    <w:rsid w:val="00C37C23"/>
    <w:rsid w:val="00C40884"/>
    <w:rsid w:val="00C41E5F"/>
    <w:rsid w:val="00C42DE9"/>
    <w:rsid w:val="00C473E3"/>
    <w:rsid w:val="00C4778D"/>
    <w:rsid w:val="00C506F8"/>
    <w:rsid w:val="00C50DE9"/>
    <w:rsid w:val="00C51C6D"/>
    <w:rsid w:val="00C52C60"/>
    <w:rsid w:val="00C533A2"/>
    <w:rsid w:val="00C53CBC"/>
    <w:rsid w:val="00C5467E"/>
    <w:rsid w:val="00C55923"/>
    <w:rsid w:val="00C625F4"/>
    <w:rsid w:val="00C62DB7"/>
    <w:rsid w:val="00C6375F"/>
    <w:rsid w:val="00C647AD"/>
    <w:rsid w:val="00C650FB"/>
    <w:rsid w:val="00C65BC7"/>
    <w:rsid w:val="00C661A7"/>
    <w:rsid w:val="00C6626F"/>
    <w:rsid w:val="00C70903"/>
    <w:rsid w:val="00C7234E"/>
    <w:rsid w:val="00C72834"/>
    <w:rsid w:val="00C75D0A"/>
    <w:rsid w:val="00C80113"/>
    <w:rsid w:val="00C80277"/>
    <w:rsid w:val="00C8073C"/>
    <w:rsid w:val="00C81FCD"/>
    <w:rsid w:val="00C82496"/>
    <w:rsid w:val="00C82D0F"/>
    <w:rsid w:val="00C84018"/>
    <w:rsid w:val="00C84D0C"/>
    <w:rsid w:val="00C85775"/>
    <w:rsid w:val="00C8655F"/>
    <w:rsid w:val="00C87793"/>
    <w:rsid w:val="00C90639"/>
    <w:rsid w:val="00C9090F"/>
    <w:rsid w:val="00C90D0E"/>
    <w:rsid w:val="00C93440"/>
    <w:rsid w:val="00CA0DB7"/>
    <w:rsid w:val="00CA28F0"/>
    <w:rsid w:val="00CA2AAF"/>
    <w:rsid w:val="00CA3CE6"/>
    <w:rsid w:val="00CA56FD"/>
    <w:rsid w:val="00CA5C0F"/>
    <w:rsid w:val="00CA702D"/>
    <w:rsid w:val="00CA77C6"/>
    <w:rsid w:val="00CB1077"/>
    <w:rsid w:val="00CB2BE9"/>
    <w:rsid w:val="00CB3312"/>
    <w:rsid w:val="00CB3DD0"/>
    <w:rsid w:val="00CB4418"/>
    <w:rsid w:val="00CB49BE"/>
    <w:rsid w:val="00CB5197"/>
    <w:rsid w:val="00CB569F"/>
    <w:rsid w:val="00CB5B5F"/>
    <w:rsid w:val="00CB72F5"/>
    <w:rsid w:val="00CB749B"/>
    <w:rsid w:val="00CB77FC"/>
    <w:rsid w:val="00CC04B2"/>
    <w:rsid w:val="00CC1BA4"/>
    <w:rsid w:val="00CC2F21"/>
    <w:rsid w:val="00CC3B63"/>
    <w:rsid w:val="00CC4200"/>
    <w:rsid w:val="00CC5734"/>
    <w:rsid w:val="00CC6B63"/>
    <w:rsid w:val="00CC6BF8"/>
    <w:rsid w:val="00CC6F23"/>
    <w:rsid w:val="00CC7141"/>
    <w:rsid w:val="00CC71FD"/>
    <w:rsid w:val="00CC7D04"/>
    <w:rsid w:val="00CD01C6"/>
    <w:rsid w:val="00CD144A"/>
    <w:rsid w:val="00CD2693"/>
    <w:rsid w:val="00CD2B2B"/>
    <w:rsid w:val="00CD3A63"/>
    <w:rsid w:val="00CD3B66"/>
    <w:rsid w:val="00CD48FB"/>
    <w:rsid w:val="00CD4EC9"/>
    <w:rsid w:val="00CD5FE7"/>
    <w:rsid w:val="00CD6057"/>
    <w:rsid w:val="00CE4D76"/>
    <w:rsid w:val="00CE6A0A"/>
    <w:rsid w:val="00CE6D8F"/>
    <w:rsid w:val="00CE7017"/>
    <w:rsid w:val="00CF0CBC"/>
    <w:rsid w:val="00CF0E34"/>
    <w:rsid w:val="00CF15F5"/>
    <w:rsid w:val="00CF2AB3"/>
    <w:rsid w:val="00CF2B55"/>
    <w:rsid w:val="00CF2C04"/>
    <w:rsid w:val="00CF30FD"/>
    <w:rsid w:val="00CF3B11"/>
    <w:rsid w:val="00CF7C47"/>
    <w:rsid w:val="00D01CE2"/>
    <w:rsid w:val="00D01E04"/>
    <w:rsid w:val="00D04A01"/>
    <w:rsid w:val="00D06271"/>
    <w:rsid w:val="00D07042"/>
    <w:rsid w:val="00D07FDC"/>
    <w:rsid w:val="00D10ED3"/>
    <w:rsid w:val="00D116C7"/>
    <w:rsid w:val="00D11B88"/>
    <w:rsid w:val="00D14BA1"/>
    <w:rsid w:val="00D21AB1"/>
    <w:rsid w:val="00D22563"/>
    <w:rsid w:val="00D2260E"/>
    <w:rsid w:val="00D26314"/>
    <w:rsid w:val="00D27257"/>
    <w:rsid w:val="00D27FE2"/>
    <w:rsid w:val="00D34C81"/>
    <w:rsid w:val="00D35108"/>
    <w:rsid w:val="00D36ADD"/>
    <w:rsid w:val="00D40BB2"/>
    <w:rsid w:val="00D413F1"/>
    <w:rsid w:val="00D41ADD"/>
    <w:rsid w:val="00D41E2D"/>
    <w:rsid w:val="00D42C55"/>
    <w:rsid w:val="00D44059"/>
    <w:rsid w:val="00D45E15"/>
    <w:rsid w:val="00D47004"/>
    <w:rsid w:val="00D47179"/>
    <w:rsid w:val="00D5489C"/>
    <w:rsid w:val="00D55D19"/>
    <w:rsid w:val="00D56024"/>
    <w:rsid w:val="00D605E8"/>
    <w:rsid w:val="00D61327"/>
    <w:rsid w:val="00D62EFD"/>
    <w:rsid w:val="00D63487"/>
    <w:rsid w:val="00D63C70"/>
    <w:rsid w:val="00D64D6E"/>
    <w:rsid w:val="00D66D45"/>
    <w:rsid w:val="00D672D9"/>
    <w:rsid w:val="00D67F90"/>
    <w:rsid w:val="00D70483"/>
    <w:rsid w:val="00D70D5D"/>
    <w:rsid w:val="00D72159"/>
    <w:rsid w:val="00D739B9"/>
    <w:rsid w:val="00D741B7"/>
    <w:rsid w:val="00D76271"/>
    <w:rsid w:val="00D769D9"/>
    <w:rsid w:val="00D76F9B"/>
    <w:rsid w:val="00D81A20"/>
    <w:rsid w:val="00D8274C"/>
    <w:rsid w:val="00D86AAC"/>
    <w:rsid w:val="00D9111E"/>
    <w:rsid w:val="00D927A0"/>
    <w:rsid w:val="00D93269"/>
    <w:rsid w:val="00D93B89"/>
    <w:rsid w:val="00D95DF4"/>
    <w:rsid w:val="00D967A5"/>
    <w:rsid w:val="00DA1674"/>
    <w:rsid w:val="00DA2D2F"/>
    <w:rsid w:val="00DA3479"/>
    <w:rsid w:val="00DA35B8"/>
    <w:rsid w:val="00DA3C29"/>
    <w:rsid w:val="00DA4644"/>
    <w:rsid w:val="00DA61A4"/>
    <w:rsid w:val="00DA62EB"/>
    <w:rsid w:val="00DA7C04"/>
    <w:rsid w:val="00DA7E10"/>
    <w:rsid w:val="00DA7F9D"/>
    <w:rsid w:val="00DB236E"/>
    <w:rsid w:val="00DB2E10"/>
    <w:rsid w:val="00DB477E"/>
    <w:rsid w:val="00DB6DC4"/>
    <w:rsid w:val="00DB70A1"/>
    <w:rsid w:val="00DB70F3"/>
    <w:rsid w:val="00DC1CF8"/>
    <w:rsid w:val="00DC618E"/>
    <w:rsid w:val="00DC7779"/>
    <w:rsid w:val="00DD08F1"/>
    <w:rsid w:val="00DD36DA"/>
    <w:rsid w:val="00DD36F6"/>
    <w:rsid w:val="00DD401E"/>
    <w:rsid w:val="00DD4E2B"/>
    <w:rsid w:val="00DD4F1F"/>
    <w:rsid w:val="00DD6E8E"/>
    <w:rsid w:val="00DD6FA2"/>
    <w:rsid w:val="00DE01BC"/>
    <w:rsid w:val="00DE12C5"/>
    <w:rsid w:val="00DE1BC9"/>
    <w:rsid w:val="00DE282D"/>
    <w:rsid w:val="00DE3310"/>
    <w:rsid w:val="00DE332F"/>
    <w:rsid w:val="00DE55C5"/>
    <w:rsid w:val="00DE6F24"/>
    <w:rsid w:val="00DE7852"/>
    <w:rsid w:val="00DF1145"/>
    <w:rsid w:val="00DF2C4F"/>
    <w:rsid w:val="00DF338A"/>
    <w:rsid w:val="00DF373E"/>
    <w:rsid w:val="00DF5F55"/>
    <w:rsid w:val="00DF628D"/>
    <w:rsid w:val="00E03CB8"/>
    <w:rsid w:val="00E05A11"/>
    <w:rsid w:val="00E060CA"/>
    <w:rsid w:val="00E10938"/>
    <w:rsid w:val="00E11F31"/>
    <w:rsid w:val="00E12773"/>
    <w:rsid w:val="00E13E10"/>
    <w:rsid w:val="00E1586C"/>
    <w:rsid w:val="00E15B99"/>
    <w:rsid w:val="00E15E03"/>
    <w:rsid w:val="00E16282"/>
    <w:rsid w:val="00E16D87"/>
    <w:rsid w:val="00E205DC"/>
    <w:rsid w:val="00E211DD"/>
    <w:rsid w:val="00E22862"/>
    <w:rsid w:val="00E22CC1"/>
    <w:rsid w:val="00E240EE"/>
    <w:rsid w:val="00E242B3"/>
    <w:rsid w:val="00E24D60"/>
    <w:rsid w:val="00E2568D"/>
    <w:rsid w:val="00E25DAD"/>
    <w:rsid w:val="00E26466"/>
    <w:rsid w:val="00E31527"/>
    <w:rsid w:val="00E3179D"/>
    <w:rsid w:val="00E33970"/>
    <w:rsid w:val="00E34BD0"/>
    <w:rsid w:val="00E34FD8"/>
    <w:rsid w:val="00E35348"/>
    <w:rsid w:val="00E375EC"/>
    <w:rsid w:val="00E409F7"/>
    <w:rsid w:val="00E43068"/>
    <w:rsid w:val="00E4398B"/>
    <w:rsid w:val="00E45426"/>
    <w:rsid w:val="00E46C6E"/>
    <w:rsid w:val="00E47D48"/>
    <w:rsid w:val="00E50EFD"/>
    <w:rsid w:val="00E519A5"/>
    <w:rsid w:val="00E52227"/>
    <w:rsid w:val="00E56B64"/>
    <w:rsid w:val="00E62067"/>
    <w:rsid w:val="00E62153"/>
    <w:rsid w:val="00E635BA"/>
    <w:rsid w:val="00E67035"/>
    <w:rsid w:val="00E6798E"/>
    <w:rsid w:val="00E71143"/>
    <w:rsid w:val="00E71CE0"/>
    <w:rsid w:val="00E71E65"/>
    <w:rsid w:val="00E72542"/>
    <w:rsid w:val="00E72E41"/>
    <w:rsid w:val="00E77C40"/>
    <w:rsid w:val="00E800B7"/>
    <w:rsid w:val="00E80963"/>
    <w:rsid w:val="00E81181"/>
    <w:rsid w:val="00E81A6C"/>
    <w:rsid w:val="00E81D7D"/>
    <w:rsid w:val="00E82864"/>
    <w:rsid w:val="00E82AFB"/>
    <w:rsid w:val="00E92AE7"/>
    <w:rsid w:val="00E9372B"/>
    <w:rsid w:val="00E9378C"/>
    <w:rsid w:val="00E94A72"/>
    <w:rsid w:val="00E94D78"/>
    <w:rsid w:val="00E96A50"/>
    <w:rsid w:val="00E97159"/>
    <w:rsid w:val="00E979A5"/>
    <w:rsid w:val="00E97E1E"/>
    <w:rsid w:val="00EA02F2"/>
    <w:rsid w:val="00EA10E9"/>
    <w:rsid w:val="00EA119C"/>
    <w:rsid w:val="00EA38FE"/>
    <w:rsid w:val="00EA3D96"/>
    <w:rsid w:val="00EA6E9B"/>
    <w:rsid w:val="00EB46B5"/>
    <w:rsid w:val="00EB667B"/>
    <w:rsid w:val="00EC2066"/>
    <w:rsid w:val="00EC4D62"/>
    <w:rsid w:val="00EC5097"/>
    <w:rsid w:val="00EC6203"/>
    <w:rsid w:val="00EC65FC"/>
    <w:rsid w:val="00ED0708"/>
    <w:rsid w:val="00ED1DB9"/>
    <w:rsid w:val="00ED3BBB"/>
    <w:rsid w:val="00ED42C1"/>
    <w:rsid w:val="00ED4369"/>
    <w:rsid w:val="00ED4A10"/>
    <w:rsid w:val="00ED4E77"/>
    <w:rsid w:val="00ED62D2"/>
    <w:rsid w:val="00ED66B1"/>
    <w:rsid w:val="00EE0F20"/>
    <w:rsid w:val="00EE1673"/>
    <w:rsid w:val="00EE1F70"/>
    <w:rsid w:val="00EE25D2"/>
    <w:rsid w:val="00EE38A7"/>
    <w:rsid w:val="00EE394F"/>
    <w:rsid w:val="00EE3DE3"/>
    <w:rsid w:val="00EE4E4F"/>
    <w:rsid w:val="00EE6056"/>
    <w:rsid w:val="00EE7711"/>
    <w:rsid w:val="00EE7C30"/>
    <w:rsid w:val="00EF0D12"/>
    <w:rsid w:val="00EF1CBF"/>
    <w:rsid w:val="00EF3893"/>
    <w:rsid w:val="00EF4D69"/>
    <w:rsid w:val="00EF53E5"/>
    <w:rsid w:val="00EF54EF"/>
    <w:rsid w:val="00EF6530"/>
    <w:rsid w:val="00EF794F"/>
    <w:rsid w:val="00EF7FF9"/>
    <w:rsid w:val="00F0080A"/>
    <w:rsid w:val="00F112A4"/>
    <w:rsid w:val="00F123B6"/>
    <w:rsid w:val="00F13B98"/>
    <w:rsid w:val="00F142A4"/>
    <w:rsid w:val="00F15CAE"/>
    <w:rsid w:val="00F15DFA"/>
    <w:rsid w:val="00F1600A"/>
    <w:rsid w:val="00F205AC"/>
    <w:rsid w:val="00F212B5"/>
    <w:rsid w:val="00F217EA"/>
    <w:rsid w:val="00F21A56"/>
    <w:rsid w:val="00F24266"/>
    <w:rsid w:val="00F242A8"/>
    <w:rsid w:val="00F2454B"/>
    <w:rsid w:val="00F258CB"/>
    <w:rsid w:val="00F26221"/>
    <w:rsid w:val="00F263BF"/>
    <w:rsid w:val="00F27800"/>
    <w:rsid w:val="00F31071"/>
    <w:rsid w:val="00F3112A"/>
    <w:rsid w:val="00F3118E"/>
    <w:rsid w:val="00F32C06"/>
    <w:rsid w:val="00F34AB1"/>
    <w:rsid w:val="00F36F92"/>
    <w:rsid w:val="00F3724D"/>
    <w:rsid w:val="00F3784A"/>
    <w:rsid w:val="00F40AAF"/>
    <w:rsid w:val="00F43006"/>
    <w:rsid w:val="00F43DCB"/>
    <w:rsid w:val="00F4476C"/>
    <w:rsid w:val="00F46BFD"/>
    <w:rsid w:val="00F47A28"/>
    <w:rsid w:val="00F506F8"/>
    <w:rsid w:val="00F51774"/>
    <w:rsid w:val="00F526B5"/>
    <w:rsid w:val="00F528F7"/>
    <w:rsid w:val="00F52EA4"/>
    <w:rsid w:val="00F53B5D"/>
    <w:rsid w:val="00F55A98"/>
    <w:rsid w:val="00F56CF8"/>
    <w:rsid w:val="00F61675"/>
    <w:rsid w:val="00F61FE1"/>
    <w:rsid w:val="00F63DC7"/>
    <w:rsid w:val="00F64402"/>
    <w:rsid w:val="00F647E2"/>
    <w:rsid w:val="00F6484B"/>
    <w:rsid w:val="00F64DD1"/>
    <w:rsid w:val="00F64E48"/>
    <w:rsid w:val="00F65C6B"/>
    <w:rsid w:val="00F66689"/>
    <w:rsid w:val="00F66CB5"/>
    <w:rsid w:val="00F67A66"/>
    <w:rsid w:val="00F705B0"/>
    <w:rsid w:val="00F70D74"/>
    <w:rsid w:val="00F71549"/>
    <w:rsid w:val="00F72F43"/>
    <w:rsid w:val="00F74CEB"/>
    <w:rsid w:val="00F75389"/>
    <w:rsid w:val="00F7562A"/>
    <w:rsid w:val="00F75B83"/>
    <w:rsid w:val="00F80663"/>
    <w:rsid w:val="00F845D2"/>
    <w:rsid w:val="00F84695"/>
    <w:rsid w:val="00F84AE2"/>
    <w:rsid w:val="00F84FF4"/>
    <w:rsid w:val="00F85DFD"/>
    <w:rsid w:val="00F8732E"/>
    <w:rsid w:val="00F90C45"/>
    <w:rsid w:val="00F90DA0"/>
    <w:rsid w:val="00F91042"/>
    <w:rsid w:val="00F92098"/>
    <w:rsid w:val="00F925FB"/>
    <w:rsid w:val="00F92DE7"/>
    <w:rsid w:val="00F93172"/>
    <w:rsid w:val="00F94184"/>
    <w:rsid w:val="00F94381"/>
    <w:rsid w:val="00F9476A"/>
    <w:rsid w:val="00F94894"/>
    <w:rsid w:val="00F95E69"/>
    <w:rsid w:val="00F97EDE"/>
    <w:rsid w:val="00FA0B66"/>
    <w:rsid w:val="00FA125F"/>
    <w:rsid w:val="00FA1595"/>
    <w:rsid w:val="00FA2B63"/>
    <w:rsid w:val="00FA4212"/>
    <w:rsid w:val="00FA430C"/>
    <w:rsid w:val="00FA434D"/>
    <w:rsid w:val="00FA4649"/>
    <w:rsid w:val="00FA47D3"/>
    <w:rsid w:val="00FA4D51"/>
    <w:rsid w:val="00FA56EE"/>
    <w:rsid w:val="00FA5B0D"/>
    <w:rsid w:val="00FA717F"/>
    <w:rsid w:val="00FB14DE"/>
    <w:rsid w:val="00FB14F8"/>
    <w:rsid w:val="00FB2122"/>
    <w:rsid w:val="00FB5107"/>
    <w:rsid w:val="00FB6683"/>
    <w:rsid w:val="00FB7E0C"/>
    <w:rsid w:val="00FC12AB"/>
    <w:rsid w:val="00FC1B43"/>
    <w:rsid w:val="00FC1C38"/>
    <w:rsid w:val="00FC1FF0"/>
    <w:rsid w:val="00FC599F"/>
    <w:rsid w:val="00FC6FDC"/>
    <w:rsid w:val="00FD0EA5"/>
    <w:rsid w:val="00FD14A4"/>
    <w:rsid w:val="00FD303D"/>
    <w:rsid w:val="00FD33DD"/>
    <w:rsid w:val="00FD3A5B"/>
    <w:rsid w:val="00FD738E"/>
    <w:rsid w:val="00FD7ED0"/>
    <w:rsid w:val="00FE0862"/>
    <w:rsid w:val="00FE0C70"/>
    <w:rsid w:val="00FE1D17"/>
    <w:rsid w:val="00FE678F"/>
    <w:rsid w:val="00FE6CC0"/>
    <w:rsid w:val="00FE7F61"/>
    <w:rsid w:val="00FF059C"/>
    <w:rsid w:val="00FF0ACE"/>
    <w:rsid w:val="00FF101D"/>
    <w:rsid w:val="00FF1E26"/>
    <w:rsid w:val="00FF2C9C"/>
    <w:rsid w:val="00FF4B4E"/>
    <w:rsid w:val="00FF6F2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8433"/>
    <o:shapelayout v:ext="edit">
      <o:idmap v:ext="edit" data="1"/>
    </o:shapelayout>
  </w:shapeDefaults>
  <w:decimalSymbol w:val=","/>
  <w:listSeparator w:val=";"/>
  <w14:docId w14:val="30AB66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2">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Emphasis" w:uiPriority="20"/>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atentStyles>
  <w:style w:type="paragraph" w:default="1" w:styleId="Normal">
    <w:name w:val="Normal"/>
    <w:rsid w:val="00C90D0E"/>
    <w:rPr>
      <w:sz w:val="24"/>
      <w:szCs w:val="24"/>
      <w:lang w:eastAsia="fr-FR"/>
    </w:rPr>
  </w:style>
  <w:style w:type="paragraph" w:styleId="Heading1">
    <w:name w:val="heading 1"/>
    <w:basedOn w:val="Normal"/>
    <w:next w:val="Normal"/>
    <w:link w:val="Heading1Char"/>
    <w:rsid w:val="001F14FD"/>
    <w:pPr>
      <w:keepNext/>
      <w:numPr>
        <w:numId w:val="1"/>
      </w:numPr>
      <w:outlineLvl w:val="0"/>
    </w:pPr>
    <w:rPr>
      <w:b/>
      <w:u w:val="single"/>
    </w:rPr>
  </w:style>
  <w:style w:type="paragraph" w:styleId="Heading2">
    <w:name w:val="heading 2"/>
    <w:basedOn w:val="Normal"/>
    <w:next w:val="Normal"/>
    <w:link w:val="Heading2Char"/>
    <w:rsid w:val="00214D8E"/>
    <w:pPr>
      <w:keepNext/>
      <w:tabs>
        <w:tab w:val="num" w:pos="576"/>
      </w:tabs>
      <w:spacing w:before="240" w:after="60"/>
      <w:ind w:left="576" w:hanging="576"/>
      <w:outlineLvl w:val="1"/>
    </w:pPr>
    <w:rPr>
      <w:rFonts w:ascii="Arial" w:hAnsi="Arial" w:cs="Arial"/>
      <w:b/>
      <w:bCs/>
      <w:i/>
      <w:iCs/>
      <w:sz w:val="28"/>
      <w:szCs w:val="28"/>
    </w:rPr>
  </w:style>
  <w:style w:type="paragraph" w:styleId="Heading3">
    <w:name w:val="heading 3"/>
    <w:basedOn w:val="Normal"/>
    <w:next w:val="Normal"/>
    <w:link w:val="Heading3Char"/>
    <w:rsid w:val="00214D8E"/>
    <w:pPr>
      <w:keepNext/>
      <w:tabs>
        <w:tab w:val="num" w:pos="720"/>
      </w:tabs>
      <w:spacing w:before="240" w:after="60"/>
      <w:ind w:left="720" w:hanging="720"/>
      <w:outlineLvl w:val="2"/>
    </w:pPr>
    <w:rPr>
      <w:rFonts w:ascii="Arial" w:hAnsi="Arial" w:cs="Arial"/>
      <w:b/>
      <w:bCs/>
      <w:sz w:val="26"/>
      <w:szCs w:val="26"/>
    </w:rPr>
  </w:style>
  <w:style w:type="paragraph" w:styleId="Heading4">
    <w:name w:val="heading 4"/>
    <w:basedOn w:val="Normal"/>
    <w:next w:val="Normal"/>
    <w:link w:val="Heading4Char"/>
    <w:rsid w:val="00214D8E"/>
    <w:pPr>
      <w:keepNext/>
      <w:tabs>
        <w:tab w:val="num" w:pos="1764"/>
      </w:tabs>
      <w:spacing w:before="240" w:after="60"/>
      <w:ind w:left="1764" w:hanging="864"/>
      <w:outlineLvl w:val="3"/>
    </w:pPr>
    <w:rPr>
      <w:b/>
      <w:bCs/>
      <w:sz w:val="28"/>
      <w:szCs w:val="28"/>
    </w:rPr>
  </w:style>
  <w:style w:type="paragraph" w:styleId="Heading5">
    <w:name w:val="heading 5"/>
    <w:basedOn w:val="Normal"/>
    <w:next w:val="Normal"/>
    <w:rsid w:val="00214D8E"/>
    <w:pPr>
      <w:numPr>
        <w:ilvl w:val="4"/>
        <w:numId w:val="7"/>
      </w:numPr>
      <w:spacing w:before="240" w:after="60"/>
      <w:outlineLvl w:val="4"/>
    </w:pPr>
    <w:rPr>
      <w:b/>
      <w:bCs/>
      <w:i/>
      <w:iCs/>
      <w:sz w:val="26"/>
      <w:szCs w:val="26"/>
    </w:rPr>
  </w:style>
  <w:style w:type="paragraph" w:styleId="Heading6">
    <w:name w:val="heading 6"/>
    <w:basedOn w:val="Normal"/>
    <w:next w:val="Normal"/>
    <w:rsid w:val="00214D8E"/>
    <w:pPr>
      <w:numPr>
        <w:ilvl w:val="5"/>
        <w:numId w:val="7"/>
      </w:numPr>
      <w:spacing w:before="240" w:after="60"/>
      <w:outlineLvl w:val="5"/>
    </w:pPr>
    <w:rPr>
      <w:b/>
      <w:bCs/>
      <w:sz w:val="22"/>
      <w:szCs w:val="22"/>
    </w:rPr>
  </w:style>
  <w:style w:type="paragraph" w:styleId="Heading7">
    <w:name w:val="heading 7"/>
    <w:basedOn w:val="Normal"/>
    <w:next w:val="Normal"/>
    <w:rsid w:val="00214D8E"/>
    <w:pPr>
      <w:numPr>
        <w:ilvl w:val="6"/>
        <w:numId w:val="7"/>
      </w:numPr>
      <w:spacing w:before="240" w:after="60"/>
      <w:outlineLvl w:val="6"/>
    </w:pPr>
  </w:style>
  <w:style w:type="paragraph" w:styleId="Heading8">
    <w:name w:val="heading 8"/>
    <w:basedOn w:val="Normal"/>
    <w:next w:val="Normal"/>
    <w:rsid w:val="00214D8E"/>
    <w:pPr>
      <w:numPr>
        <w:ilvl w:val="7"/>
        <w:numId w:val="7"/>
      </w:numPr>
      <w:spacing w:before="240" w:after="60"/>
      <w:outlineLvl w:val="7"/>
    </w:pPr>
    <w:rPr>
      <w:i/>
      <w:iCs/>
    </w:rPr>
  </w:style>
  <w:style w:type="paragraph" w:styleId="Heading9">
    <w:name w:val="heading 9"/>
    <w:basedOn w:val="Normal"/>
    <w:next w:val="Normal"/>
    <w:rsid w:val="00214D8E"/>
    <w:pPr>
      <w:numPr>
        <w:ilvl w:val="8"/>
        <w:numId w:val="7"/>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1F14FD"/>
    <w:pPr>
      <w:tabs>
        <w:tab w:val="center" w:pos="4536"/>
        <w:tab w:val="right" w:pos="9072"/>
      </w:tabs>
    </w:pPr>
  </w:style>
  <w:style w:type="character" w:styleId="PageNumber">
    <w:name w:val="page number"/>
    <w:basedOn w:val="DefaultParagraphFont"/>
    <w:uiPriority w:val="99"/>
    <w:rsid w:val="001F14FD"/>
  </w:style>
  <w:style w:type="paragraph" w:styleId="BodyText">
    <w:name w:val="Body Text"/>
    <w:aliases w:val="Body Text A,alt+L,alt+B ja alt+L,.                 alt+L,Double indent Car Car Car,Double indent"/>
    <w:basedOn w:val="Normal"/>
    <w:link w:val="BodyTextChar"/>
    <w:rsid w:val="001F14FD"/>
    <w:rPr>
      <w:szCs w:val="20"/>
      <w:lang w:val="en-US"/>
    </w:rPr>
  </w:style>
  <w:style w:type="character" w:styleId="Hyperlink">
    <w:name w:val="Hyperlink"/>
    <w:uiPriority w:val="99"/>
    <w:rsid w:val="001F14FD"/>
    <w:rPr>
      <w:color w:val="0000FF"/>
      <w:u w:val="single"/>
    </w:rPr>
  </w:style>
  <w:style w:type="paragraph" w:styleId="BlockText">
    <w:name w:val="Block Text"/>
    <w:basedOn w:val="Normal"/>
    <w:rsid w:val="001F14FD"/>
    <w:pPr>
      <w:tabs>
        <w:tab w:val="left" w:pos="0"/>
      </w:tabs>
      <w:suppressAutoHyphens/>
      <w:ind w:left="340" w:right="340"/>
      <w:jc w:val="both"/>
    </w:pPr>
    <w:rPr>
      <w:szCs w:val="20"/>
      <w:lang w:val="es-ES_tradnl" w:eastAsia="en-US"/>
    </w:rPr>
  </w:style>
  <w:style w:type="paragraph" w:styleId="TOC1">
    <w:name w:val="toc 1"/>
    <w:basedOn w:val="Normal"/>
    <w:next w:val="Normal"/>
    <w:autoRedefine/>
    <w:uiPriority w:val="39"/>
    <w:rsid w:val="00BD262D"/>
    <w:pPr>
      <w:tabs>
        <w:tab w:val="left" w:pos="480"/>
        <w:tab w:val="right" w:leader="dot" w:pos="9060"/>
      </w:tabs>
      <w:ind w:left="426" w:hanging="426"/>
    </w:pPr>
    <w:rPr>
      <w:rFonts w:ascii="Century Gothic" w:hAnsi="Century Gothic"/>
      <w:b/>
      <w:bCs/>
      <w:caps/>
      <w:noProof/>
      <w:sz w:val="22"/>
      <w:szCs w:val="22"/>
    </w:rPr>
  </w:style>
  <w:style w:type="paragraph" w:styleId="TOC2">
    <w:name w:val="toc 2"/>
    <w:basedOn w:val="Normal"/>
    <w:next w:val="Normal"/>
    <w:autoRedefine/>
    <w:uiPriority w:val="39"/>
    <w:rsid w:val="003F42A4"/>
    <w:pPr>
      <w:tabs>
        <w:tab w:val="right" w:leader="dot" w:pos="9062"/>
      </w:tabs>
      <w:ind w:left="1134" w:hanging="708"/>
    </w:pPr>
    <w:rPr>
      <w:rFonts w:ascii="Century Gothic" w:hAnsi="Century Gothic"/>
      <w:noProof/>
      <w:sz w:val="22"/>
      <w:szCs w:val="22"/>
    </w:rPr>
  </w:style>
  <w:style w:type="paragraph" w:styleId="NormalWeb">
    <w:name w:val="Normal (Web)"/>
    <w:basedOn w:val="Normal"/>
    <w:uiPriority w:val="99"/>
    <w:rsid w:val="001F14FD"/>
    <w:pPr>
      <w:spacing w:before="100" w:beforeAutospacing="1" w:after="100" w:afterAutospacing="1"/>
    </w:pPr>
    <w:rPr>
      <w:rFonts w:ascii="Arial" w:hAnsi="Arial" w:cs="Arial"/>
      <w:color w:val="000066"/>
      <w:sz w:val="20"/>
      <w:szCs w:val="20"/>
    </w:rPr>
  </w:style>
  <w:style w:type="paragraph" w:styleId="Header">
    <w:name w:val="header"/>
    <w:basedOn w:val="Normal"/>
    <w:link w:val="HeaderChar"/>
    <w:uiPriority w:val="99"/>
    <w:rsid w:val="001F14FD"/>
    <w:pPr>
      <w:tabs>
        <w:tab w:val="center" w:pos="4153"/>
        <w:tab w:val="right" w:pos="8306"/>
      </w:tabs>
    </w:pPr>
  </w:style>
  <w:style w:type="paragraph" w:styleId="TOC3">
    <w:name w:val="toc 3"/>
    <w:basedOn w:val="Normal"/>
    <w:next w:val="Normal"/>
    <w:autoRedefine/>
    <w:uiPriority w:val="39"/>
    <w:rsid w:val="000C507F"/>
    <w:pPr>
      <w:tabs>
        <w:tab w:val="left" w:pos="1985"/>
        <w:tab w:val="right" w:leader="dot" w:pos="9060"/>
      </w:tabs>
      <w:ind w:left="1134"/>
    </w:pPr>
    <w:rPr>
      <w:rFonts w:ascii="Century Gothic" w:hAnsi="Century Gothic"/>
      <w:sz w:val="22"/>
    </w:rPr>
  </w:style>
  <w:style w:type="table" w:styleId="TableGrid">
    <w:name w:val="Table Grid"/>
    <w:basedOn w:val="TableNormal"/>
    <w:uiPriority w:val="39"/>
    <w:rsid w:val="004305D4"/>
    <w:rPr>
      <w:sz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3">
    <w:name w:val="Body Text 3"/>
    <w:basedOn w:val="Normal"/>
    <w:rsid w:val="003354D3"/>
    <w:pPr>
      <w:spacing w:after="120"/>
    </w:pPr>
    <w:rPr>
      <w:sz w:val="16"/>
      <w:szCs w:val="16"/>
    </w:rPr>
  </w:style>
  <w:style w:type="character" w:styleId="CommentReference">
    <w:name w:val="annotation reference"/>
    <w:uiPriority w:val="99"/>
    <w:semiHidden/>
    <w:rsid w:val="00AD1D11"/>
    <w:rPr>
      <w:sz w:val="16"/>
      <w:szCs w:val="16"/>
    </w:rPr>
  </w:style>
  <w:style w:type="paragraph" w:styleId="CommentText">
    <w:name w:val="annotation text"/>
    <w:basedOn w:val="Normal"/>
    <w:link w:val="CommentTextChar"/>
    <w:uiPriority w:val="99"/>
    <w:rsid w:val="00AD1D11"/>
    <w:rPr>
      <w:sz w:val="20"/>
      <w:szCs w:val="20"/>
    </w:rPr>
  </w:style>
  <w:style w:type="paragraph" w:styleId="CommentSubject">
    <w:name w:val="annotation subject"/>
    <w:basedOn w:val="CommentText"/>
    <w:next w:val="CommentText"/>
    <w:semiHidden/>
    <w:rsid w:val="00AD1D11"/>
    <w:rPr>
      <w:b/>
      <w:bCs/>
    </w:rPr>
  </w:style>
  <w:style w:type="paragraph" w:styleId="BalloonText">
    <w:name w:val="Balloon Text"/>
    <w:basedOn w:val="Normal"/>
    <w:semiHidden/>
    <w:rsid w:val="00AD1D11"/>
    <w:rPr>
      <w:rFonts w:ascii="Tahoma" w:hAnsi="Tahoma" w:cs="Tahoma"/>
      <w:sz w:val="16"/>
      <w:szCs w:val="16"/>
    </w:rPr>
  </w:style>
  <w:style w:type="character" w:styleId="Strong">
    <w:name w:val="Strong"/>
    <w:rsid w:val="00C22B2E"/>
    <w:rPr>
      <w:b/>
      <w:bCs/>
    </w:rPr>
  </w:style>
  <w:style w:type="character" w:styleId="FootnoteReference">
    <w:name w:val="footnote reference"/>
    <w:aliases w:val="Footnote Refernece,BVI fnr,callout,16 Point,Superscript 6 Point,Odwołanie przypisu,Footnote symbol,Footnote Reference Number,Footnote Reference Superscript,SUPERS,Times 10 Point,Exposant 3 Point,Ref,de nota al pie,number, BVI fnr,FR,F"/>
    <w:uiPriority w:val="99"/>
    <w:qFormat/>
    <w:rsid w:val="000B0F0A"/>
    <w:rPr>
      <w:vertAlign w:val="superscript"/>
    </w:rPr>
  </w:style>
  <w:style w:type="paragraph" w:styleId="ListParagraph">
    <w:name w:val="List Paragraph"/>
    <w:aliases w:val="Heading 2_sj,List Paragraph1"/>
    <w:basedOn w:val="Normal"/>
    <w:uiPriority w:val="34"/>
    <w:qFormat/>
    <w:rsid w:val="000B0F0A"/>
    <w:pPr>
      <w:ind w:left="720"/>
      <w:contextualSpacing/>
      <w:jc w:val="both"/>
    </w:pPr>
    <w:rPr>
      <w:sz w:val="22"/>
      <w:szCs w:val="20"/>
    </w:rPr>
  </w:style>
  <w:style w:type="paragraph" w:styleId="FootnoteText">
    <w:name w:val="footnote text"/>
    <w:aliases w:val="M Footnotes"/>
    <w:basedOn w:val="Normal"/>
    <w:link w:val="FootnoteTextChar"/>
    <w:uiPriority w:val="99"/>
    <w:qFormat/>
    <w:rsid w:val="003520D5"/>
    <w:pPr>
      <w:jc w:val="both"/>
    </w:pPr>
    <w:rPr>
      <w:sz w:val="18"/>
      <w:szCs w:val="22"/>
    </w:rPr>
  </w:style>
  <w:style w:type="character" w:customStyle="1" w:styleId="FootnoteTextChar">
    <w:name w:val="Footnote Text Char"/>
    <w:aliases w:val="M Footnotes Char"/>
    <w:link w:val="FootnoteText"/>
    <w:uiPriority w:val="99"/>
    <w:rsid w:val="003520D5"/>
    <w:rPr>
      <w:sz w:val="18"/>
      <w:szCs w:val="22"/>
      <w:lang w:eastAsia="fr-FR"/>
    </w:rPr>
  </w:style>
  <w:style w:type="character" w:styleId="Emphasis">
    <w:name w:val="Emphasis"/>
    <w:uiPriority w:val="20"/>
    <w:rsid w:val="005703D4"/>
    <w:rPr>
      <w:i/>
    </w:rPr>
  </w:style>
  <w:style w:type="paragraph" w:customStyle="1" w:styleId="Default">
    <w:name w:val="Default"/>
    <w:rsid w:val="005703D4"/>
    <w:pPr>
      <w:autoSpaceDE w:val="0"/>
      <w:autoSpaceDN w:val="0"/>
      <w:adjustRightInd w:val="0"/>
    </w:pPr>
    <w:rPr>
      <w:rFonts w:ascii="EUAlbertina" w:eastAsia="Calibri" w:hAnsi="EUAlbertina" w:cs="EUAlbertina"/>
      <w:color w:val="000000"/>
      <w:sz w:val="24"/>
      <w:szCs w:val="24"/>
      <w:lang w:val="fr-BE" w:eastAsia="en-US"/>
    </w:rPr>
  </w:style>
  <w:style w:type="paragraph" w:customStyle="1" w:styleId="MBT">
    <w:name w:val="M BT"/>
    <w:basedOn w:val="Normal"/>
    <w:link w:val="MBTChar"/>
    <w:qFormat/>
    <w:rsid w:val="003520D5"/>
    <w:pPr>
      <w:widowControl w:val="0"/>
      <w:jc w:val="both"/>
    </w:pPr>
    <w:rPr>
      <w:bCs/>
      <w:sz w:val="22"/>
      <w:szCs w:val="22"/>
      <w:lang w:val="en-US"/>
    </w:rPr>
  </w:style>
  <w:style w:type="paragraph" w:customStyle="1" w:styleId="MH1">
    <w:name w:val="M H 1"/>
    <w:basedOn w:val="Heading1"/>
    <w:next w:val="MBT"/>
    <w:link w:val="MH1Char"/>
    <w:qFormat/>
    <w:rsid w:val="00214D8E"/>
    <w:pPr>
      <w:pageBreakBefore/>
      <w:numPr>
        <w:numId w:val="7"/>
      </w:numPr>
      <w:spacing w:after="480"/>
      <w:jc w:val="both"/>
    </w:pPr>
    <w:rPr>
      <w:rFonts w:ascii="Century Gothic" w:hAnsi="Century Gothic"/>
      <w:caps/>
      <w:u w:val="none"/>
    </w:rPr>
  </w:style>
  <w:style w:type="character" w:customStyle="1" w:styleId="MBTChar">
    <w:name w:val="M BT Char"/>
    <w:link w:val="MBT"/>
    <w:rsid w:val="003520D5"/>
    <w:rPr>
      <w:bCs/>
      <w:sz w:val="22"/>
      <w:szCs w:val="22"/>
      <w:lang w:val="en-US" w:eastAsia="fr-FR"/>
    </w:rPr>
  </w:style>
  <w:style w:type="paragraph" w:customStyle="1" w:styleId="MH1nonumb">
    <w:name w:val="M H 1 no numb"/>
    <w:basedOn w:val="MH1"/>
    <w:next w:val="MBT"/>
    <w:link w:val="MH1nonumbChar"/>
    <w:qFormat/>
    <w:rsid w:val="003520D5"/>
    <w:pPr>
      <w:numPr>
        <w:numId w:val="0"/>
      </w:numPr>
    </w:pPr>
  </w:style>
  <w:style w:type="character" w:customStyle="1" w:styleId="Heading1Char">
    <w:name w:val="Heading 1 Char"/>
    <w:link w:val="Heading1"/>
    <w:rsid w:val="001B161E"/>
    <w:rPr>
      <w:b/>
      <w:sz w:val="24"/>
      <w:szCs w:val="24"/>
      <w:u w:val="single"/>
      <w:lang w:eastAsia="fr-FR"/>
    </w:rPr>
  </w:style>
  <w:style w:type="character" w:customStyle="1" w:styleId="MH1Char">
    <w:name w:val="M H 1 Char"/>
    <w:link w:val="MH1"/>
    <w:rsid w:val="003520D5"/>
    <w:rPr>
      <w:rFonts w:ascii="Century Gothic" w:hAnsi="Century Gothic"/>
      <w:b/>
      <w:caps/>
      <w:sz w:val="24"/>
      <w:szCs w:val="24"/>
      <w:lang w:eastAsia="fr-FR"/>
    </w:rPr>
  </w:style>
  <w:style w:type="paragraph" w:customStyle="1" w:styleId="MH2">
    <w:name w:val="M H 2"/>
    <w:basedOn w:val="Heading2"/>
    <w:next w:val="MBT"/>
    <w:link w:val="MH2Char"/>
    <w:qFormat/>
    <w:rsid w:val="0007122D"/>
    <w:pPr>
      <w:numPr>
        <w:ilvl w:val="1"/>
        <w:numId w:val="3"/>
      </w:numPr>
      <w:spacing w:before="0" w:after="240"/>
      <w:ind w:left="578" w:hanging="578"/>
      <w:jc w:val="both"/>
    </w:pPr>
    <w:rPr>
      <w:rFonts w:ascii="Century Gothic" w:hAnsi="Century Gothic"/>
      <w:i w:val="0"/>
      <w:caps/>
      <w:sz w:val="22"/>
    </w:rPr>
  </w:style>
  <w:style w:type="character" w:customStyle="1" w:styleId="MH1nonumbChar">
    <w:name w:val="M H 1 no numb Char"/>
    <w:link w:val="MH1nonumb"/>
    <w:rsid w:val="003520D5"/>
    <w:rPr>
      <w:rFonts w:ascii="Century Gothic" w:hAnsi="Century Gothic"/>
      <w:b/>
      <w:caps/>
      <w:sz w:val="24"/>
      <w:szCs w:val="24"/>
      <w:lang w:eastAsia="fr-FR"/>
    </w:rPr>
  </w:style>
  <w:style w:type="paragraph" w:customStyle="1" w:styleId="MH3">
    <w:name w:val="M H 3"/>
    <w:basedOn w:val="Heading3"/>
    <w:next w:val="MBT"/>
    <w:link w:val="MH3Char"/>
    <w:qFormat/>
    <w:rsid w:val="0007122D"/>
    <w:pPr>
      <w:numPr>
        <w:ilvl w:val="2"/>
        <w:numId w:val="3"/>
      </w:numPr>
      <w:spacing w:before="0" w:after="240"/>
      <w:jc w:val="both"/>
    </w:pPr>
    <w:rPr>
      <w:rFonts w:ascii="Century Gothic" w:hAnsi="Century Gothic"/>
      <w:sz w:val="22"/>
      <w:szCs w:val="22"/>
    </w:rPr>
  </w:style>
  <w:style w:type="character" w:customStyle="1" w:styleId="Heading2Char">
    <w:name w:val="Heading 2 Char"/>
    <w:link w:val="Heading2"/>
    <w:rsid w:val="00E71143"/>
    <w:rPr>
      <w:rFonts w:ascii="Arial" w:hAnsi="Arial" w:cs="Arial"/>
      <w:b/>
      <w:bCs/>
      <w:i/>
      <w:iCs/>
      <w:sz w:val="28"/>
      <w:szCs w:val="28"/>
      <w:lang w:val="fr-FR" w:eastAsia="fr-FR"/>
    </w:rPr>
  </w:style>
  <w:style w:type="character" w:customStyle="1" w:styleId="MH2Char">
    <w:name w:val="M H 2 Char"/>
    <w:link w:val="MH2"/>
    <w:rsid w:val="0007122D"/>
    <w:rPr>
      <w:rFonts w:ascii="Century Gothic" w:hAnsi="Century Gothic" w:cs="Arial"/>
      <w:b/>
      <w:bCs/>
      <w:iCs/>
      <w:caps/>
      <w:sz w:val="22"/>
      <w:szCs w:val="28"/>
      <w:lang w:eastAsia="fr-FR"/>
    </w:rPr>
  </w:style>
  <w:style w:type="paragraph" w:customStyle="1" w:styleId="MH4">
    <w:name w:val="M H 4"/>
    <w:basedOn w:val="Heading4"/>
    <w:next w:val="MBT"/>
    <w:link w:val="MH4Char"/>
    <w:qFormat/>
    <w:rsid w:val="0007122D"/>
    <w:pPr>
      <w:numPr>
        <w:ilvl w:val="3"/>
        <w:numId w:val="3"/>
      </w:numPr>
      <w:tabs>
        <w:tab w:val="clear" w:pos="1764"/>
        <w:tab w:val="num" w:pos="851"/>
      </w:tabs>
      <w:spacing w:before="0" w:after="240"/>
      <w:ind w:left="868" w:hanging="868"/>
      <w:jc w:val="both"/>
    </w:pPr>
    <w:rPr>
      <w:rFonts w:ascii="Century Gothic" w:hAnsi="Century Gothic"/>
      <w:b w:val="0"/>
      <w:sz w:val="22"/>
      <w:szCs w:val="22"/>
    </w:rPr>
  </w:style>
  <w:style w:type="character" w:customStyle="1" w:styleId="Heading3Char">
    <w:name w:val="Heading 3 Char"/>
    <w:link w:val="Heading3"/>
    <w:rsid w:val="00037885"/>
    <w:rPr>
      <w:rFonts w:ascii="Arial" w:hAnsi="Arial" w:cs="Arial"/>
      <w:b/>
      <w:bCs/>
      <w:sz w:val="26"/>
      <w:szCs w:val="26"/>
      <w:lang w:val="fr-FR" w:eastAsia="fr-FR"/>
    </w:rPr>
  </w:style>
  <w:style w:type="character" w:customStyle="1" w:styleId="MH3Char">
    <w:name w:val="M H 3 Char"/>
    <w:link w:val="MH3"/>
    <w:rsid w:val="0007122D"/>
    <w:rPr>
      <w:rFonts w:ascii="Century Gothic" w:hAnsi="Century Gothic" w:cs="Arial"/>
      <w:b/>
      <w:bCs/>
      <w:sz w:val="22"/>
      <w:szCs w:val="22"/>
      <w:lang w:eastAsia="fr-FR"/>
    </w:rPr>
  </w:style>
  <w:style w:type="paragraph" w:customStyle="1" w:styleId="MMultilevel">
    <w:name w:val="M Multilevel"/>
    <w:basedOn w:val="Normal"/>
    <w:link w:val="MMultilevelChar"/>
    <w:qFormat/>
    <w:rsid w:val="003520D5"/>
    <w:pPr>
      <w:widowControl w:val="0"/>
      <w:numPr>
        <w:numId w:val="5"/>
      </w:numPr>
      <w:jc w:val="both"/>
    </w:pPr>
    <w:rPr>
      <w:bCs/>
      <w:sz w:val="22"/>
      <w:szCs w:val="22"/>
      <w:lang w:val="en-US"/>
    </w:rPr>
  </w:style>
  <w:style w:type="character" w:customStyle="1" w:styleId="Heading4Char">
    <w:name w:val="Heading 4 Char"/>
    <w:link w:val="Heading4"/>
    <w:rsid w:val="006B477D"/>
    <w:rPr>
      <w:b/>
      <w:bCs/>
      <w:sz w:val="28"/>
      <w:szCs w:val="28"/>
      <w:lang w:val="fr-FR" w:eastAsia="fr-FR"/>
    </w:rPr>
  </w:style>
  <w:style w:type="character" w:customStyle="1" w:styleId="MH4Char">
    <w:name w:val="M H 4 Char"/>
    <w:link w:val="MH4"/>
    <w:rsid w:val="0007122D"/>
    <w:rPr>
      <w:rFonts w:ascii="Century Gothic" w:hAnsi="Century Gothic"/>
      <w:bCs/>
      <w:sz w:val="22"/>
      <w:szCs w:val="22"/>
      <w:lang w:eastAsia="fr-FR"/>
    </w:rPr>
  </w:style>
  <w:style w:type="paragraph" w:customStyle="1" w:styleId="6B1BA9E48E214D47B5AB4BF5789D4B8B">
    <w:name w:val="6B1BA9E48E214D47B5AB4BF5789D4B8B"/>
    <w:rsid w:val="00BF08BC"/>
    <w:pPr>
      <w:spacing w:after="200" w:line="276" w:lineRule="auto"/>
    </w:pPr>
    <w:rPr>
      <w:rFonts w:ascii="Calibri" w:hAnsi="Calibri"/>
      <w:sz w:val="22"/>
      <w:szCs w:val="22"/>
    </w:rPr>
  </w:style>
  <w:style w:type="character" w:customStyle="1" w:styleId="MMultilevelChar">
    <w:name w:val="M Multilevel Char"/>
    <w:link w:val="MMultilevel"/>
    <w:rsid w:val="003520D5"/>
    <w:rPr>
      <w:bCs/>
      <w:sz w:val="22"/>
      <w:szCs w:val="22"/>
      <w:lang w:val="en-US" w:eastAsia="fr-FR"/>
    </w:rPr>
  </w:style>
  <w:style w:type="numbering" w:customStyle="1" w:styleId="MilieuList">
    <w:name w:val="Milieu List"/>
    <w:uiPriority w:val="99"/>
    <w:rsid w:val="00C25C82"/>
    <w:pPr>
      <w:numPr>
        <w:numId w:val="4"/>
      </w:numPr>
    </w:pPr>
  </w:style>
  <w:style w:type="paragraph" w:styleId="Quote">
    <w:name w:val="Quote"/>
    <w:basedOn w:val="Normal"/>
    <w:next w:val="Normal"/>
    <w:link w:val="QuoteChar"/>
    <w:uiPriority w:val="29"/>
    <w:rsid w:val="000522FA"/>
    <w:pPr>
      <w:spacing w:after="200" w:line="276" w:lineRule="auto"/>
    </w:pPr>
    <w:rPr>
      <w:rFonts w:asciiTheme="minorHAnsi" w:eastAsiaTheme="minorEastAsia" w:hAnsiTheme="minorHAnsi" w:cstheme="minorBidi"/>
      <w:i/>
      <w:iCs/>
      <w:color w:val="000000" w:themeColor="text1"/>
      <w:sz w:val="22"/>
      <w:szCs w:val="22"/>
      <w:lang w:val="en-US" w:eastAsia="ja-JP"/>
    </w:rPr>
  </w:style>
  <w:style w:type="character" w:customStyle="1" w:styleId="QuoteChar">
    <w:name w:val="Quote Char"/>
    <w:basedOn w:val="DefaultParagraphFont"/>
    <w:link w:val="Quote"/>
    <w:uiPriority w:val="29"/>
    <w:rsid w:val="000522FA"/>
    <w:rPr>
      <w:rFonts w:asciiTheme="minorHAnsi" w:eastAsiaTheme="minorEastAsia" w:hAnsiTheme="minorHAnsi" w:cstheme="minorBidi"/>
      <w:i/>
      <w:iCs/>
      <w:color w:val="000000" w:themeColor="text1"/>
      <w:sz w:val="22"/>
      <w:szCs w:val="22"/>
      <w:lang w:val="en-US" w:eastAsia="ja-JP"/>
    </w:rPr>
  </w:style>
  <w:style w:type="paragraph" w:styleId="NoSpacing">
    <w:name w:val="No Spacing"/>
    <w:basedOn w:val="Normal"/>
    <w:uiPriority w:val="99"/>
    <w:rsid w:val="00AE599B"/>
    <w:rPr>
      <w:rFonts w:asciiTheme="minorHAnsi" w:eastAsiaTheme="minorHAnsi" w:hAnsiTheme="minorHAnsi"/>
      <w:color w:val="000000" w:themeColor="text1"/>
      <w:sz w:val="20"/>
      <w:szCs w:val="20"/>
      <w:lang w:val="en-US" w:eastAsia="ja-JP"/>
    </w:rPr>
  </w:style>
  <w:style w:type="paragraph" w:customStyle="1" w:styleId="8A1B7484A002489D88FC21011515A39A">
    <w:name w:val="8A1B7484A002489D88FC21011515A39A"/>
    <w:rsid w:val="00AE599B"/>
    <w:pPr>
      <w:spacing w:after="200" w:line="276" w:lineRule="auto"/>
    </w:pPr>
    <w:rPr>
      <w:rFonts w:asciiTheme="minorHAnsi" w:eastAsiaTheme="minorEastAsia" w:hAnsiTheme="minorHAnsi" w:cstheme="minorBidi"/>
      <w:sz w:val="22"/>
      <w:szCs w:val="22"/>
      <w:lang w:val="en-US" w:eastAsia="en-US"/>
    </w:rPr>
  </w:style>
  <w:style w:type="paragraph" w:customStyle="1" w:styleId="MMultilevelList">
    <w:name w:val="M Multilevel List"/>
    <w:basedOn w:val="MMultilevel"/>
    <w:link w:val="MMultilevelListChar"/>
    <w:rsid w:val="003139D6"/>
    <w:pPr>
      <w:numPr>
        <w:numId w:val="2"/>
      </w:numPr>
    </w:pPr>
  </w:style>
  <w:style w:type="character" w:customStyle="1" w:styleId="MMultilevelListChar">
    <w:name w:val="M Multilevel List Char"/>
    <w:basedOn w:val="MMultilevelChar"/>
    <w:link w:val="MMultilevelList"/>
    <w:rsid w:val="003139D6"/>
    <w:rPr>
      <w:bCs/>
      <w:sz w:val="22"/>
      <w:szCs w:val="22"/>
      <w:lang w:val="en-US" w:eastAsia="fr-FR"/>
    </w:rPr>
  </w:style>
  <w:style w:type="paragraph" w:styleId="Caption">
    <w:name w:val="caption"/>
    <w:aliases w:val="M Caption"/>
    <w:basedOn w:val="Normal"/>
    <w:next w:val="Normal"/>
    <w:unhideWhenUsed/>
    <w:qFormat/>
    <w:rsid w:val="003520D5"/>
    <w:pPr>
      <w:spacing w:after="200"/>
    </w:pPr>
    <w:rPr>
      <w:b/>
      <w:bCs/>
      <w:color w:val="000000" w:themeColor="text1"/>
      <w:sz w:val="18"/>
      <w:szCs w:val="18"/>
    </w:rPr>
  </w:style>
  <w:style w:type="table" w:customStyle="1" w:styleId="MTableStyle">
    <w:name w:val="M Table Style"/>
    <w:basedOn w:val="TableGrid1"/>
    <w:uiPriority w:val="99"/>
    <w:rsid w:val="00AB0DA2"/>
    <w:pPr>
      <w:spacing w:before="50" w:after="50"/>
    </w:pPr>
    <w:rPr>
      <w:rFonts w:ascii="Century Gothic" w:hAnsi="Century Gothic"/>
      <w:color w:val="000000" w:themeColor="text1"/>
      <w:sz w:val="18"/>
      <w:lang w:val="fr-BE" w:eastAsia="fr-BE"/>
    </w:rPr>
    <w:tblPr>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Pr>
    <w:tcPr>
      <w:shd w:val="clear" w:color="auto" w:fill="DBDBDB" w:themeFill="background2" w:themeFillTint="66"/>
    </w:tcPr>
    <w:tblStylePr w:type="firstRow">
      <w:pPr>
        <w:keepNext w:val="0"/>
        <w:keepLines w:val="0"/>
        <w:pageBreakBefore w:val="0"/>
        <w:widowControl w:val="0"/>
        <w:suppressLineNumbers w:val="0"/>
        <w:suppressAutoHyphens w:val="0"/>
        <w:wordWrap/>
        <w:spacing w:beforeLines="0" w:before="50" w:beforeAutospacing="0" w:afterLines="0" w:after="50" w:afterAutospacing="0" w:line="240" w:lineRule="auto"/>
        <w:contextualSpacing w:val="0"/>
        <w:jc w:val="center"/>
      </w:pPr>
      <w:rPr>
        <w:rFonts w:ascii="Bahnschrift Light" w:hAnsi="Bahnschrift Light"/>
        <w:b/>
        <w:i w:val="0"/>
        <w:caps w:val="0"/>
        <w:smallCaps w:val="0"/>
        <w:strike w:val="0"/>
        <w:dstrike w:val="0"/>
        <w:vanish w:val="0"/>
        <w:color w:val="000000" w:themeColor="text1"/>
        <w:sz w:val="18"/>
        <w:vertAlign w:val="baseline"/>
      </w:rPr>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l2br w:val="nil"/>
          <w:tr2bl w:val="nil"/>
        </w:tcBorders>
        <w:shd w:val="clear" w:color="auto" w:fill="7AB800" w:themeFill="text2"/>
      </w:tcPr>
    </w:tblStyle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MTableText">
    <w:name w:val="M Table Text"/>
    <w:basedOn w:val="MBT"/>
    <w:qFormat/>
    <w:rsid w:val="003520D5"/>
    <w:rPr>
      <w:rFonts w:ascii="Century Gothic" w:hAnsi="Century Gothic"/>
      <w:color w:val="000000" w:themeColor="text1"/>
      <w:sz w:val="18"/>
      <w:szCs w:val="18"/>
    </w:rPr>
  </w:style>
  <w:style w:type="table" w:styleId="Table3Deffects2">
    <w:name w:val="Table 3D effects 2"/>
    <w:basedOn w:val="TableNormal"/>
    <w:rsid w:val="008209B8"/>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Grid1">
    <w:name w:val="Table Grid 1"/>
    <w:basedOn w:val="TableNormal"/>
    <w:rsid w:val="00464652"/>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MMultileveltable">
    <w:name w:val="M Multilevel table"/>
    <w:basedOn w:val="MMultilevel"/>
    <w:qFormat/>
    <w:rsid w:val="003520D5"/>
    <w:pPr>
      <w:numPr>
        <w:numId w:val="6"/>
      </w:numPr>
    </w:pPr>
    <w:rPr>
      <w:rFonts w:ascii="Century Gothic" w:hAnsi="Century Gothic"/>
      <w:sz w:val="18"/>
      <w:szCs w:val="18"/>
    </w:rPr>
  </w:style>
  <w:style w:type="paragraph" w:styleId="TOCHeading">
    <w:name w:val="TOC Heading"/>
    <w:basedOn w:val="Heading1"/>
    <w:next w:val="Normal"/>
    <w:uiPriority w:val="39"/>
    <w:unhideWhenUsed/>
    <w:qFormat/>
    <w:rsid w:val="00F90C45"/>
    <w:pPr>
      <w:keepLines/>
      <w:numPr>
        <w:numId w:val="0"/>
      </w:numPr>
      <w:spacing w:before="480" w:line="276" w:lineRule="auto"/>
      <w:outlineLvl w:val="9"/>
    </w:pPr>
    <w:rPr>
      <w:rFonts w:asciiTheme="majorHAnsi" w:eastAsiaTheme="majorEastAsia" w:hAnsiTheme="majorHAnsi" w:cstheme="majorBidi"/>
      <w:bCs/>
      <w:color w:val="365F91" w:themeColor="accent1" w:themeShade="BF"/>
      <w:sz w:val="28"/>
      <w:szCs w:val="28"/>
      <w:u w:val="none"/>
      <w:lang w:val="en-US" w:eastAsia="ja-JP"/>
    </w:rPr>
  </w:style>
  <w:style w:type="character" w:customStyle="1" w:styleId="hps">
    <w:name w:val="hps"/>
    <w:rsid w:val="00670588"/>
  </w:style>
  <w:style w:type="character" w:customStyle="1" w:styleId="BodyTextChar">
    <w:name w:val="Body Text Char"/>
    <w:aliases w:val="Body Text A Char,alt+L Char,alt+B ja alt+L Char,.                 alt+L Char,Double indent Car Car Car Char,Double indent Char"/>
    <w:link w:val="BodyText"/>
    <w:rsid w:val="00C82496"/>
    <w:rPr>
      <w:sz w:val="24"/>
      <w:lang w:val="en-US" w:eastAsia="fr-FR"/>
    </w:rPr>
  </w:style>
  <w:style w:type="character" w:customStyle="1" w:styleId="CommentTextChar">
    <w:name w:val="Comment Text Char"/>
    <w:link w:val="CommentText"/>
    <w:uiPriority w:val="99"/>
    <w:rsid w:val="00DF338A"/>
    <w:rPr>
      <w:lang w:val="fr-FR" w:eastAsia="fr-FR"/>
    </w:rPr>
  </w:style>
  <w:style w:type="character" w:customStyle="1" w:styleId="HeaderChar">
    <w:name w:val="Header Char"/>
    <w:basedOn w:val="DefaultParagraphFont"/>
    <w:link w:val="Header"/>
    <w:uiPriority w:val="99"/>
    <w:rsid w:val="00E81A6C"/>
    <w:rPr>
      <w:sz w:val="24"/>
      <w:szCs w:val="24"/>
      <w:lang w:val="fr-FR" w:eastAsia="fr-FR"/>
    </w:rPr>
  </w:style>
  <w:style w:type="character" w:customStyle="1" w:styleId="FooterChar">
    <w:name w:val="Footer Char"/>
    <w:basedOn w:val="DefaultParagraphFont"/>
    <w:link w:val="Footer"/>
    <w:uiPriority w:val="99"/>
    <w:rsid w:val="00AC2EEB"/>
    <w:rPr>
      <w:sz w:val="24"/>
      <w:szCs w:val="24"/>
      <w:lang w:val="fr-FR" w:eastAsia="fr-FR"/>
    </w:rPr>
  </w:style>
  <w:style w:type="numbering" w:customStyle="1" w:styleId="Style1">
    <w:name w:val="Style1"/>
    <w:uiPriority w:val="99"/>
    <w:rsid w:val="00AC2EEB"/>
    <w:pPr>
      <w:numPr>
        <w:numId w:val="9"/>
      </w:numPr>
    </w:pPr>
  </w:style>
  <w:style w:type="character" w:customStyle="1" w:styleId="notranslate">
    <w:name w:val="notranslate"/>
    <w:basedOn w:val="DefaultParagraphFont"/>
    <w:rsid w:val="00A46FFF"/>
  </w:style>
  <w:style w:type="character" w:customStyle="1" w:styleId="google-src-text1">
    <w:name w:val="google-src-text1"/>
    <w:basedOn w:val="DefaultParagraphFont"/>
    <w:rsid w:val="00A46FFF"/>
    <w:rPr>
      <w:vanish/>
      <w:webHidden w:val="0"/>
      <w:specVanish w:val="0"/>
    </w:rPr>
  </w:style>
  <w:style w:type="paragraph" w:styleId="HTMLPreformatted">
    <w:name w:val="HTML Preformatted"/>
    <w:basedOn w:val="Normal"/>
    <w:link w:val="HTMLPreformattedChar"/>
    <w:uiPriority w:val="99"/>
    <w:unhideWhenUsed/>
    <w:rsid w:val="00522C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en-GB"/>
    </w:rPr>
  </w:style>
  <w:style w:type="character" w:customStyle="1" w:styleId="HTMLPreformattedChar">
    <w:name w:val="HTML Preformatted Char"/>
    <w:basedOn w:val="DefaultParagraphFont"/>
    <w:link w:val="HTMLPreformatted"/>
    <w:uiPriority w:val="99"/>
    <w:rsid w:val="00522CFF"/>
    <w:rPr>
      <w:rFonts w:ascii="Courier New" w:hAnsi="Courier New" w:cs="Courier New"/>
    </w:rPr>
  </w:style>
  <w:style w:type="paragraph" w:styleId="Revision">
    <w:name w:val="Revision"/>
    <w:hidden/>
    <w:uiPriority w:val="99"/>
    <w:semiHidden/>
    <w:rsid w:val="001513AF"/>
    <w:rPr>
      <w:sz w:val="24"/>
      <w:szCs w:val="24"/>
      <w:lang w:val="fr-FR" w:eastAsia="fr-FR"/>
    </w:rPr>
  </w:style>
  <w:style w:type="character" w:customStyle="1" w:styleId="UnresolvedMention1">
    <w:name w:val="Unresolved Mention1"/>
    <w:basedOn w:val="DefaultParagraphFont"/>
    <w:uiPriority w:val="99"/>
    <w:semiHidden/>
    <w:unhideWhenUsed/>
    <w:rsid w:val="007B5A43"/>
    <w:rPr>
      <w:color w:val="808080"/>
      <w:shd w:val="clear" w:color="auto" w:fill="E6E6E6"/>
    </w:rPr>
  </w:style>
  <w:style w:type="table" w:customStyle="1" w:styleId="MTableStyle1">
    <w:name w:val="M Table Style1"/>
    <w:basedOn w:val="TableGrid1"/>
    <w:uiPriority w:val="99"/>
    <w:rsid w:val="00B6076E"/>
    <w:pPr>
      <w:spacing w:before="50" w:after="50"/>
    </w:pPr>
    <w:rPr>
      <w:rFonts w:ascii="Century Gothic" w:hAnsi="Century Gothic"/>
      <w:color w:val="000000" w:themeColor="text1"/>
      <w:sz w:val="18"/>
      <w:lang w:val="fr-BE" w:eastAsia="fr-BE"/>
    </w:rPr>
    <w:tblPr>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Pr>
    <w:tcPr>
      <w:shd w:val="clear" w:color="auto" w:fill="DBDBDB" w:themeFill="background2" w:themeFillTint="66"/>
    </w:tcPr>
    <w:tblStylePr w:type="firstRow">
      <w:pPr>
        <w:keepNext w:val="0"/>
        <w:keepLines w:val="0"/>
        <w:pageBreakBefore w:val="0"/>
        <w:widowControl w:val="0"/>
        <w:suppressLineNumbers w:val="0"/>
        <w:suppressAutoHyphens w:val="0"/>
        <w:wordWrap/>
        <w:spacing w:beforeLines="0" w:before="50" w:beforeAutospacing="0" w:afterLines="0" w:after="50" w:afterAutospacing="0" w:line="240" w:lineRule="auto"/>
        <w:contextualSpacing w:val="0"/>
        <w:jc w:val="center"/>
      </w:pPr>
      <w:rPr>
        <w:rFonts w:ascii="Bahnschrift Light" w:hAnsi="Bahnschrift Light"/>
        <w:b/>
        <w:i w:val="0"/>
        <w:caps w:val="0"/>
        <w:smallCaps w:val="0"/>
        <w:strike w:val="0"/>
        <w:dstrike w:val="0"/>
        <w:vanish w:val="0"/>
        <w:color w:val="000000" w:themeColor="text1"/>
        <w:sz w:val="18"/>
        <w:vertAlign w:val="baseline"/>
      </w:rPr>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l2br w:val="nil"/>
          <w:tr2bl w:val="nil"/>
        </w:tcBorders>
        <w:shd w:val="clear" w:color="auto" w:fill="7AB800" w:themeFill="text2"/>
      </w:tcPr>
    </w:tblStyle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xmsonormal">
    <w:name w:val="x_msonormal"/>
    <w:basedOn w:val="Normal"/>
    <w:rsid w:val="00EB46B5"/>
    <w:rPr>
      <w:rFonts w:eastAsiaTheme="minorHAnsi"/>
      <w:lang w:eastAsia="en-GB"/>
    </w:rPr>
  </w:style>
  <w:style w:type="table" w:customStyle="1" w:styleId="GridTable5Dark-Accent11">
    <w:name w:val="Grid Table 5 Dark - Accent 11"/>
    <w:basedOn w:val="TableNormal"/>
    <w:uiPriority w:val="50"/>
    <w:rsid w:val="00CD01C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ListTable7Colorful-Accent11">
    <w:name w:val="List Table 7 Colorful - Accent 11"/>
    <w:basedOn w:val="TableNormal"/>
    <w:uiPriority w:val="52"/>
    <w:rsid w:val="00CD01C6"/>
    <w:rPr>
      <w:color w:val="365F91"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GridTable3-Accent11">
    <w:name w:val="Grid Table 3 - Accent 11"/>
    <w:basedOn w:val="TableNormal"/>
    <w:uiPriority w:val="48"/>
    <w:rsid w:val="003C1E4C"/>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character" w:customStyle="1" w:styleId="UnresolvedMention2">
    <w:name w:val="Unresolved Mention2"/>
    <w:basedOn w:val="DefaultParagraphFont"/>
    <w:uiPriority w:val="99"/>
    <w:semiHidden/>
    <w:unhideWhenUsed/>
    <w:rsid w:val="00CA3CE6"/>
    <w:rPr>
      <w:color w:val="808080"/>
      <w:shd w:val="clear" w:color="auto" w:fill="E6E6E6"/>
    </w:rPr>
  </w:style>
  <w:style w:type="character" w:styleId="FollowedHyperlink">
    <w:name w:val="FollowedHyperlink"/>
    <w:basedOn w:val="DefaultParagraphFont"/>
    <w:semiHidden/>
    <w:unhideWhenUsed/>
    <w:rsid w:val="00453949"/>
    <w:rPr>
      <w:color w:val="800080" w:themeColor="followedHyperlink"/>
      <w:u w:val="single"/>
    </w:rPr>
  </w:style>
  <w:style w:type="character" w:customStyle="1" w:styleId="UnresolvedMention3">
    <w:name w:val="Unresolved Mention3"/>
    <w:basedOn w:val="DefaultParagraphFont"/>
    <w:uiPriority w:val="99"/>
    <w:semiHidden/>
    <w:unhideWhenUsed/>
    <w:rsid w:val="00EF54EF"/>
    <w:rPr>
      <w:color w:val="808080"/>
      <w:shd w:val="clear" w:color="auto" w:fill="E6E6E6"/>
    </w:rPr>
  </w:style>
  <w:style w:type="table" w:customStyle="1" w:styleId="TableGrid10">
    <w:name w:val="Table Grid1"/>
    <w:basedOn w:val="TableNormal"/>
    <w:next w:val="TableGrid"/>
    <w:uiPriority w:val="39"/>
    <w:rsid w:val="005A1C7A"/>
    <w:rPr>
      <w:rFonts w:eastAsia="Calibri"/>
      <w:sz w:val="18"/>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39"/>
    <w:rsid w:val="005A1C7A"/>
    <w:rPr>
      <w:sz w:val="18"/>
      <w:szCs w:val="18"/>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12">
    <w:name w:val="Grid Table 5 Dark - Accent 12"/>
    <w:basedOn w:val="TableNormal"/>
    <w:next w:val="GridTable5Dark-Accent1"/>
    <w:uiPriority w:val="50"/>
    <w:rsid w:val="005A1C7A"/>
    <w:rPr>
      <w:rFonts w:eastAsia="Calibri"/>
      <w:sz w:val="18"/>
      <w:szCs w:val="18"/>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styleId="GridTable5Dark-Accent1">
    <w:name w:val="Grid Table 5 Dark Accent 1"/>
    <w:basedOn w:val="TableNormal"/>
    <w:uiPriority w:val="50"/>
    <w:rsid w:val="005A1C7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MTableStyle2">
    <w:name w:val="M Table Style2"/>
    <w:basedOn w:val="TableGrid1"/>
    <w:uiPriority w:val="99"/>
    <w:rsid w:val="005A1C7A"/>
    <w:pPr>
      <w:spacing w:before="50" w:after="50"/>
    </w:pPr>
    <w:rPr>
      <w:rFonts w:ascii="Century Gothic" w:hAnsi="Century Gothic"/>
      <w:color w:val="000000" w:themeColor="text1"/>
      <w:sz w:val="18"/>
      <w:lang w:val="fr-BE" w:eastAsia="fr-BE"/>
    </w:rPr>
    <w:tblPr>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Pr>
    <w:tcPr>
      <w:shd w:val="clear" w:color="auto" w:fill="DBDBDB" w:themeFill="background2" w:themeFillTint="66"/>
    </w:tcPr>
    <w:tblStylePr w:type="firstRow">
      <w:pPr>
        <w:keepNext w:val="0"/>
        <w:keepLines w:val="0"/>
        <w:pageBreakBefore w:val="0"/>
        <w:widowControl w:val="0"/>
        <w:suppressLineNumbers w:val="0"/>
        <w:suppressAutoHyphens w:val="0"/>
        <w:wordWrap/>
        <w:spacing w:beforeLines="0" w:before="50" w:beforeAutospacing="0" w:afterLines="0" w:after="50" w:afterAutospacing="0" w:line="240" w:lineRule="auto"/>
        <w:contextualSpacing w:val="0"/>
        <w:jc w:val="center"/>
      </w:pPr>
      <w:rPr>
        <w:rFonts w:ascii="EUAlbertina" w:hAnsi="EUAlbertina"/>
        <w:b/>
        <w:i w:val="0"/>
        <w:caps w:val="0"/>
        <w:smallCaps w:val="0"/>
        <w:strike w:val="0"/>
        <w:dstrike w:val="0"/>
        <w:vanish w:val="0"/>
        <w:color w:val="000000" w:themeColor="text1"/>
        <w:sz w:val="18"/>
        <w:vertAlign w:val="baseline"/>
      </w:rPr>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l2br w:val="nil"/>
          <w:tr2bl w:val="nil"/>
        </w:tcBorders>
        <w:shd w:val="clear" w:color="auto" w:fill="7AB800" w:themeFill="text2"/>
      </w:tcPr>
    </w:tblStyle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PlainText">
    <w:name w:val="Plain Text"/>
    <w:basedOn w:val="Normal"/>
    <w:link w:val="PlainTextChar"/>
    <w:uiPriority w:val="99"/>
    <w:rsid w:val="005A1C7A"/>
    <w:rPr>
      <w:rFonts w:ascii="Courier New" w:hAnsi="Courier New" w:cs="Courier New"/>
      <w:sz w:val="20"/>
      <w:szCs w:val="20"/>
      <w:lang w:val="bg-BG" w:eastAsia="bg-BG"/>
    </w:rPr>
  </w:style>
  <w:style w:type="character" w:customStyle="1" w:styleId="PlainTextChar">
    <w:name w:val="Plain Text Char"/>
    <w:basedOn w:val="DefaultParagraphFont"/>
    <w:link w:val="PlainText"/>
    <w:uiPriority w:val="99"/>
    <w:rsid w:val="005A1C7A"/>
    <w:rPr>
      <w:rFonts w:ascii="Courier New" w:hAnsi="Courier New" w:cs="Courier New"/>
      <w:lang w:val="bg-BG" w:eastAsia="bg-BG"/>
    </w:rPr>
  </w:style>
  <w:style w:type="character" w:customStyle="1" w:styleId="blue">
    <w:name w:val="blue"/>
    <w:basedOn w:val="DefaultParagraphFont"/>
    <w:rsid w:val="005A1C7A"/>
  </w:style>
  <w:style w:type="paragraph" w:customStyle="1" w:styleId="m-5227283664871139186gmail-msoplaintext">
    <w:name w:val="m_-5227283664871139186gmail-msoplaintext"/>
    <w:basedOn w:val="Normal"/>
    <w:rsid w:val="005A1C7A"/>
    <w:pPr>
      <w:spacing w:before="100" w:beforeAutospacing="1" w:after="100" w:afterAutospacing="1"/>
    </w:pPr>
    <w:rPr>
      <w:lang w:eastAsia="en-GB"/>
    </w:rPr>
  </w:style>
  <w:style w:type="table" w:customStyle="1" w:styleId="TableGrid12">
    <w:name w:val="Table Grid12"/>
    <w:basedOn w:val="TableNormal"/>
    <w:next w:val="TableGrid"/>
    <w:uiPriority w:val="39"/>
    <w:rsid w:val="005A1C7A"/>
    <w:rPr>
      <w:sz w:val="18"/>
      <w:szCs w:val="18"/>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1"/>
    <w:basedOn w:val="Normal"/>
    <w:rsid w:val="005A1C7A"/>
    <w:pPr>
      <w:spacing w:before="100" w:beforeAutospacing="1" w:after="100" w:afterAutospacing="1"/>
    </w:pPr>
    <w:rPr>
      <w:lang w:val="fr-BE" w:eastAsia="fr-B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222665">
      <w:bodyDiv w:val="1"/>
      <w:marLeft w:val="0"/>
      <w:marRight w:val="0"/>
      <w:marTop w:val="0"/>
      <w:marBottom w:val="0"/>
      <w:divBdr>
        <w:top w:val="none" w:sz="0" w:space="0" w:color="auto"/>
        <w:left w:val="none" w:sz="0" w:space="0" w:color="auto"/>
        <w:bottom w:val="none" w:sz="0" w:space="0" w:color="auto"/>
        <w:right w:val="none" w:sz="0" w:space="0" w:color="auto"/>
      </w:divBdr>
      <w:divsChild>
        <w:div w:id="311761445">
          <w:marLeft w:val="0"/>
          <w:marRight w:val="0"/>
          <w:marTop w:val="0"/>
          <w:marBottom w:val="0"/>
          <w:divBdr>
            <w:top w:val="none" w:sz="0" w:space="0" w:color="auto"/>
            <w:left w:val="none" w:sz="0" w:space="0" w:color="auto"/>
            <w:bottom w:val="none" w:sz="0" w:space="0" w:color="auto"/>
            <w:right w:val="none" w:sz="0" w:space="0" w:color="auto"/>
          </w:divBdr>
          <w:divsChild>
            <w:div w:id="118450594">
              <w:marLeft w:val="3225"/>
              <w:marRight w:val="0"/>
              <w:marTop w:val="0"/>
              <w:marBottom w:val="0"/>
              <w:divBdr>
                <w:top w:val="none" w:sz="0" w:space="0" w:color="auto"/>
                <w:left w:val="none" w:sz="0" w:space="0" w:color="auto"/>
                <w:bottom w:val="none" w:sz="0" w:space="0" w:color="auto"/>
                <w:right w:val="none" w:sz="0" w:space="0" w:color="auto"/>
              </w:divBdr>
              <w:divsChild>
                <w:div w:id="843327454">
                  <w:marLeft w:val="90"/>
                  <w:marRight w:val="0"/>
                  <w:marTop w:val="0"/>
                  <w:marBottom w:val="0"/>
                  <w:divBdr>
                    <w:top w:val="single" w:sz="6" w:space="0" w:color="EEEEEE"/>
                    <w:left w:val="none" w:sz="0" w:space="0" w:color="auto"/>
                    <w:bottom w:val="none" w:sz="0" w:space="0" w:color="auto"/>
                    <w:right w:val="none" w:sz="0" w:space="0" w:color="auto"/>
                  </w:divBdr>
                  <w:divsChild>
                    <w:div w:id="549151872">
                      <w:marLeft w:val="0"/>
                      <w:marRight w:val="0"/>
                      <w:marTop w:val="0"/>
                      <w:marBottom w:val="0"/>
                      <w:divBdr>
                        <w:top w:val="none" w:sz="0" w:space="0" w:color="auto"/>
                        <w:left w:val="none" w:sz="0" w:space="0" w:color="auto"/>
                        <w:bottom w:val="none" w:sz="0" w:space="0" w:color="auto"/>
                        <w:right w:val="none" w:sz="0" w:space="0" w:color="auto"/>
                      </w:divBdr>
                      <w:divsChild>
                        <w:div w:id="1173834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8261065">
      <w:bodyDiv w:val="1"/>
      <w:marLeft w:val="0"/>
      <w:marRight w:val="0"/>
      <w:marTop w:val="0"/>
      <w:marBottom w:val="0"/>
      <w:divBdr>
        <w:top w:val="none" w:sz="0" w:space="0" w:color="auto"/>
        <w:left w:val="none" w:sz="0" w:space="0" w:color="auto"/>
        <w:bottom w:val="none" w:sz="0" w:space="0" w:color="auto"/>
        <w:right w:val="none" w:sz="0" w:space="0" w:color="auto"/>
      </w:divBdr>
      <w:divsChild>
        <w:div w:id="1528371886">
          <w:marLeft w:val="0"/>
          <w:marRight w:val="0"/>
          <w:marTop w:val="0"/>
          <w:marBottom w:val="0"/>
          <w:divBdr>
            <w:top w:val="none" w:sz="0" w:space="0" w:color="auto"/>
            <w:left w:val="none" w:sz="0" w:space="0" w:color="auto"/>
            <w:bottom w:val="none" w:sz="0" w:space="0" w:color="auto"/>
            <w:right w:val="none" w:sz="0" w:space="0" w:color="auto"/>
          </w:divBdr>
          <w:divsChild>
            <w:div w:id="1630431709">
              <w:marLeft w:val="3225"/>
              <w:marRight w:val="0"/>
              <w:marTop w:val="0"/>
              <w:marBottom w:val="0"/>
              <w:divBdr>
                <w:top w:val="none" w:sz="0" w:space="0" w:color="auto"/>
                <w:left w:val="none" w:sz="0" w:space="0" w:color="auto"/>
                <w:bottom w:val="none" w:sz="0" w:space="0" w:color="auto"/>
                <w:right w:val="none" w:sz="0" w:space="0" w:color="auto"/>
              </w:divBdr>
              <w:divsChild>
                <w:div w:id="1082527861">
                  <w:marLeft w:val="90"/>
                  <w:marRight w:val="0"/>
                  <w:marTop w:val="0"/>
                  <w:marBottom w:val="0"/>
                  <w:divBdr>
                    <w:top w:val="single" w:sz="6" w:space="0" w:color="EEEEEE"/>
                    <w:left w:val="none" w:sz="0" w:space="0" w:color="auto"/>
                    <w:bottom w:val="none" w:sz="0" w:space="0" w:color="auto"/>
                    <w:right w:val="none" w:sz="0" w:space="0" w:color="auto"/>
                  </w:divBdr>
                  <w:divsChild>
                    <w:div w:id="1322461986">
                      <w:marLeft w:val="0"/>
                      <w:marRight w:val="0"/>
                      <w:marTop w:val="0"/>
                      <w:marBottom w:val="0"/>
                      <w:divBdr>
                        <w:top w:val="none" w:sz="0" w:space="0" w:color="auto"/>
                        <w:left w:val="none" w:sz="0" w:space="0" w:color="auto"/>
                        <w:bottom w:val="none" w:sz="0" w:space="0" w:color="auto"/>
                        <w:right w:val="none" w:sz="0" w:space="0" w:color="auto"/>
                      </w:divBdr>
                      <w:divsChild>
                        <w:div w:id="128950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428465">
      <w:bodyDiv w:val="1"/>
      <w:marLeft w:val="0"/>
      <w:marRight w:val="0"/>
      <w:marTop w:val="0"/>
      <w:marBottom w:val="0"/>
      <w:divBdr>
        <w:top w:val="none" w:sz="0" w:space="0" w:color="auto"/>
        <w:left w:val="none" w:sz="0" w:space="0" w:color="auto"/>
        <w:bottom w:val="none" w:sz="0" w:space="0" w:color="auto"/>
        <w:right w:val="none" w:sz="0" w:space="0" w:color="auto"/>
      </w:divBdr>
      <w:divsChild>
        <w:div w:id="381683973">
          <w:marLeft w:val="0"/>
          <w:marRight w:val="0"/>
          <w:marTop w:val="0"/>
          <w:marBottom w:val="0"/>
          <w:divBdr>
            <w:top w:val="none" w:sz="0" w:space="0" w:color="auto"/>
            <w:left w:val="none" w:sz="0" w:space="0" w:color="auto"/>
            <w:bottom w:val="none" w:sz="0" w:space="0" w:color="auto"/>
            <w:right w:val="none" w:sz="0" w:space="0" w:color="auto"/>
          </w:divBdr>
        </w:div>
      </w:divsChild>
    </w:div>
    <w:div w:id="91974628">
      <w:bodyDiv w:val="1"/>
      <w:marLeft w:val="0"/>
      <w:marRight w:val="0"/>
      <w:marTop w:val="0"/>
      <w:marBottom w:val="0"/>
      <w:divBdr>
        <w:top w:val="none" w:sz="0" w:space="0" w:color="auto"/>
        <w:left w:val="none" w:sz="0" w:space="0" w:color="auto"/>
        <w:bottom w:val="none" w:sz="0" w:space="0" w:color="auto"/>
        <w:right w:val="none" w:sz="0" w:space="0" w:color="auto"/>
      </w:divBdr>
      <w:divsChild>
        <w:div w:id="836579782">
          <w:marLeft w:val="0"/>
          <w:marRight w:val="0"/>
          <w:marTop w:val="0"/>
          <w:marBottom w:val="0"/>
          <w:divBdr>
            <w:top w:val="none" w:sz="0" w:space="0" w:color="auto"/>
            <w:left w:val="none" w:sz="0" w:space="0" w:color="auto"/>
            <w:bottom w:val="none" w:sz="0" w:space="0" w:color="auto"/>
            <w:right w:val="none" w:sz="0" w:space="0" w:color="auto"/>
          </w:divBdr>
        </w:div>
      </w:divsChild>
    </w:div>
    <w:div w:id="144930309">
      <w:bodyDiv w:val="1"/>
      <w:marLeft w:val="0"/>
      <w:marRight w:val="0"/>
      <w:marTop w:val="0"/>
      <w:marBottom w:val="0"/>
      <w:divBdr>
        <w:top w:val="none" w:sz="0" w:space="0" w:color="auto"/>
        <w:left w:val="none" w:sz="0" w:space="0" w:color="auto"/>
        <w:bottom w:val="none" w:sz="0" w:space="0" w:color="auto"/>
        <w:right w:val="none" w:sz="0" w:space="0" w:color="auto"/>
      </w:divBdr>
      <w:divsChild>
        <w:div w:id="1218663023">
          <w:marLeft w:val="0"/>
          <w:marRight w:val="0"/>
          <w:marTop w:val="0"/>
          <w:marBottom w:val="0"/>
          <w:divBdr>
            <w:top w:val="none" w:sz="0" w:space="0" w:color="auto"/>
            <w:left w:val="none" w:sz="0" w:space="0" w:color="auto"/>
            <w:bottom w:val="none" w:sz="0" w:space="0" w:color="auto"/>
            <w:right w:val="none" w:sz="0" w:space="0" w:color="auto"/>
          </w:divBdr>
        </w:div>
      </w:divsChild>
    </w:div>
    <w:div w:id="157158245">
      <w:bodyDiv w:val="1"/>
      <w:marLeft w:val="0"/>
      <w:marRight w:val="0"/>
      <w:marTop w:val="0"/>
      <w:marBottom w:val="0"/>
      <w:divBdr>
        <w:top w:val="none" w:sz="0" w:space="0" w:color="auto"/>
        <w:left w:val="none" w:sz="0" w:space="0" w:color="auto"/>
        <w:bottom w:val="none" w:sz="0" w:space="0" w:color="auto"/>
        <w:right w:val="none" w:sz="0" w:space="0" w:color="auto"/>
      </w:divBdr>
      <w:divsChild>
        <w:div w:id="1795252665">
          <w:marLeft w:val="0"/>
          <w:marRight w:val="0"/>
          <w:marTop w:val="0"/>
          <w:marBottom w:val="0"/>
          <w:divBdr>
            <w:top w:val="none" w:sz="0" w:space="0" w:color="auto"/>
            <w:left w:val="none" w:sz="0" w:space="0" w:color="auto"/>
            <w:bottom w:val="none" w:sz="0" w:space="0" w:color="auto"/>
            <w:right w:val="none" w:sz="0" w:space="0" w:color="auto"/>
          </w:divBdr>
        </w:div>
      </w:divsChild>
    </w:div>
    <w:div w:id="173956570">
      <w:bodyDiv w:val="1"/>
      <w:marLeft w:val="0"/>
      <w:marRight w:val="0"/>
      <w:marTop w:val="0"/>
      <w:marBottom w:val="0"/>
      <w:divBdr>
        <w:top w:val="none" w:sz="0" w:space="0" w:color="auto"/>
        <w:left w:val="none" w:sz="0" w:space="0" w:color="auto"/>
        <w:bottom w:val="none" w:sz="0" w:space="0" w:color="auto"/>
        <w:right w:val="none" w:sz="0" w:space="0" w:color="auto"/>
      </w:divBdr>
      <w:divsChild>
        <w:div w:id="1761099200">
          <w:marLeft w:val="0"/>
          <w:marRight w:val="0"/>
          <w:marTop w:val="0"/>
          <w:marBottom w:val="0"/>
          <w:divBdr>
            <w:top w:val="none" w:sz="0" w:space="0" w:color="auto"/>
            <w:left w:val="none" w:sz="0" w:space="0" w:color="auto"/>
            <w:bottom w:val="none" w:sz="0" w:space="0" w:color="auto"/>
            <w:right w:val="none" w:sz="0" w:space="0" w:color="auto"/>
          </w:divBdr>
        </w:div>
      </w:divsChild>
    </w:div>
    <w:div w:id="241572347">
      <w:bodyDiv w:val="1"/>
      <w:marLeft w:val="0"/>
      <w:marRight w:val="0"/>
      <w:marTop w:val="0"/>
      <w:marBottom w:val="0"/>
      <w:divBdr>
        <w:top w:val="none" w:sz="0" w:space="0" w:color="auto"/>
        <w:left w:val="none" w:sz="0" w:space="0" w:color="auto"/>
        <w:bottom w:val="none" w:sz="0" w:space="0" w:color="auto"/>
        <w:right w:val="none" w:sz="0" w:space="0" w:color="auto"/>
      </w:divBdr>
      <w:divsChild>
        <w:div w:id="2116896353">
          <w:marLeft w:val="0"/>
          <w:marRight w:val="0"/>
          <w:marTop w:val="0"/>
          <w:marBottom w:val="0"/>
          <w:divBdr>
            <w:top w:val="none" w:sz="0" w:space="0" w:color="auto"/>
            <w:left w:val="none" w:sz="0" w:space="0" w:color="auto"/>
            <w:bottom w:val="none" w:sz="0" w:space="0" w:color="auto"/>
            <w:right w:val="none" w:sz="0" w:space="0" w:color="auto"/>
          </w:divBdr>
          <w:divsChild>
            <w:div w:id="1379472352">
              <w:marLeft w:val="3225"/>
              <w:marRight w:val="0"/>
              <w:marTop w:val="0"/>
              <w:marBottom w:val="0"/>
              <w:divBdr>
                <w:top w:val="none" w:sz="0" w:space="0" w:color="auto"/>
                <w:left w:val="none" w:sz="0" w:space="0" w:color="auto"/>
                <w:bottom w:val="none" w:sz="0" w:space="0" w:color="auto"/>
                <w:right w:val="none" w:sz="0" w:space="0" w:color="auto"/>
              </w:divBdr>
              <w:divsChild>
                <w:div w:id="249314033">
                  <w:marLeft w:val="90"/>
                  <w:marRight w:val="0"/>
                  <w:marTop w:val="0"/>
                  <w:marBottom w:val="0"/>
                  <w:divBdr>
                    <w:top w:val="single" w:sz="6" w:space="0" w:color="EEEEEE"/>
                    <w:left w:val="none" w:sz="0" w:space="0" w:color="auto"/>
                    <w:bottom w:val="none" w:sz="0" w:space="0" w:color="auto"/>
                    <w:right w:val="none" w:sz="0" w:space="0" w:color="auto"/>
                  </w:divBdr>
                  <w:divsChild>
                    <w:div w:id="1046415417">
                      <w:marLeft w:val="0"/>
                      <w:marRight w:val="0"/>
                      <w:marTop w:val="0"/>
                      <w:marBottom w:val="0"/>
                      <w:divBdr>
                        <w:top w:val="none" w:sz="0" w:space="0" w:color="auto"/>
                        <w:left w:val="none" w:sz="0" w:space="0" w:color="auto"/>
                        <w:bottom w:val="none" w:sz="0" w:space="0" w:color="auto"/>
                        <w:right w:val="none" w:sz="0" w:space="0" w:color="auto"/>
                      </w:divBdr>
                      <w:divsChild>
                        <w:div w:id="401879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8123778">
      <w:bodyDiv w:val="1"/>
      <w:marLeft w:val="0"/>
      <w:marRight w:val="0"/>
      <w:marTop w:val="0"/>
      <w:marBottom w:val="0"/>
      <w:divBdr>
        <w:top w:val="none" w:sz="0" w:space="0" w:color="auto"/>
        <w:left w:val="none" w:sz="0" w:space="0" w:color="auto"/>
        <w:bottom w:val="none" w:sz="0" w:space="0" w:color="auto"/>
        <w:right w:val="none" w:sz="0" w:space="0" w:color="auto"/>
      </w:divBdr>
      <w:divsChild>
        <w:div w:id="980773559">
          <w:marLeft w:val="0"/>
          <w:marRight w:val="0"/>
          <w:marTop w:val="0"/>
          <w:marBottom w:val="0"/>
          <w:divBdr>
            <w:top w:val="none" w:sz="0" w:space="0" w:color="auto"/>
            <w:left w:val="none" w:sz="0" w:space="0" w:color="auto"/>
            <w:bottom w:val="none" w:sz="0" w:space="0" w:color="auto"/>
            <w:right w:val="none" w:sz="0" w:space="0" w:color="auto"/>
          </w:divBdr>
        </w:div>
      </w:divsChild>
    </w:div>
    <w:div w:id="294988285">
      <w:bodyDiv w:val="1"/>
      <w:marLeft w:val="0"/>
      <w:marRight w:val="0"/>
      <w:marTop w:val="0"/>
      <w:marBottom w:val="0"/>
      <w:divBdr>
        <w:top w:val="none" w:sz="0" w:space="0" w:color="auto"/>
        <w:left w:val="none" w:sz="0" w:space="0" w:color="auto"/>
        <w:bottom w:val="none" w:sz="0" w:space="0" w:color="auto"/>
        <w:right w:val="none" w:sz="0" w:space="0" w:color="auto"/>
      </w:divBdr>
      <w:divsChild>
        <w:div w:id="2059864428">
          <w:marLeft w:val="0"/>
          <w:marRight w:val="0"/>
          <w:marTop w:val="0"/>
          <w:marBottom w:val="0"/>
          <w:divBdr>
            <w:top w:val="none" w:sz="0" w:space="0" w:color="auto"/>
            <w:left w:val="none" w:sz="0" w:space="0" w:color="auto"/>
            <w:bottom w:val="none" w:sz="0" w:space="0" w:color="auto"/>
            <w:right w:val="none" w:sz="0" w:space="0" w:color="auto"/>
          </w:divBdr>
          <w:divsChild>
            <w:div w:id="1841963270">
              <w:marLeft w:val="3225"/>
              <w:marRight w:val="0"/>
              <w:marTop w:val="0"/>
              <w:marBottom w:val="0"/>
              <w:divBdr>
                <w:top w:val="none" w:sz="0" w:space="0" w:color="auto"/>
                <w:left w:val="none" w:sz="0" w:space="0" w:color="auto"/>
                <w:bottom w:val="none" w:sz="0" w:space="0" w:color="auto"/>
                <w:right w:val="none" w:sz="0" w:space="0" w:color="auto"/>
              </w:divBdr>
              <w:divsChild>
                <w:div w:id="2051873960">
                  <w:marLeft w:val="90"/>
                  <w:marRight w:val="0"/>
                  <w:marTop w:val="0"/>
                  <w:marBottom w:val="0"/>
                  <w:divBdr>
                    <w:top w:val="single" w:sz="6" w:space="0" w:color="EEEEEE"/>
                    <w:left w:val="none" w:sz="0" w:space="0" w:color="auto"/>
                    <w:bottom w:val="none" w:sz="0" w:space="0" w:color="auto"/>
                    <w:right w:val="none" w:sz="0" w:space="0" w:color="auto"/>
                  </w:divBdr>
                  <w:divsChild>
                    <w:div w:id="1710762630">
                      <w:marLeft w:val="0"/>
                      <w:marRight w:val="0"/>
                      <w:marTop w:val="0"/>
                      <w:marBottom w:val="0"/>
                      <w:divBdr>
                        <w:top w:val="none" w:sz="0" w:space="0" w:color="auto"/>
                        <w:left w:val="none" w:sz="0" w:space="0" w:color="auto"/>
                        <w:bottom w:val="none" w:sz="0" w:space="0" w:color="auto"/>
                        <w:right w:val="none" w:sz="0" w:space="0" w:color="auto"/>
                      </w:divBdr>
                      <w:divsChild>
                        <w:div w:id="2047220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11764231">
      <w:bodyDiv w:val="1"/>
      <w:marLeft w:val="0"/>
      <w:marRight w:val="0"/>
      <w:marTop w:val="0"/>
      <w:marBottom w:val="0"/>
      <w:divBdr>
        <w:top w:val="none" w:sz="0" w:space="0" w:color="auto"/>
        <w:left w:val="none" w:sz="0" w:space="0" w:color="auto"/>
        <w:bottom w:val="none" w:sz="0" w:space="0" w:color="auto"/>
        <w:right w:val="none" w:sz="0" w:space="0" w:color="auto"/>
      </w:divBdr>
      <w:divsChild>
        <w:div w:id="2018772686">
          <w:marLeft w:val="0"/>
          <w:marRight w:val="0"/>
          <w:marTop w:val="0"/>
          <w:marBottom w:val="0"/>
          <w:divBdr>
            <w:top w:val="none" w:sz="0" w:space="0" w:color="auto"/>
            <w:left w:val="none" w:sz="0" w:space="0" w:color="auto"/>
            <w:bottom w:val="none" w:sz="0" w:space="0" w:color="auto"/>
            <w:right w:val="none" w:sz="0" w:space="0" w:color="auto"/>
          </w:divBdr>
        </w:div>
      </w:divsChild>
    </w:div>
    <w:div w:id="317732682">
      <w:bodyDiv w:val="1"/>
      <w:marLeft w:val="0"/>
      <w:marRight w:val="0"/>
      <w:marTop w:val="0"/>
      <w:marBottom w:val="0"/>
      <w:divBdr>
        <w:top w:val="none" w:sz="0" w:space="0" w:color="auto"/>
        <w:left w:val="none" w:sz="0" w:space="0" w:color="auto"/>
        <w:bottom w:val="none" w:sz="0" w:space="0" w:color="auto"/>
        <w:right w:val="none" w:sz="0" w:space="0" w:color="auto"/>
      </w:divBdr>
      <w:divsChild>
        <w:div w:id="1452043832">
          <w:marLeft w:val="0"/>
          <w:marRight w:val="0"/>
          <w:marTop w:val="0"/>
          <w:marBottom w:val="0"/>
          <w:divBdr>
            <w:top w:val="none" w:sz="0" w:space="0" w:color="auto"/>
            <w:left w:val="none" w:sz="0" w:space="0" w:color="auto"/>
            <w:bottom w:val="none" w:sz="0" w:space="0" w:color="auto"/>
            <w:right w:val="none" w:sz="0" w:space="0" w:color="auto"/>
          </w:divBdr>
        </w:div>
      </w:divsChild>
    </w:div>
    <w:div w:id="333727288">
      <w:bodyDiv w:val="1"/>
      <w:marLeft w:val="0"/>
      <w:marRight w:val="0"/>
      <w:marTop w:val="0"/>
      <w:marBottom w:val="0"/>
      <w:divBdr>
        <w:top w:val="none" w:sz="0" w:space="0" w:color="auto"/>
        <w:left w:val="none" w:sz="0" w:space="0" w:color="auto"/>
        <w:bottom w:val="none" w:sz="0" w:space="0" w:color="auto"/>
        <w:right w:val="none" w:sz="0" w:space="0" w:color="auto"/>
      </w:divBdr>
      <w:divsChild>
        <w:div w:id="2144036395">
          <w:marLeft w:val="0"/>
          <w:marRight w:val="0"/>
          <w:marTop w:val="0"/>
          <w:marBottom w:val="0"/>
          <w:divBdr>
            <w:top w:val="none" w:sz="0" w:space="0" w:color="auto"/>
            <w:left w:val="none" w:sz="0" w:space="0" w:color="auto"/>
            <w:bottom w:val="none" w:sz="0" w:space="0" w:color="auto"/>
            <w:right w:val="none" w:sz="0" w:space="0" w:color="auto"/>
          </w:divBdr>
        </w:div>
      </w:divsChild>
    </w:div>
    <w:div w:id="369651884">
      <w:bodyDiv w:val="1"/>
      <w:marLeft w:val="0"/>
      <w:marRight w:val="0"/>
      <w:marTop w:val="0"/>
      <w:marBottom w:val="0"/>
      <w:divBdr>
        <w:top w:val="none" w:sz="0" w:space="0" w:color="auto"/>
        <w:left w:val="none" w:sz="0" w:space="0" w:color="auto"/>
        <w:bottom w:val="none" w:sz="0" w:space="0" w:color="auto"/>
        <w:right w:val="none" w:sz="0" w:space="0" w:color="auto"/>
      </w:divBdr>
      <w:divsChild>
        <w:div w:id="830558354">
          <w:marLeft w:val="0"/>
          <w:marRight w:val="0"/>
          <w:marTop w:val="0"/>
          <w:marBottom w:val="0"/>
          <w:divBdr>
            <w:top w:val="none" w:sz="0" w:space="0" w:color="auto"/>
            <w:left w:val="none" w:sz="0" w:space="0" w:color="auto"/>
            <w:bottom w:val="none" w:sz="0" w:space="0" w:color="auto"/>
            <w:right w:val="none" w:sz="0" w:space="0" w:color="auto"/>
          </w:divBdr>
        </w:div>
      </w:divsChild>
    </w:div>
    <w:div w:id="393747096">
      <w:bodyDiv w:val="1"/>
      <w:marLeft w:val="0"/>
      <w:marRight w:val="0"/>
      <w:marTop w:val="0"/>
      <w:marBottom w:val="0"/>
      <w:divBdr>
        <w:top w:val="none" w:sz="0" w:space="0" w:color="auto"/>
        <w:left w:val="none" w:sz="0" w:space="0" w:color="auto"/>
        <w:bottom w:val="none" w:sz="0" w:space="0" w:color="auto"/>
        <w:right w:val="none" w:sz="0" w:space="0" w:color="auto"/>
      </w:divBdr>
    </w:div>
    <w:div w:id="417560762">
      <w:bodyDiv w:val="1"/>
      <w:marLeft w:val="0"/>
      <w:marRight w:val="0"/>
      <w:marTop w:val="0"/>
      <w:marBottom w:val="0"/>
      <w:divBdr>
        <w:top w:val="none" w:sz="0" w:space="0" w:color="auto"/>
        <w:left w:val="none" w:sz="0" w:space="0" w:color="auto"/>
        <w:bottom w:val="none" w:sz="0" w:space="0" w:color="auto"/>
        <w:right w:val="none" w:sz="0" w:space="0" w:color="auto"/>
      </w:divBdr>
      <w:divsChild>
        <w:div w:id="1855798587">
          <w:marLeft w:val="0"/>
          <w:marRight w:val="0"/>
          <w:marTop w:val="0"/>
          <w:marBottom w:val="0"/>
          <w:divBdr>
            <w:top w:val="none" w:sz="0" w:space="0" w:color="auto"/>
            <w:left w:val="none" w:sz="0" w:space="0" w:color="auto"/>
            <w:bottom w:val="none" w:sz="0" w:space="0" w:color="auto"/>
            <w:right w:val="none" w:sz="0" w:space="0" w:color="auto"/>
          </w:divBdr>
        </w:div>
      </w:divsChild>
    </w:div>
    <w:div w:id="436680302">
      <w:bodyDiv w:val="1"/>
      <w:marLeft w:val="0"/>
      <w:marRight w:val="0"/>
      <w:marTop w:val="0"/>
      <w:marBottom w:val="0"/>
      <w:divBdr>
        <w:top w:val="none" w:sz="0" w:space="0" w:color="auto"/>
        <w:left w:val="none" w:sz="0" w:space="0" w:color="auto"/>
        <w:bottom w:val="none" w:sz="0" w:space="0" w:color="auto"/>
        <w:right w:val="none" w:sz="0" w:space="0" w:color="auto"/>
      </w:divBdr>
      <w:divsChild>
        <w:div w:id="300962739">
          <w:marLeft w:val="3"/>
          <w:marRight w:val="3"/>
          <w:marTop w:val="0"/>
          <w:marBottom w:val="0"/>
          <w:divBdr>
            <w:top w:val="single" w:sz="6" w:space="0" w:color="112449"/>
            <w:left w:val="single" w:sz="6" w:space="0" w:color="112449"/>
            <w:bottom w:val="single" w:sz="6" w:space="0" w:color="112449"/>
            <w:right w:val="single" w:sz="6" w:space="0" w:color="112449"/>
          </w:divBdr>
          <w:divsChild>
            <w:div w:id="1917934389">
              <w:marLeft w:val="3"/>
              <w:marRight w:val="3"/>
              <w:marTop w:val="0"/>
              <w:marBottom w:val="0"/>
              <w:divBdr>
                <w:top w:val="single" w:sz="6" w:space="0" w:color="112449"/>
                <w:left w:val="single" w:sz="6" w:space="0" w:color="112449"/>
                <w:bottom w:val="single" w:sz="6" w:space="0" w:color="112449"/>
                <w:right w:val="single" w:sz="6" w:space="0" w:color="112449"/>
              </w:divBdr>
              <w:divsChild>
                <w:div w:id="963854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0612406">
      <w:bodyDiv w:val="1"/>
      <w:marLeft w:val="0"/>
      <w:marRight w:val="0"/>
      <w:marTop w:val="0"/>
      <w:marBottom w:val="0"/>
      <w:divBdr>
        <w:top w:val="none" w:sz="0" w:space="0" w:color="auto"/>
        <w:left w:val="none" w:sz="0" w:space="0" w:color="auto"/>
        <w:bottom w:val="none" w:sz="0" w:space="0" w:color="auto"/>
        <w:right w:val="none" w:sz="0" w:space="0" w:color="auto"/>
      </w:divBdr>
      <w:divsChild>
        <w:div w:id="1995717373">
          <w:marLeft w:val="0"/>
          <w:marRight w:val="0"/>
          <w:marTop w:val="0"/>
          <w:marBottom w:val="0"/>
          <w:divBdr>
            <w:top w:val="none" w:sz="0" w:space="0" w:color="auto"/>
            <w:left w:val="none" w:sz="0" w:space="0" w:color="auto"/>
            <w:bottom w:val="none" w:sz="0" w:space="0" w:color="auto"/>
            <w:right w:val="none" w:sz="0" w:space="0" w:color="auto"/>
          </w:divBdr>
        </w:div>
      </w:divsChild>
    </w:div>
    <w:div w:id="495609713">
      <w:bodyDiv w:val="1"/>
      <w:marLeft w:val="0"/>
      <w:marRight w:val="0"/>
      <w:marTop w:val="0"/>
      <w:marBottom w:val="0"/>
      <w:divBdr>
        <w:top w:val="none" w:sz="0" w:space="0" w:color="auto"/>
        <w:left w:val="none" w:sz="0" w:space="0" w:color="auto"/>
        <w:bottom w:val="none" w:sz="0" w:space="0" w:color="auto"/>
        <w:right w:val="none" w:sz="0" w:space="0" w:color="auto"/>
      </w:divBdr>
      <w:divsChild>
        <w:div w:id="859706664">
          <w:marLeft w:val="0"/>
          <w:marRight w:val="0"/>
          <w:marTop w:val="0"/>
          <w:marBottom w:val="0"/>
          <w:divBdr>
            <w:top w:val="none" w:sz="0" w:space="0" w:color="auto"/>
            <w:left w:val="none" w:sz="0" w:space="0" w:color="auto"/>
            <w:bottom w:val="none" w:sz="0" w:space="0" w:color="auto"/>
            <w:right w:val="none" w:sz="0" w:space="0" w:color="auto"/>
          </w:divBdr>
        </w:div>
      </w:divsChild>
    </w:div>
    <w:div w:id="513343782">
      <w:bodyDiv w:val="1"/>
      <w:marLeft w:val="0"/>
      <w:marRight w:val="0"/>
      <w:marTop w:val="0"/>
      <w:marBottom w:val="0"/>
      <w:divBdr>
        <w:top w:val="none" w:sz="0" w:space="0" w:color="auto"/>
        <w:left w:val="none" w:sz="0" w:space="0" w:color="auto"/>
        <w:bottom w:val="none" w:sz="0" w:space="0" w:color="auto"/>
        <w:right w:val="none" w:sz="0" w:space="0" w:color="auto"/>
      </w:divBdr>
      <w:divsChild>
        <w:div w:id="225259911">
          <w:marLeft w:val="3"/>
          <w:marRight w:val="3"/>
          <w:marTop w:val="0"/>
          <w:marBottom w:val="0"/>
          <w:divBdr>
            <w:top w:val="single" w:sz="6" w:space="0" w:color="112449"/>
            <w:left w:val="single" w:sz="6" w:space="0" w:color="112449"/>
            <w:bottom w:val="single" w:sz="6" w:space="0" w:color="112449"/>
            <w:right w:val="single" w:sz="6" w:space="0" w:color="112449"/>
          </w:divBdr>
          <w:divsChild>
            <w:div w:id="1881435234">
              <w:marLeft w:val="3"/>
              <w:marRight w:val="3"/>
              <w:marTop w:val="0"/>
              <w:marBottom w:val="0"/>
              <w:divBdr>
                <w:top w:val="single" w:sz="6" w:space="0" w:color="112449"/>
                <w:left w:val="single" w:sz="6" w:space="0" w:color="112449"/>
                <w:bottom w:val="single" w:sz="6" w:space="0" w:color="112449"/>
                <w:right w:val="single" w:sz="6" w:space="0" w:color="112449"/>
              </w:divBdr>
              <w:divsChild>
                <w:div w:id="1846824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6212512">
      <w:bodyDiv w:val="1"/>
      <w:marLeft w:val="0"/>
      <w:marRight w:val="0"/>
      <w:marTop w:val="0"/>
      <w:marBottom w:val="0"/>
      <w:divBdr>
        <w:top w:val="none" w:sz="0" w:space="0" w:color="auto"/>
        <w:left w:val="none" w:sz="0" w:space="0" w:color="auto"/>
        <w:bottom w:val="none" w:sz="0" w:space="0" w:color="auto"/>
        <w:right w:val="none" w:sz="0" w:space="0" w:color="auto"/>
      </w:divBdr>
      <w:divsChild>
        <w:div w:id="1396054129">
          <w:marLeft w:val="2550"/>
          <w:marRight w:val="0"/>
          <w:marTop w:val="0"/>
          <w:marBottom w:val="0"/>
          <w:divBdr>
            <w:top w:val="none" w:sz="0" w:space="0" w:color="auto"/>
            <w:left w:val="none" w:sz="0" w:space="0" w:color="auto"/>
            <w:bottom w:val="none" w:sz="0" w:space="0" w:color="auto"/>
            <w:right w:val="none" w:sz="0" w:space="0" w:color="auto"/>
          </w:divBdr>
        </w:div>
      </w:divsChild>
    </w:div>
    <w:div w:id="598874991">
      <w:bodyDiv w:val="1"/>
      <w:marLeft w:val="0"/>
      <w:marRight w:val="0"/>
      <w:marTop w:val="0"/>
      <w:marBottom w:val="0"/>
      <w:divBdr>
        <w:top w:val="none" w:sz="0" w:space="0" w:color="auto"/>
        <w:left w:val="none" w:sz="0" w:space="0" w:color="auto"/>
        <w:bottom w:val="none" w:sz="0" w:space="0" w:color="auto"/>
        <w:right w:val="none" w:sz="0" w:space="0" w:color="auto"/>
      </w:divBdr>
      <w:divsChild>
        <w:div w:id="1286160556">
          <w:marLeft w:val="0"/>
          <w:marRight w:val="0"/>
          <w:marTop w:val="0"/>
          <w:marBottom w:val="0"/>
          <w:divBdr>
            <w:top w:val="none" w:sz="0" w:space="0" w:color="auto"/>
            <w:left w:val="none" w:sz="0" w:space="0" w:color="auto"/>
            <w:bottom w:val="none" w:sz="0" w:space="0" w:color="auto"/>
            <w:right w:val="none" w:sz="0" w:space="0" w:color="auto"/>
          </w:divBdr>
          <w:divsChild>
            <w:div w:id="1865052667">
              <w:marLeft w:val="3225"/>
              <w:marRight w:val="0"/>
              <w:marTop w:val="0"/>
              <w:marBottom w:val="0"/>
              <w:divBdr>
                <w:top w:val="none" w:sz="0" w:space="0" w:color="auto"/>
                <w:left w:val="none" w:sz="0" w:space="0" w:color="auto"/>
                <w:bottom w:val="none" w:sz="0" w:space="0" w:color="auto"/>
                <w:right w:val="none" w:sz="0" w:space="0" w:color="auto"/>
              </w:divBdr>
              <w:divsChild>
                <w:div w:id="2103451469">
                  <w:marLeft w:val="90"/>
                  <w:marRight w:val="0"/>
                  <w:marTop w:val="0"/>
                  <w:marBottom w:val="0"/>
                  <w:divBdr>
                    <w:top w:val="single" w:sz="6" w:space="0" w:color="EEEEEE"/>
                    <w:left w:val="none" w:sz="0" w:space="0" w:color="auto"/>
                    <w:bottom w:val="none" w:sz="0" w:space="0" w:color="auto"/>
                    <w:right w:val="none" w:sz="0" w:space="0" w:color="auto"/>
                  </w:divBdr>
                  <w:divsChild>
                    <w:div w:id="1699507614">
                      <w:marLeft w:val="0"/>
                      <w:marRight w:val="0"/>
                      <w:marTop w:val="0"/>
                      <w:marBottom w:val="0"/>
                      <w:divBdr>
                        <w:top w:val="none" w:sz="0" w:space="0" w:color="auto"/>
                        <w:left w:val="none" w:sz="0" w:space="0" w:color="auto"/>
                        <w:bottom w:val="none" w:sz="0" w:space="0" w:color="auto"/>
                        <w:right w:val="none" w:sz="0" w:space="0" w:color="auto"/>
                      </w:divBdr>
                      <w:divsChild>
                        <w:div w:id="875430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06154322">
      <w:bodyDiv w:val="1"/>
      <w:marLeft w:val="0"/>
      <w:marRight w:val="0"/>
      <w:marTop w:val="0"/>
      <w:marBottom w:val="0"/>
      <w:divBdr>
        <w:top w:val="none" w:sz="0" w:space="0" w:color="auto"/>
        <w:left w:val="none" w:sz="0" w:space="0" w:color="auto"/>
        <w:bottom w:val="none" w:sz="0" w:space="0" w:color="auto"/>
        <w:right w:val="none" w:sz="0" w:space="0" w:color="auto"/>
      </w:divBdr>
      <w:divsChild>
        <w:div w:id="35400584">
          <w:marLeft w:val="0"/>
          <w:marRight w:val="0"/>
          <w:marTop w:val="0"/>
          <w:marBottom w:val="0"/>
          <w:divBdr>
            <w:top w:val="none" w:sz="0" w:space="0" w:color="auto"/>
            <w:left w:val="none" w:sz="0" w:space="0" w:color="auto"/>
            <w:bottom w:val="none" w:sz="0" w:space="0" w:color="auto"/>
            <w:right w:val="none" w:sz="0" w:space="0" w:color="auto"/>
          </w:divBdr>
        </w:div>
      </w:divsChild>
    </w:div>
    <w:div w:id="610745995">
      <w:bodyDiv w:val="1"/>
      <w:marLeft w:val="0"/>
      <w:marRight w:val="0"/>
      <w:marTop w:val="0"/>
      <w:marBottom w:val="0"/>
      <w:divBdr>
        <w:top w:val="none" w:sz="0" w:space="0" w:color="auto"/>
        <w:left w:val="none" w:sz="0" w:space="0" w:color="auto"/>
        <w:bottom w:val="none" w:sz="0" w:space="0" w:color="auto"/>
        <w:right w:val="none" w:sz="0" w:space="0" w:color="auto"/>
      </w:divBdr>
      <w:divsChild>
        <w:div w:id="1820809106">
          <w:marLeft w:val="0"/>
          <w:marRight w:val="0"/>
          <w:marTop w:val="0"/>
          <w:marBottom w:val="0"/>
          <w:divBdr>
            <w:top w:val="none" w:sz="0" w:space="0" w:color="auto"/>
            <w:left w:val="none" w:sz="0" w:space="0" w:color="auto"/>
            <w:bottom w:val="none" w:sz="0" w:space="0" w:color="auto"/>
            <w:right w:val="none" w:sz="0" w:space="0" w:color="auto"/>
          </w:divBdr>
          <w:divsChild>
            <w:div w:id="1435322983">
              <w:marLeft w:val="3225"/>
              <w:marRight w:val="0"/>
              <w:marTop w:val="0"/>
              <w:marBottom w:val="0"/>
              <w:divBdr>
                <w:top w:val="none" w:sz="0" w:space="0" w:color="auto"/>
                <w:left w:val="none" w:sz="0" w:space="0" w:color="auto"/>
                <w:bottom w:val="none" w:sz="0" w:space="0" w:color="auto"/>
                <w:right w:val="none" w:sz="0" w:space="0" w:color="auto"/>
              </w:divBdr>
              <w:divsChild>
                <w:div w:id="1277519554">
                  <w:marLeft w:val="90"/>
                  <w:marRight w:val="0"/>
                  <w:marTop w:val="0"/>
                  <w:marBottom w:val="0"/>
                  <w:divBdr>
                    <w:top w:val="single" w:sz="6" w:space="0" w:color="EEEEEE"/>
                    <w:left w:val="none" w:sz="0" w:space="0" w:color="auto"/>
                    <w:bottom w:val="none" w:sz="0" w:space="0" w:color="auto"/>
                    <w:right w:val="none" w:sz="0" w:space="0" w:color="auto"/>
                  </w:divBdr>
                  <w:divsChild>
                    <w:div w:id="887642390">
                      <w:marLeft w:val="0"/>
                      <w:marRight w:val="0"/>
                      <w:marTop w:val="0"/>
                      <w:marBottom w:val="0"/>
                      <w:divBdr>
                        <w:top w:val="none" w:sz="0" w:space="0" w:color="auto"/>
                        <w:left w:val="none" w:sz="0" w:space="0" w:color="auto"/>
                        <w:bottom w:val="none" w:sz="0" w:space="0" w:color="auto"/>
                        <w:right w:val="none" w:sz="0" w:space="0" w:color="auto"/>
                      </w:divBdr>
                      <w:divsChild>
                        <w:div w:id="213189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20301590">
      <w:bodyDiv w:val="1"/>
      <w:marLeft w:val="0"/>
      <w:marRight w:val="0"/>
      <w:marTop w:val="0"/>
      <w:marBottom w:val="0"/>
      <w:divBdr>
        <w:top w:val="none" w:sz="0" w:space="0" w:color="auto"/>
        <w:left w:val="none" w:sz="0" w:space="0" w:color="auto"/>
        <w:bottom w:val="none" w:sz="0" w:space="0" w:color="auto"/>
        <w:right w:val="none" w:sz="0" w:space="0" w:color="auto"/>
      </w:divBdr>
      <w:divsChild>
        <w:div w:id="1431581984">
          <w:marLeft w:val="0"/>
          <w:marRight w:val="0"/>
          <w:marTop w:val="0"/>
          <w:marBottom w:val="0"/>
          <w:divBdr>
            <w:top w:val="none" w:sz="0" w:space="0" w:color="auto"/>
            <w:left w:val="none" w:sz="0" w:space="0" w:color="auto"/>
            <w:bottom w:val="none" w:sz="0" w:space="0" w:color="auto"/>
            <w:right w:val="none" w:sz="0" w:space="0" w:color="auto"/>
          </w:divBdr>
        </w:div>
      </w:divsChild>
    </w:div>
    <w:div w:id="640310080">
      <w:bodyDiv w:val="1"/>
      <w:marLeft w:val="0"/>
      <w:marRight w:val="0"/>
      <w:marTop w:val="0"/>
      <w:marBottom w:val="0"/>
      <w:divBdr>
        <w:top w:val="none" w:sz="0" w:space="0" w:color="auto"/>
        <w:left w:val="none" w:sz="0" w:space="0" w:color="auto"/>
        <w:bottom w:val="none" w:sz="0" w:space="0" w:color="auto"/>
        <w:right w:val="none" w:sz="0" w:space="0" w:color="auto"/>
      </w:divBdr>
      <w:divsChild>
        <w:div w:id="862789161">
          <w:marLeft w:val="0"/>
          <w:marRight w:val="0"/>
          <w:marTop w:val="0"/>
          <w:marBottom w:val="0"/>
          <w:divBdr>
            <w:top w:val="none" w:sz="0" w:space="0" w:color="auto"/>
            <w:left w:val="none" w:sz="0" w:space="0" w:color="auto"/>
            <w:bottom w:val="none" w:sz="0" w:space="0" w:color="auto"/>
            <w:right w:val="none" w:sz="0" w:space="0" w:color="auto"/>
          </w:divBdr>
        </w:div>
      </w:divsChild>
    </w:div>
    <w:div w:id="653266539">
      <w:bodyDiv w:val="1"/>
      <w:marLeft w:val="0"/>
      <w:marRight w:val="0"/>
      <w:marTop w:val="0"/>
      <w:marBottom w:val="0"/>
      <w:divBdr>
        <w:top w:val="none" w:sz="0" w:space="0" w:color="auto"/>
        <w:left w:val="none" w:sz="0" w:space="0" w:color="auto"/>
        <w:bottom w:val="none" w:sz="0" w:space="0" w:color="auto"/>
        <w:right w:val="none" w:sz="0" w:space="0" w:color="auto"/>
      </w:divBdr>
      <w:divsChild>
        <w:div w:id="1137071771">
          <w:marLeft w:val="0"/>
          <w:marRight w:val="0"/>
          <w:marTop w:val="0"/>
          <w:marBottom w:val="0"/>
          <w:divBdr>
            <w:top w:val="none" w:sz="0" w:space="0" w:color="auto"/>
            <w:left w:val="none" w:sz="0" w:space="0" w:color="auto"/>
            <w:bottom w:val="none" w:sz="0" w:space="0" w:color="auto"/>
            <w:right w:val="none" w:sz="0" w:space="0" w:color="auto"/>
          </w:divBdr>
        </w:div>
      </w:divsChild>
    </w:div>
    <w:div w:id="674966160">
      <w:bodyDiv w:val="1"/>
      <w:marLeft w:val="0"/>
      <w:marRight w:val="0"/>
      <w:marTop w:val="0"/>
      <w:marBottom w:val="0"/>
      <w:divBdr>
        <w:top w:val="none" w:sz="0" w:space="0" w:color="auto"/>
        <w:left w:val="none" w:sz="0" w:space="0" w:color="auto"/>
        <w:bottom w:val="none" w:sz="0" w:space="0" w:color="auto"/>
        <w:right w:val="none" w:sz="0" w:space="0" w:color="auto"/>
      </w:divBdr>
      <w:divsChild>
        <w:div w:id="1319383351">
          <w:marLeft w:val="0"/>
          <w:marRight w:val="0"/>
          <w:marTop w:val="0"/>
          <w:marBottom w:val="0"/>
          <w:divBdr>
            <w:top w:val="none" w:sz="0" w:space="0" w:color="auto"/>
            <w:left w:val="none" w:sz="0" w:space="0" w:color="auto"/>
            <w:bottom w:val="none" w:sz="0" w:space="0" w:color="auto"/>
            <w:right w:val="none" w:sz="0" w:space="0" w:color="auto"/>
          </w:divBdr>
        </w:div>
      </w:divsChild>
    </w:div>
    <w:div w:id="683946050">
      <w:bodyDiv w:val="1"/>
      <w:marLeft w:val="0"/>
      <w:marRight w:val="0"/>
      <w:marTop w:val="0"/>
      <w:marBottom w:val="0"/>
      <w:divBdr>
        <w:top w:val="none" w:sz="0" w:space="0" w:color="auto"/>
        <w:left w:val="none" w:sz="0" w:space="0" w:color="auto"/>
        <w:bottom w:val="none" w:sz="0" w:space="0" w:color="auto"/>
        <w:right w:val="none" w:sz="0" w:space="0" w:color="auto"/>
      </w:divBdr>
      <w:divsChild>
        <w:div w:id="1970160999">
          <w:marLeft w:val="0"/>
          <w:marRight w:val="0"/>
          <w:marTop w:val="0"/>
          <w:marBottom w:val="0"/>
          <w:divBdr>
            <w:top w:val="none" w:sz="0" w:space="0" w:color="auto"/>
            <w:left w:val="none" w:sz="0" w:space="0" w:color="auto"/>
            <w:bottom w:val="none" w:sz="0" w:space="0" w:color="auto"/>
            <w:right w:val="none" w:sz="0" w:space="0" w:color="auto"/>
          </w:divBdr>
        </w:div>
      </w:divsChild>
    </w:div>
    <w:div w:id="701828611">
      <w:bodyDiv w:val="1"/>
      <w:marLeft w:val="0"/>
      <w:marRight w:val="0"/>
      <w:marTop w:val="0"/>
      <w:marBottom w:val="0"/>
      <w:divBdr>
        <w:top w:val="none" w:sz="0" w:space="0" w:color="auto"/>
        <w:left w:val="none" w:sz="0" w:space="0" w:color="auto"/>
        <w:bottom w:val="none" w:sz="0" w:space="0" w:color="auto"/>
        <w:right w:val="none" w:sz="0" w:space="0" w:color="auto"/>
      </w:divBdr>
      <w:divsChild>
        <w:div w:id="654990066">
          <w:marLeft w:val="0"/>
          <w:marRight w:val="0"/>
          <w:marTop w:val="0"/>
          <w:marBottom w:val="0"/>
          <w:divBdr>
            <w:top w:val="none" w:sz="0" w:space="0" w:color="auto"/>
            <w:left w:val="none" w:sz="0" w:space="0" w:color="auto"/>
            <w:bottom w:val="none" w:sz="0" w:space="0" w:color="auto"/>
            <w:right w:val="none" w:sz="0" w:space="0" w:color="auto"/>
          </w:divBdr>
          <w:divsChild>
            <w:div w:id="1131749779">
              <w:marLeft w:val="3225"/>
              <w:marRight w:val="0"/>
              <w:marTop w:val="0"/>
              <w:marBottom w:val="0"/>
              <w:divBdr>
                <w:top w:val="none" w:sz="0" w:space="0" w:color="auto"/>
                <w:left w:val="none" w:sz="0" w:space="0" w:color="auto"/>
                <w:bottom w:val="none" w:sz="0" w:space="0" w:color="auto"/>
                <w:right w:val="none" w:sz="0" w:space="0" w:color="auto"/>
              </w:divBdr>
              <w:divsChild>
                <w:div w:id="1158769336">
                  <w:marLeft w:val="90"/>
                  <w:marRight w:val="0"/>
                  <w:marTop w:val="0"/>
                  <w:marBottom w:val="0"/>
                  <w:divBdr>
                    <w:top w:val="single" w:sz="6" w:space="0" w:color="EEEEEE"/>
                    <w:left w:val="none" w:sz="0" w:space="0" w:color="auto"/>
                    <w:bottom w:val="none" w:sz="0" w:space="0" w:color="auto"/>
                    <w:right w:val="none" w:sz="0" w:space="0" w:color="auto"/>
                  </w:divBdr>
                  <w:divsChild>
                    <w:div w:id="155342105">
                      <w:marLeft w:val="0"/>
                      <w:marRight w:val="0"/>
                      <w:marTop w:val="0"/>
                      <w:marBottom w:val="0"/>
                      <w:divBdr>
                        <w:top w:val="none" w:sz="0" w:space="0" w:color="auto"/>
                        <w:left w:val="none" w:sz="0" w:space="0" w:color="auto"/>
                        <w:bottom w:val="none" w:sz="0" w:space="0" w:color="auto"/>
                        <w:right w:val="none" w:sz="0" w:space="0" w:color="auto"/>
                      </w:divBdr>
                      <w:divsChild>
                        <w:div w:id="92827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43257784">
      <w:bodyDiv w:val="1"/>
      <w:marLeft w:val="0"/>
      <w:marRight w:val="0"/>
      <w:marTop w:val="0"/>
      <w:marBottom w:val="0"/>
      <w:divBdr>
        <w:top w:val="none" w:sz="0" w:space="0" w:color="auto"/>
        <w:left w:val="none" w:sz="0" w:space="0" w:color="auto"/>
        <w:bottom w:val="none" w:sz="0" w:space="0" w:color="auto"/>
        <w:right w:val="none" w:sz="0" w:space="0" w:color="auto"/>
      </w:divBdr>
    </w:div>
    <w:div w:id="745762340">
      <w:bodyDiv w:val="1"/>
      <w:marLeft w:val="0"/>
      <w:marRight w:val="0"/>
      <w:marTop w:val="0"/>
      <w:marBottom w:val="0"/>
      <w:divBdr>
        <w:top w:val="none" w:sz="0" w:space="0" w:color="auto"/>
        <w:left w:val="none" w:sz="0" w:space="0" w:color="auto"/>
        <w:bottom w:val="none" w:sz="0" w:space="0" w:color="auto"/>
        <w:right w:val="none" w:sz="0" w:space="0" w:color="auto"/>
      </w:divBdr>
      <w:divsChild>
        <w:div w:id="1720863520">
          <w:marLeft w:val="0"/>
          <w:marRight w:val="0"/>
          <w:marTop w:val="0"/>
          <w:marBottom w:val="0"/>
          <w:divBdr>
            <w:top w:val="none" w:sz="0" w:space="0" w:color="auto"/>
            <w:left w:val="none" w:sz="0" w:space="0" w:color="auto"/>
            <w:bottom w:val="none" w:sz="0" w:space="0" w:color="auto"/>
            <w:right w:val="none" w:sz="0" w:space="0" w:color="auto"/>
          </w:divBdr>
          <w:divsChild>
            <w:div w:id="1754081065">
              <w:marLeft w:val="3225"/>
              <w:marRight w:val="0"/>
              <w:marTop w:val="0"/>
              <w:marBottom w:val="0"/>
              <w:divBdr>
                <w:top w:val="none" w:sz="0" w:space="0" w:color="auto"/>
                <w:left w:val="none" w:sz="0" w:space="0" w:color="auto"/>
                <w:bottom w:val="none" w:sz="0" w:space="0" w:color="auto"/>
                <w:right w:val="none" w:sz="0" w:space="0" w:color="auto"/>
              </w:divBdr>
              <w:divsChild>
                <w:div w:id="1403288834">
                  <w:marLeft w:val="90"/>
                  <w:marRight w:val="0"/>
                  <w:marTop w:val="0"/>
                  <w:marBottom w:val="0"/>
                  <w:divBdr>
                    <w:top w:val="single" w:sz="6" w:space="0" w:color="EEEEEE"/>
                    <w:left w:val="none" w:sz="0" w:space="0" w:color="auto"/>
                    <w:bottom w:val="none" w:sz="0" w:space="0" w:color="auto"/>
                    <w:right w:val="none" w:sz="0" w:space="0" w:color="auto"/>
                  </w:divBdr>
                  <w:divsChild>
                    <w:div w:id="2086148854">
                      <w:marLeft w:val="0"/>
                      <w:marRight w:val="0"/>
                      <w:marTop w:val="0"/>
                      <w:marBottom w:val="0"/>
                      <w:divBdr>
                        <w:top w:val="none" w:sz="0" w:space="0" w:color="auto"/>
                        <w:left w:val="none" w:sz="0" w:space="0" w:color="auto"/>
                        <w:bottom w:val="none" w:sz="0" w:space="0" w:color="auto"/>
                        <w:right w:val="none" w:sz="0" w:space="0" w:color="auto"/>
                      </w:divBdr>
                      <w:divsChild>
                        <w:div w:id="32420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1166295">
      <w:bodyDiv w:val="1"/>
      <w:marLeft w:val="0"/>
      <w:marRight w:val="0"/>
      <w:marTop w:val="0"/>
      <w:marBottom w:val="0"/>
      <w:divBdr>
        <w:top w:val="none" w:sz="0" w:space="0" w:color="auto"/>
        <w:left w:val="none" w:sz="0" w:space="0" w:color="auto"/>
        <w:bottom w:val="none" w:sz="0" w:space="0" w:color="auto"/>
        <w:right w:val="none" w:sz="0" w:space="0" w:color="auto"/>
      </w:divBdr>
      <w:divsChild>
        <w:div w:id="1197349691">
          <w:marLeft w:val="0"/>
          <w:marRight w:val="0"/>
          <w:marTop w:val="0"/>
          <w:marBottom w:val="0"/>
          <w:divBdr>
            <w:top w:val="none" w:sz="0" w:space="0" w:color="auto"/>
            <w:left w:val="none" w:sz="0" w:space="0" w:color="auto"/>
            <w:bottom w:val="none" w:sz="0" w:space="0" w:color="auto"/>
            <w:right w:val="none" w:sz="0" w:space="0" w:color="auto"/>
          </w:divBdr>
        </w:div>
      </w:divsChild>
    </w:div>
    <w:div w:id="840391012">
      <w:bodyDiv w:val="1"/>
      <w:marLeft w:val="0"/>
      <w:marRight w:val="0"/>
      <w:marTop w:val="0"/>
      <w:marBottom w:val="0"/>
      <w:divBdr>
        <w:top w:val="none" w:sz="0" w:space="0" w:color="auto"/>
        <w:left w:val="none" w:sz="0" w:space="0" w:color="auto"/>
        <w:bottom w:val="none" w:sz="0" w:space="0" w:color="auto"/>
        <w:right w:val="none" w:sz="0" w:space="0" w:color="auto"/>
      </w:divBdr>
      <w:divsChild>
        <w:div w:id="571626980">
          <w:marLeft w:val="0"/>
          <w:marRight w:val="0"/>
          <w:marTop w:val="0"/>
          <w:marBottom w:val="0"/>
          <w:divBdr>
            <w:top w:val="none" w:sz="0" w:space="0" w:color="auto"/>
            <w:left w:val="none" w:sz="0" w:space="0" w:color="auto"/>
            <w:bottom w:val="none" w:sz="0" w:space="0" w:color="auto"/>
            <w:right w:val="none" w:sz="0" w:space="0" w:color="auto"/>
          </w:divBdr>
        </w:div>
      </w:divsChild>
    </w:div>
    <w:div w:id="848836393">
      <w:bodyDiv w:val="1"/>
      <w:marLeft w:val="0"/>
      <w:marRight w:val="0"/>
      <w:marTop w:val="0"/>
      <w:marBottom w:val="0"/>
      <w:divBdr>
        <w:top w:val="none" w:sz="0" w:space="0" w:color="auto"/>
        <w:left w:val="none" w:sz="0" w:space="0" w:color="auto"/>
        <w:bottom w:val="none" w:sz="0" w:space="0" w:color="auto"/>
        <w:right w:val="none" w:sz="0" w:space="0" w:color="auto"/>
      </w:divBdr>
      <w:divsChild>
        <w:div w:id="610742774">
          <w:marLeft w:val="0"/>
          <w:marRight w:val="0"/>
          <w:marTop w:val="0"/>
          <w:marBottom w:val="0"/>
          <w:divBdr>
            <w:top w:val="none" w:sz="0" w:space="0" w:color="auto"/>
            <w:left w:val="none" w:sz="0" w:space="0" w:color="auto"/>
            <w:bottom w:val="none" w:sz="0" w:space="0" w:color="auto"/>
            <w:right w:val="none" w:sz="0" w:space="0" w:color="auto"/>
          </w:divBdr>
        </w:div>
      </w:divsChild>
    </w:div>
    <w:div w:id="874345654">
      <w:bodyDiv w:val="1"/>
      <w:marLeft w:val="0"/>
      <w:marRight w:val="0"/>
      <w:marTop w:val="0"/>
      <w:marBottom w:val="0"/>
      <w:divBdr>
        <w:top w:val="none" w:sz="0" w:space="0" w:color="auto"/>
        <w:left w:val="none" w:sz="0" w:space="0" w:color="auto"/>
        <w:bottom w:val="none" w:sz="0" w:space="0" w:color="auto"/>
        <w:right w:val="none" w:sz="0" w:space="0" w:color="auto"/>
      </w:divBdr>
      <w:divsChild>
        <w:div w:id="1687708917">
          <w:marLeft w:val="0"/>
          <w:marRight w:val="0"/>
          <w:marTop w:val="0"/>
          <w:marBottom w:val="0"/>
          <w:divBdr>
            <w:top w:val="none" w:sz="0" w:space="0" w:color="auto"/>
            <w:left w:val="none" w:sz="0" w:space="0" w:color="auto"/>
            <w:bottom w:val="none" w:sz="0" w:space="0" w:color="auto"/>
            <w:right w:val="none" w:sz="0" w:space="0" w:color="auto"/>
          </w:divBdr>
        </w:div>
      </w:divsChild>
    </w:div>
    <w:div w:id="879511986">
      <w:bodyDiv w:val="1"/>
      <w:marLeft w:val="0"/>
      <w:marRight w:val="0"/>
      <w:marTop w:val="0"/>
      <w:marBottom w:val="0"/>
      <w:divBdr>
        <w:top w:val="none" w:sz="0" w:space="0" w:color="auto"/>
        <w:left w:val="none" w:sz="0" w:space="0" w:color="auto"/>
        <w:bottom w:val="none" w:sz="0" w:space="0" w:color="auto"/>
        <w:right w:val="none" w:sz="0" w:space="0" w:color="auto"/>
      </w:divBdr>
      <w:divsChild>
        <w:div w:id="686175300">
          <w:marLeft w:val="0"/>
          <w:marRight w:val="0"/>
          <w:marTop w:val="0"/>
          <w:marBottom w:val="0"/>
          <w:divBdr>
            <w:top w:val="none" w:sz="0" w:space="0" w:color="auto"/>
            <w:left w:val="none" w:sz="0" w:space="0" w:color="auto"/>
            <w:bottom w:val="none" w:sz="0" w:space="0" w:color="auto"/>
            <w:right w:val="none" w:sz="0" w:space="0" w:color="auto"/>
          </w:divBdr>
        </w:div>
      </w:divsChild>
    </w:div>
    <w:div w:id="917253068">
      <w:bodyDiv w:val="1"/>
      <w:marLeft w:val="0"/>
      <w:marRight w:val="0"/>
      <w:marTop w:val="0"/>
      <w:marBottom w:val="0"/>
      <w:divBdr>
        <w:top w:val="none" w:sz="0" w:space="0" w:color="auto"/>
        <w:left w:val="none" w:sz="0" w:space="0" w:color="auto"/>
        <w:bottom w:val="none" w:sz="0" w:space="0" w:color="auto"/>
        <w:right w:val="none" w:sz="0" w:space="0" w:color="auto"/>
      </w:divBdr>
      <w:divsChild>
        <w:div w:id="65930228">
          <w:marLeft w:val="0"/>
          <w:marRight w:val="0"/>
          <w:marTop w:val="0"/>
          <w:marBottom w:val="0"/>
          <w:divBdr>
            <w:top w:val="none" w:sz="0" w:space="0" w:color="auto"/>
            <w:left w:val="none" w:sz="0" w:space="0" w:color="auto"/>
            <w:bottom w:val="none" w:sz="0" w:space="0" w:color="auto"/>
            <w:right w:val="none" w:sz="0" w:space="0" w:color="auto"/>
          </w:divBdr>
        </w:div>
      </w:divsChild>
    </w:div>
    <w:div w:id="919143342">
      <w:bodyDiv w:val="1"/>
      <w:marLeft w:val="0"/>
      <w:marRight w:val="0"/>
      <w:marTop w:val="0"/>
      <w:marBottom w:val="0"/>
      <w:divBdr>
        <w:top w:val="none" w:sz="0" w:space="0" w:color="auto"/>
        <w:left w:val="none" w:sz="0" w:space="0" w:color="auto"/>
        <w:bottom w:val="none" w:sz="0" w:space="0" w:color="auto"/>
        <w:right w:val="none" w:sz="0" w:space="0" w:color="auto"/>
      </w:divBdr>
      <w:divsChild>
        <w:div w:id="1278676634">
          <w:marLeft w:val="0"/>
          <w:marRight w:val="0"/>
          <w:marTop w:val="0"/>
          <w:marBottom w:val="0"/>
          <w:divBdr>
            <w:top w:val="none" w:sz="0" w:space="0" w:color="auto"/>
            <w:left w:val="none" w:sz="0" w:space="0" w:color="auto"/>
            <w:bottom w:val="none" w:sz="0" w:space="0" w:color="auto"/>
            <w:right w:val="none" w:sz="0" w:space="0" w:color="auto"/>
          </w:divBdr>
        </w:div>
      </w:divsChild>
    </w:div>
    <w:div w:id="986713493">
      <w:bodyDiv w:val="1"/>
      <w:marLeft w:val="0"/>
      <w:marRight w:val="0"/>
      <w:marTop w:val="0"/>
      <w:marBottom w:val="0"/>
      <w:divBdr>
        <w:top w:val="none" w:sz="0" w:space="0" w:color="auto"/>
        <w:left w:val="none" w:sz="0" w:space="0" w:color="auto"/>
        <w:bottom w:val="none" w:sz="0" w:space="0" w:color="auto"/>
        <w:right w:val="none" w:sz="0" w:space="0" w:color="auto"/>
      </w:divBdr>
      <w:divsChild>
        <w:div w:id="455099738">
          <w:marLeft w:val="2550"/>
          <w:marRight w:val="0"/>
          <w:marTop w:val="0"/>
          <w:marBottom w:val="0"/>
          <w:divBdr>
            <w:top w:val="none" w:sz="0" w:space="0" w:color="auto"/>
            <w:left w:val="none" w:sz="0" w:space="0" w:color="auto"/>
            <w:bottom w:val="none" w:sz="0" w:space="0" w:color="auto"/>
            <w:right w:val="none" w:sz="0" w:space="0" w:color="auto"/>
          </w:divBdr>
        </w:div>
      </w:divsChild>
    </w:div>
    <w:div w:id="991522435">
      <w:bodyDiv w:val="1"/>
      <w:marLeft w:val="0"/>
      <w:marRight w:val="0"/>
      <w:marTop w:val="0"/>
      <w:marBottom w:val="0"/>
      <w:divBdr>
        <w:top w:val="none" w:sz="0" w:space="0" w:color="auto"/>
        <w:left w:val="none" w:sz="0" w:space="0" w:color="auto"/>
        <w:bottom w:val="none" w:sz="0" w:space="0" w:color="auto"/>
        <w:right w:val="none" w:sz="0" w:space="0" w:color="auto"/>
      </w:divBdr>
      <w:divsChild>
        <w:div w:id="197744214">
          <w:marLeft w:val="2550"/>
          <w:marRight w:val="0"/>
          <w:marTop w:val="0"/>
          <w:marBottom w:val="0"/>
          <w:divBdr>
            <w:top w:val="none" w:sz="0" w:space="0" w:color="auto"/>
            <w:left w:val="none" w:sz="0" w:space="0" w:color="auto"/>
            <w:bottom w:val="none" w:sz="0" w:space="0" w:color="auto"/>
            <w:right w:val="none" w:sz="0" w:space="0" w:color="auto"/>
          </w:divBdr>
        </w:div>
      </w:divsChild>
    </w:div>
    <w:div w:id="1058626517">
      <w:bodyDiv w:val="1"/>
      <w:marLeft w:val="0"/>
      <w:marRight w:val="0"/>
      <w:marTop w:val="0"/>
      <w:marBottom w:val="0"/>
      <w:divBdr>
        <w:top w:val="none" w:sz="0" w:space="0" w:color="auto"/>
        <w:left w:val="none" w:sz="0" w:space="0" w:color="auto"/>
        <w:bottom w:val="none" w:sz="0" w:space="0" w:color="auto"/>
        <w:right w:val="none" w:sz="0" w:space="0" w:color="auto"/>
      </w:divBdr>
    </w:div>
    <w:div w:id="1062368687">
      <w:bodyDiv w:val="1"/>
      <w:marLeft w:val="0"/>
      <w:marRight w:val="0"/>
      <w:marTop w:val="0"/>
      <w:marBottom w:val="0"/>
      <w:divBdr>
        <w:top w:val="none" w:sz="0" w:space="0" w:color="auto"/>
        <w:left w:val="none" w:sz="0" w:space="0" w:color="auto"/>
        <w:bottom w:val="none" w:sz="0" w:space="0" w:color="auto"/>
        <w:right w:val="none" w:sz="0" w:space="0" w:color="auto"/>
      </w:divBdr>
      <w:divsChild>
        <w:div w:id="1097411552">
          <w:marLeft w:val="0"/>
          <w:marRight w:val="0"/>
          <w:marTop w:val="0"/>
          <w:marBottom w:val="0"/>
          <w:divBdr>
            <w:top w:val="none" w:sz="0" w:space="0" w:color="auto"/>
            <w:left w:val="none" w:sz="0" w:space="0" w:color="auto"/>
            <w:bottom w:val="none" w:sz="0" w:space="0" w:color="auto"/>
            <w:right w:val="none" w:sz="0" w:space="0" w:color="auto"/>
          </w:divBdr>
        </w:div>
      </w:divsChild>
    </w:div>
    <w:div w:id="1071200046">
      <w:bodyDiv w:val="1"/>
      <w:marLeft w:val="0"/>
      <w:marRight w:val="0"/>
      <w:marTop w:val="0"/>
      <w:marBottom w:val="0"/>
      <w:divBdr>
        <w:top w:val="none" w:sz="0" w:space="0" w:color="auto"/>
        <w:left w:val="none" w:sz="0" w:space="0" w:color="auto"/>
        <w:bottom w:val="none" w:sz="0" w:space="0" w:color="auto"/>
        <w:right w:val="none" w:sz="0" w:space="0" w:color="auto"/>
      </w:divBdr>
      <w:divsChild>
        <w:div w:id="1475560975">
          <w:marLeft w:val="0"/>
          <w:marRight w:val="0"/>
          <w:marTop w:val="0"/>
          <w:marBottom w:val="0"/>
          <w:divBdr>
            <w:top w:val="none" w:sz="0" w:space="0" w:color="auto"/>
            <w:left w:val="none" w:sz="0" w:space="0" w:color="auto"/>
            <w:bottom w:val="none" w:sz="0" w:space="0" w:color="auto"/>
            <w:right w:val="none" w:sz="0" w:space="0" w:color="auto"/>
          </w:divBdr>
        </w:div>
      </w:divsChild>
    </w:div>
    <w:div w:id="1100103618">
      <w:bodyDiv w:val="1"/>
      <w:marLeft w:val="0"/>
      <w:marRight w:val="0"/>
      <w:marTop w:val="0"/>
      <w:marBottom w:val="0"/>
      <w:divBdr>
        <w:top w:val="none" w:sz="0" w:space="0" w:color="auto"/>
        <w:left w:val="none" w:sz="0" w:space="0" w:color="auto"/>
        <w:bottom w:val="none" w:sz="0" w:space="0" w:color="auto"/>
        <w:right w:val="none" w:sz="0" w:space="0" w:color="auto"/>
      </w:divBdr>
      <w:divsChild>
        <w:div w:id="819274256">
          <w:marLeft w:val="0"/>
          <w:marRight w:val="0"/>
          <w:marTop w:val="0"/>
          <w:marBottom w:val="0"/>
          <w:divBdr>
            <w:top w:val="none" w:sz="0" w:space="0" w:color="auto"/>
            <w:left w:val="none" w:sz="0" w:space="0" w:color="auto"/>
            <w:bottom w:val="none" w:sz="0" w:space="0" w:color="auto"/>
            <w:right w:val="none" w:sz="0" w:space="0" w:color="auto"/>
          </w:divBdr>
        </w:div>
      </w:divsChild>
    </w:div>
    <w:div w:id="1107695161">
      <w:bodyDiv w:val="1"/>
      <w:marLeft w:val="0"/>
      <w:marRight w:val="0"/>
      <w:marTop w:val="0"/>
      <w:marBottom w:val="0"/>
      <w:divBdr>
        <w:top w:val="none" w:sz="0" w:space="0" w:color="auto"/>
        <w:left w:val="none" w:sz="0" w:space="0" w:color="auto"/>
        <w:bottom w:val="none" w:sz="0" w:space="0" w:color="auto"/>
        <w:right w:val="none" w:sz="0" w:space="0" w:color="auto"/>
      </w:divBdr>
      <w:divsChild>
        <w:div w:id="2044935154">
          <w:marLeft w:val="0"/>
          <w:marRight w:val="0"/>
          <w:marTop w:val="0"/>
          <w:marBottom w:val="0"/>
          <w:divBdr>
            <w:top w:val="none" w:sz="0" w:space="0" w:color="auto"/>
            <w:left w:val="none" w:sz="0" w:space="0" w:color="auto"/>
            <w:bottom w:val="none" w:sz="0" w:space="0" w:color="auto"/>
            <w:right w:val="none" w:sz="0" w:space="0" w:color="auto"/>
          </w:divBdr>
        </w:div>
      </w:divsChild>
    </w:div>
    <w:div w:id="1218784191">
      <w:bodyDiv w:val="1"/>
      <w:marLeft w:val="0"/>
      <w:marRight w:val="0"/>
      <w:marTop w:val="0"/>
      <w:marBottom w:val="0"/>
      <w:divBdr>
        <w:top w:val="none" w:sz="0" w:space="0" w:color="auto"/>
        <w:left w:val="none" w:sz="0" w:space="0" w:color="auto"/>
        <w:bottom w:val="none" w:sz="0" w:space="0" w:color="auto"/>
        <w:right w:val="none" w:sz="0" w:space="0" w:color="auto"/>
      </w:divBdr>
      <w:divsChild>
        <w:div w:id="9719178">
          <w:marLeft w:val="0"/>
          <w:marRight w:val="0"/>
          <w:marTop w:val="0"/>
          <w:marBottom w:val="0"/>
          <w:divBdr>
            <w:top w:val="none" w:sz="0" w:space="0" w:color="auto"/>
            <w:left w:val="none" w:sz="0" w:space="0" w:color="auto"/>
            <w:bottom w:val="none" w:sz="0" w:space="0" w:color="auto"/>
            <w:right w:val="none" w:sz="0" w:space="0" w:color="auto"/>
          </w:divBdr>
        </w:div>
      </w:divsChild>
    </w:div>
    <w:div w:id="1295060011">
      <w:bodyDiv w:val="1"/>
      <w:marLeft w:val="0"/>
      <w:marRight w:val="0"/>
      <w:marTop w:val="0"/>
      <w:marBottom w:val="0"/>
      <w:divBdr>
        <w:top w:val="none" w:sz="0" w:space="0" w:color="auto"/>
        <w:left w:val="none" w:sz="0" w:space="0" w:color="auto"/>
        <w:bottom w:val="none" w:sz="0" w:space="0" w:color="auto"/>
        <w:right w:val="none" w:sz="0" w:space="0" w:color="auto"/>
      </w:divBdr>
      <w:divsChild>
        <w:div w:id="1877963766">
          <w:marLeft w:val="0"/>
          <w:marRight w:val="0"/>
          <w:marTop w:val="0"/>
          <w:marBottom w:val="0"/>
          <w:divBdr>
            <w:top w:val="none" w:sz="0" w:space="0" w:color="auto"/>
            <w:left w:val="none" w:sz="0" w:space="0" w:color="auto"/>
            <w:bottom w:val="none" w:sz="0" w:space="0" w:color="auto"/>
            <w:right w:val="none" w:sz="0" w:space="0" w:color="auto"/>
          </w:divBdr>
        </w:div>
      </w:divsChild>
    </w:div>
    <w:div w:id="1298609258">
      <w:bodyDiv w:val="1"/>
      <w:marLeft w:val="0"/>
      <w:marRight w:val="0"/>
      <w:marTop w:val="0"/>
      <w:marBottom w:val="0"/>
      <w:divBdr>
        <w:top w:val="none" w:sz="0" w:space="0" w:color="auto"/>
        <w:left w:val="none" w:sz="0" w:space="0" w:color="auto"/>
        <w:bottom w:val="none" w:sz="0" w:space="0" w:color="auto"/>
        <w:right w:val="none" w:sz="0" w:space="0" w:color="auto"/>
      </w:divBdr>
      <w:divsChild>
        <w:div w:id="539901124">
          <w:marLeft w:val="0"/>
          <w:marRight w:val="0"/>
          <w:marTop w:val="0"/>
          <w:marBottom w:val="0"/>
          <w:divBdr>
            <w:top w:val="none" w:sz="0" w:space="0" w:color="auto"/>
            <w:left w:val="none" w:sz="0" w:space="0" w:color="auto"/>
            <w:bottom w:val="none" w:sz="0" w:space="0" w:color="auto"/>
            <w:right w:val="none" w:sz="0" w:space="0" w:color="auto"/>
          </w:divBdr>
        </w:div>
      </w:divsChild>
    </w:div>
    <w:div w:id="1304193108">
      <w:bodyDiv w:val="1"/>
      <w:marLeft w:val="0"/>
      <w:marRight w:val="0"/>
      <w:marTop w:val="0"/>
      <w:marBottom w:val="0"/>
      <w:divBdr>
        <w:top w:val="none" w:sz="0" w:space="0" w:color="auto"/>
        <w:left w:val="none" w:sz="0" w:space="0" w:color="auto"/>
        <w:bottom w:val="none" w:sz="0" w:space="0" w:color="auto"/>
        <w:right w:val="none" w:sz="0" w:space="0" w:color="auto"/>
      </w:divBdr>
      <w:divsChild>
        <w:div w:id="530147791">
          <w:marLeft w:val="0"/>
          <w:marRight w:val="0"/>
          <w:marTop w:val="0"/>
          <w:marBottom w:val="0"/>
          <w:divBdr>
            <w:top w:val="none" w:sz="0" w:space="0" w:color="auto"/>
            <w:left w:val="none" w:sz="0" w:space="0" w:color="auto"/>
            <w:bottom w:val="none" w:sz="0" w:space="0" w:color="auto"/>
            <w:right w:val="none" w:sz="0" w:space="0" w:color="auto"/>
          </w:divBdr>
        </w:div>
      </w:divsChild>
    </w:div>
    <w:div w:id="1335954224">
      <w:bodyDiv w:val="1"/>
      <w:marLeft w:val="0"/>
      <w:marRight w:val="0"/>
      <w:marTop w:val="0"/>
      <w:marBottom w:val="0"/>
      <w:divBdr>
        <w:top w:val="none" w:sz="0" w:space="0" w:color="auto"/>
        <w:left w:val="none" w:sz="0" w:space="0" w:color="auto"/>
        <w:bottom w:val="none" w:sz="0" w:space="0" w:color="auto"/>
        <w:right w:val="none" w:sz="0" w:space="0" w:color="auto"/>
      </w:divBdr>
      <w:divsChild>
        <w:div w:id="1611625319">
          <w:marLeft w:val="0"/>
          <w:marRight w:val="0"/>
          <w:marTop w:val="0"/>
          <w:marBottom w:val="0"/>
          <w:divBdr>
            <w:top w:val="none" w:sz="0" w:space="0" w:color="auto"/>
            <w:left w:val="none" w:sz="0" w:space="0" w:color="auto"/>
            <w:bottom w:val="none" w:sz="0" w:space="0" w:color="auto"/>
            <w:right w:val="none" w:sz="0" w:space="0" w:color="auto"/>
          </w:divBdr>
        </w:div>
      </w:divsChild>
    </w:div>
    <w:div w:id="1353073331">
      <w:bodyDiv w:val="1"/>
      <w:marLeft w:val="0"/>
      <w:marRight w:val="0"/>
      <w:marTop w:val="0"/>
      <w:marBottom w:val="0"/>
      <w:divBdr>
        <w:top w:val="none" w:sz="0" w:space="0" w:color="auto"/>
        <w:left w:val="none" w:sz="0" w:space="0" w:color="auto"/>
        <w:bottom w:val="none" w:sz="0" w:space="0" w:color="auto"/>
        <w:right w:val="none" w:sz="0" w:space="0" w:color="auto"/>
      </w:divBdr>
      <w:divsChild>
        <w:div w:id="727189663">
          <w:marLeft w:val="0"/>
          <w:marRight w:val="0"/>
          <w:marTop w:val="0"/>
          <w:marBottom w:val="0"/>
          <w:divBdr>
            <w:top w:val="none" w:sz="0" w:space="0" w:color="auto"/>
            <w:left w:val="none" w:sz="0" w:space="0" w:color="auto"/>
            <w:bottom w:val="none" w:sz="0" w:space="0" w:color="auto"/>
            <w:right w:val="none" w:sz="0" w:space="0" w:color="auto"/>
          </w:divBdr>
        </w:div>
      </w:divsChild>
    </w:div>
    <w:div w:id="1355032229">
      <w:bodyDiv w:val="1"/>
      <w:marLeft w:val="0"/>
      <w:marRight w:val="0"/>
      <w:marTop w:val="0"/>
      <w:marBottom w:val="0"/>
      <w:divBdr>
        <w:top w:val="none" w:sz="0" w:space="0" w:color="auto"/>
        <w:left w:val="none" w:sz="0" w:space="0" w:color="auto"/>
        <w:bottom w:val="none" w:sz="0" w:space="0" w:color="auto"/>
        <w:right w:val="none" w:sz="0" w:space="0" w:color="auto"/>
      </w:divBdr>
      <w:divsChild>
        <w:div w:id="1637949211">
          <w:marLeft w:val="0"/>
          <w:marRight w:val="0"/>
          <w:marTop w:val="0"/>
          <w:marBottom w:val="0"/>
          <w:divBdr>
            <w:top w:val="none" w:sz="0" w:space="0" w:color="auto"/>
            <w:left w:val="none" w:sz="0" w:space="0" w:color="auto"/>
            <w:bottom w:val="none" w:sz="0" w:space="0" w:color="auto"/>
            <w:right w:val="none" w:sz="0" w:space="0" w:color="auto"/>
          </w:divBdr>
        </w:div>
      </w:divsChild>
    </w:div>
    <w:div w:id="1448307857">
      <w:bodyDiv w:val="1"/>
      <w:marLeft w:val="0"/>
      <w:marRight w:val="0"/>
      <w:marTop w:val="0"/>
      <w:marBottom w:val="0"/>
      <w:divBdr>
        <w:top w:val="none" w:sz="0" w:space="0" w:color="auto"/>
        <w:left w:val="none" w:sz="0" w:space="0" w:color="auto"/>
        <w:bottom w:val="none" w:sz="0" w:space="0" w:color="auto"/>
        <w:right w:val="none" w:sz="0" w:space="0" w:color="auto"/>
      </w:divBdr>
      <w:divsChild>
        <w:div w:id="626276331">
          <w:marLeft w:val="0"/>
          <w:marRight w:val="0"/>
          <w:marTop w:val="0"/>
          <w:marBottom w:val="0"/>
          <w:divBdr>
            <w:top w:val="none" w:sz="0" w:space="0" w:color="auto"/>
            <w:left w:val="none" w:sz="0" w:space="0" w:color="auto"/>
            <w:bottom w:val="none" w:sz="0" w:space="0" w:color="auto"/>
            <w:right w:val="none" w:sz="0" w:space="0" w:color="auto"/>
          </w:divBdr>
        </w:div>
      </w:divsChild>
    </w:div>
    <w:div w:id="1463621421">
      <w:bodyDiv w:val="1"/>
      <w:marLeft w:val="0"/>
      <w:marRight w:val="0"/>
      <w:marTop w:val="0"/>
      <w:marBottom w:val="0"/>
      <w:divBdr>
        <w:top w:val="none" w:sz="0" w:space="0" w:color="auto"/>
        <w:left w:val="none" w:sz="0" w:space="0" w:color="auto"/>
        <w:bottom w:val="none" w:sz="0" w:space="0" w:color="auto"/>
        <w:right w:val="none" w:sz="0" w:space="0" w:color="auto"/>
      </w:divBdr>
      <w:divsChild>
        <w:div w:id="1584025511">
          <w:marLeft w:val="0"/>
          <w:marRight w:val="0"/>
          <w:marTop w:val="0"/>
          <w:marBottom w:val="0"/>
          <w:divBdr>
            <w:top w:val="none" w:sz="0" w:space="0" w:color="auto"/>
            <w:left w:val="none" w:sz="0" w:space="0" w:color="auto"/>
            <w:bottom w:val="none" w:sz="0" w:space="0" w:color="auto"/>
            <w:right w:val="none" w:sz="0" w:space="0" w:color="auto"/>
          </w:divBdr>
        </w:div>
      </w:divsChild>
    </w:div>
    <w:div w:id="1474328198">
      <w:bodyDiv w:val="1"/>
      <w:marLeft w:val="0"/>
      <w:marRight w:val="0"/>
      <w:marTop w:val="0"/>
      <w:marBottom w:val="0"/>
      <w:divBdr>
        <w:top w:val="none" w:sz="0" w:space="0" w:color="auto"/>
        <w:left w:val="none" w:sz="0" w:space="0" w:color="auto"/>
        <w:bottom w:val="none" w:sz="0" w:space="0" w:color="auto"/>
        <w:right w:val="none" w:sz="0" w:space="0" w:color="auto"/>
      </w:divBdr>
      <w:divsChild>
        <w:div w:id="1927182717">
          <w:marLeft w:val="0"/>
          <w:marRight w:val="0"/>
          <w:marTop w:val="0"/>
          <w:marBottom w:val="0"/>
          <w:divBdr>
            <w:top w:val="none" w:sz="0" w:space="0" w:color="auto"/>
            <w:left w:val="none" w:sz="0" w:space="0" w:color="auto"/>
            <w:bottom w:val="none" w:sz="0" w:space="0" w:color="auto"/>
            <w:right w:val="none" w:sz="0" w:space="0" w:color="auto"/>
          </w:divBdr>
        </w:div>
      </w:divsChild>
    </w:div>
    <w:div w:id="1491363566">
      <w:bodyDiv w:val="1"/>
      <w:marLeft w:val="0"/>
      <w:marRight w:val="0"/>
      <w:marTop w:val="0"/>
      <w:marBottom w:val="0"/>
      <w:divBdr>
        <w:top w:val="none" w:sz="0" w:space="0" w:color="auto"/>
        <w:left w:val="none" w:sz="0" w:space="0" w:color="auto"/>
        <w:bottom w:val="none" w:sz="0" w:space="0" w:color="auto"/>
        <w:right w:val="none" w:sz="0" w:space="0" w:color="auto"/>
      </w:divBdr>
      <w:divsChild>
        <w:div w:id="716589964">
          <w:marLeft w:val="0"/>
          <w:marRight w:val="0"/>
          <w:marTop w:val="0"/>
          <w:marBottom w:val="0"/>
          <w:divBdr>
            <w:top w:val="none" w:sz="0" w:space="0" w:color="auto"/>
            <w:left w:val="none" w:sz="0" w:space="0" w:color="auto"/>
            <w:bottom w:val="none" w:sz="0" w:space="0" w:color="auto"/>
            <w:right w:val="none" w:sz="0" w:space="0" w:color="auto"/>
          </w:divBdr>
          <w:divsChild>
            <w:div w:id="538779017">
              <w:marLeft w:val="3225"/>
              <w:marRight w:val="0"/>
              <w:marTop w:val="0"/>
              <w:marBottom w:val="0"/>
              <w:divBdr>
                <w:top w:val="none" w:sz="0" w:space="0" w:color="auto"/>
                <w:left w:val="none" w:sz="0" w:space="0" w:color="auto"/>
                <w:bottom w:val="none" w:sz="0" w:space="0" w:color="auto"/>
                <w:right w:val="none" w:sz="0" w:space="0" w:color="auto"/>
              </w:divBdr>
              <w:divsChild>
                <w:div w:id="882474210">
                  <w:marLeft w:val="90"/>
                  <w:marRight w:val="0"/>
                  <w:marTop w:val="0"/>
                  <w:marBottom w:val="0"/>
                  <w:divBdr>
                    <w:top w:val="single" w:sz="6" w:space="0" w:color="EEEEEE"/>
                    <w:left w:val="none" w:sz="0" w:space="0" w:color="auto"/>
                    <w:bottom w:val="none" w:sz="0" w:space="0" w:color="auto"/>
                    <w:right w:val="none" w:sz="0" w:space="0" w:color="auto"/>
                  </w:divBdr>
                  <w:divsChild>
                    <w:div w:id="93482243">
                      <w:marLeft w:val="0"/>
                      <w:marRight w:val="0"/>
                      <w:marTop w:val="0"/>
                      <w:marBottom w:val="0"/>
                      <w:divBdr>
                        <w:top w:val="none" w:sz="0" w:space="0" w:color="auto"/>
                        <w:left w:val="none" w:sz="0" w:space="0" w:color="auto"/>
                        <w:bottom w:val="none" w:sz="0" w:space="0" w:color="auto"/>
                        <w:right w:val="none" w:sz="0" w:space="0" w:color="auto"/>
                      </w:divBdr>
                      <w:divsChild>
                        <w:div w:id="1415132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6118956">
      <w:bodyDiv w:val="1"/>
      <w:marLeft w:val="0"/>
      <w:marRight w:val="0"/>
      <w:marTop w:val="0"/>
      <w:marBottom w:val="0"/>
      <w:divBdr>
        <w:top w:val="none" w:sz="0" w:space="0" w:color="auto"/>
        <w:left w:val="none" w:sz="0" w:space="0" w:color="auto"/>
        <w:bottom w:val="none" w:sz="0" w:space="0" w:color="auto"/>
        <w:right w:val="none" w:sz="0" w:space="0" w:color="auto"/>
      </w:divBdr>
      <w:divsChild>
        <w:div w:id="2067609369">
          <w:marLeft w:val="0"/>
          <w:marRight w:val="0"/>
          <w:marTop w:val="0"/>
          <w:marBottom w:val="0"/>
          <w:divBdr>
            <w:top w:val="none" w:sz="0" w:space="0" w:color="auto"/>
            <w:left w:val="none" w:sz="0" w:space="0" w:color="auto"/>
            <w:bottom w:val="none" w:sz="0" w:space="0" w:color="auto"/>
            <w:right w:val="none" w:sz="0" w:space="0" w:color="auto"/>
          </w:divBdr>
        </w:div>
      </w:divsChild>
    </w:div>
    <w:div w:id="1550989640">
      <w:bodyDiv w:val="1"/>
      <w:marLeft w:val="0"/>
      <w:marRight w:val="0"/>
      <w:marTop w:val="0"/>
      <w:marBottom w:val="0"/>
      <w:divBdr>
        <w:top w:val="none" w:sz="0" w:space="0" w:color="auto"/>
        <w:left w:val="none" w:sz="0" w:space="0" w:color="auto"/>
        <w:bottom w:val="none" w:sz="0" w:space="0" w:color="auto"/>
        <w:right w:val="none" w:sz="0" w:space="0" w:color="auto"/>
      </w:divBdr>
      <w:divsChild>
        <w:div w:id="1474374294">
          <w:marLeft w:val="0"/>
          <w:marRight w:val="0"/>
          <w:marTop w:val="0"/>
          <w:marBottom w:val="0"/>
          <w:divBdr>
            <w:top w:val="none" w:sz="0" w:space="0" w:color="auto"/>
            <w:left w:val="none" w:sz="0" w:space="0" w:color="auto"/>
            <w:bottom w:val="none" w:sz="0" w:space="0" w:color="auto"/>
            <w:right w:val="none" w:sz="0" w:space="0" w:color="auto"/>
          </w:divBdr>
        </w:div>
      </w:divsChild>
    </w:div>
    <w:div w:id="1570263794">
      <w:bodyDiv w:val="1"/>
      <w:marLeft w:val="0"/>
      <w:marRight w:val="0"/>
      <w:marTop w:val="0"/>
      <w:marBottom w:val="0"/>
      <w:divBdr>
        <w:top w:val="none" w:sz="0" w:space="0" w:color="auto"/>
        <w:left w:val="none" w:sz="0" w:space="0" w:color="auto"/>
        <w:bottom w:val="none" w:sz="0" w:space="0" w:color="auto"/>
        <w:right w:val="none" w:sz="0" w:space="0" w:color="auto"/>
      </w:divBdr>
      <w:divsChild>
        <w:div w:id="502816060">
          <w:marLeft w:val="0"/>
          <w:marRight w:val="0"/>
          <w:marTop w:val="0"/>
          <w:marBottom w:val="0"/>
          <w:divBdr>
            <w:top w:val="none" w:sz="0" w:space="0" w:color="auto"/>
            <w:left w:val="none" w:sz="0" w:space="0" w:color="auto"/>
            <w:bottom w:val="none" w:sz="0" w:space="0" w:color="auto"/>
            <w:right w:val="none" w:sz="0" w:space="0" w:color="auto"/>
          </w:divBdr>
        </w:div>
      </w:divsChild>
    </w:div>
    <w:div w:id="1592278399">
      <w:bodyDiv w:val="1"/>
      <w:marLeft w:val="0"/>
      <w:marRight w:val="0"/>
      <w:marTop w:val="0"/>
      <w:marBottom w:val="0"/>
      <w:divBdr>
        <w:top w:val="none" w:sz="0" w:space="0" w:color="auto"/>
        <w:left w:val="none" w:sz="0" w:space="0" w:color="auto"/>
        <w:bottom w:val="none" w:sz="0" w:space="0" w:color="auto"/>
        <w:right w:val="none" w:sz="0" w:space="0" w:color="auto"/>
      </w:divBdr>
      <w:divsChild>
        <w:div w:id="1364745805">
          <w:marLeft w:val="0"/>
          <w:marRight w:val="0"/>
          <w:marTop w:val="0"/>
          <w:marBottom w:val="0"/>
          <w:divBdr>
            <w:top w:val="none" w:sz="0" w:space="0" w:color="auto"/>
            <w:left w:val="none" w:sz="0" w:space="0" w:color="auto"/>
            <w:bottom w:val="none" w:sz="0" w:space="0" w:color="auto"/>
            <w:right w:val="none" w:sz="0" w:space="0" w:color="auto"/>
          </w:divBdr>
          <w:divsChild>
            <w:div w:id="716929174">
              <w:marLeft w:val="3225"/>
              <w:marRight w:val="0"/>
              <w:marTop w:val="0"/>
              <w:marBottom w:val="0"/>
              <w:divBdr>
                <w:top w:val="none" w:sz="0" w:space="0" w:color="auto"/>
                <w:left w:val="none" w:sz="0" w:space="0" w:color="auto"/>
                <w:bottom w:val="none" w:sz="0" w:space="0" w:color="auto"/>
                <w:right w:val="none" w:sz="0" w:space="0" w:color="auto"/>
              </w:divBdr>
              <w:divsChild>
                <w:div w:id="542330573">
                  <w:marLeft w:val="90"/>
                  <w:marRight w:val="0"/>
                  <w:marTop w:val="0"/>
                  <w:marBottom w:val="0"/>
                  <w:divBdr>
                    <w:top w:val="single" w:sz="6" w:space="0" w:color="EEEEEE"/>
                    <w:left w:val="none" w:sz="0" w:space="0" w:color="auto"/>
                    <w:bottom w:val="none" w:sz="0" w:space="0" w:color="auto"/>
                    <w:right w:val="none" w:sz="0" w:space="0" w:color="auto"/>
                  </w:divBdr>
                  <w:divsChild>
                    <w:div w:id="1160541777">
                      <w:marLeft w:val="0"/>
                      <w:marRight w:val="0"/>
                      <w:marTop w:val="0"/>
                      <w:marBottom w:val="0"/>
                      <w:divBdr>
                        <w:top w:val="none" w:sz="0" w:space="0" w:color="auto"/>
                        <w:left w:val="none" w:sz="0" w:space="0" w:color="auto"/>
                        <w:bottom w:val="none" w:sz="0" w:space="0" w:color="auto"/>
                        <w:right w:val="none" w:sz="0" w:space="0" w:color="auto"/>
                      </w:divBdr>
                      <w:divsChild>
                        <w:div w:id="1464421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8268658">
      <w:bodyDiv w:val="1"/>
      <w:marLeft w:val="0"/>
      <w:marRight w:val="0"/>
      <w:marTop w:val="0"/>
      <w:marBottom w:val="0"/>
      <w:divBdr>
        <w:top w:val="none" w:sz="0" w:space="0" w:color="auto"/>
        <w:left w:val="none" w:sz="0" w:space="0" w:color="auto"/>
        <w:bottom w:val="none" w:sz="0" w:space="0" w:color="auto"/>
        <w:right w:val="none" w:sz="0" w:space="0" w:color="auto"/>
      </w:divBdr>
      <w:divsChild>
        <w:div w:id="634723055">
          <w:marLeft w:val="0"/>
          <w:marRight w:val="0"/>
          <w:marTop w:val="0"/>
          <w:marBottom w:val="0"/>
          <w:divBdr>
            <w:top w:val="none" w:sz="0" w:space="0" w:color="auto"/>
            <w:left w:val="none" w:sz="0" w:space="0" w:color="auto"/>
            <w:bottom w:val="none" w:sz="0" w:space="0" w:color="auto"/>
            <w:right w:val="none" w:sz="0" w:space="0" w:color="auto"/>
          </w:divBdr>
        </w:div>
      </w:divsChild>
    </w:div>
    <w:div w:id="1730614834">
      <w:bodyDiv w:val="1"/>
      <w:marLeft w:val="0"/>
      <w:marRight w:val="0"/>
      <w:marTop w:val="0"/>
      <w:marBottom w:val="0"/>
      <w:divBdr>
        <w:top w:val="none" w:sz="0" w:space="0" w:color="auto"/>
        <w:left w:val="none" w:sz="0" w:space="0" w:color="auto"/>
        <w:bottom w:val="none" w:sz="0" w:space="0" w:color="auto"/>
        <w:right w:val="none" w:sz="0" w:space="0" w:color="auto"/>
      </w:divBdr>
      <w:divsChild>
        <w:div w:id="1651520248">
          <w:marLeft w:val="0"/>
          <w:marRight w:val="0"/>
          <w:marTop w:val="0"/>
          <w:marBottom w:val="0"/>
          <w:divBdr>
            <w:top w:val="none" w:sz="0" w:space="0" w:color="auto"/>
            <w:left w:val="none" w:sz="0" w:space="0" w:color="auto"/>
            <w:bottom w:val="none" w:sz="0" w:space="0" w:color="auto"/>
            <w:right w:val="none" w:sz="0" w:space="0" w:color="auto"/>
          </w:divBdr>
        </w:div>
      </w:divsChild>
    </w:div>
    <w:div w:id="1789424417">
      <w:bodyDiv w:val="1"/>
      <w:marLeft w:val="0"/>
      <w:marRight w:val="0"/>
      <w:marTop w:val="0"/>
      <w:marBottom w:val="0"/>
      <w:divBdr>
        <w:top w:val="none" w:sz="0" w:space="0" w:color="auto"/>
        <w:left w:val="none" w:sz="0" w:space="0" w:color="auto"/>
        <w:bottom w:val="none" w:sz="0" w:space="0" w:color="auto"/>
        <w:right w:val="none" w:sz="0" w:space="0" w:color="auto"/>
      </w:divBdr>
      <w:divsChild>
        <w:div w:id="136147585">
          <w:marLeft w:val="0"/>
          <w:marRight w:val="0"/>
          <w:marTop w:val="0"/>
          <w:marBottom w:val="0"/>
          <w:divBdr>
            <w:top w:val="none" w:sz="0" w:space="0" w:color="auto"/>
            <w:left w:val="none" w:sz="0" w:space="0" w:color="auto"/>
            <w:bottom w:val="none" w:sz="0" w:space="0" w:color="auto"/>
            <w:right w:val="none" w:sz="0" w:space="0" w:color="auto"/>
          </w:divBdr>
        </w:div>
      </w:divsChild>
    </w:div>
    <w:div w:id="1821844343">
      <w:bodyDiv w:val="1"/>
      <w:marLeft w:val="0"/>
      <w:marRight w:val="0"/>
      <w:marTop w:val="0"/>
      <w:marBottom w:val="0"/>
      <w:divBdr>
        <w:top w:val="none" w:sz="0" w:space="0" w:color="auto"/>
        <w:left w:val="none" w:sz="0" w:space="0" w:color="auto"/>
        <w:bottom w:val="none" w:sz="0" w:space="0" w:color="auto"/>
        <w:right w:val="none" w:sz="0" w:space="0" w:color="auto"/>
      </w:divBdr>
      <w:divsChild>
        <w:div w:id="2080251025">
          <w:marLeft w:val="0"/>
          <w:marRight w:val="0"/>
          <w:marTop w:val="0"/>
          <w:marBottom w:val="0"/>
          <w:divBdr>
            <w:top w:val="none" w:sz="0" w:space="0" w:color="auto"/>
            <w:left w:val="none" w:sz="0" w:space="0" w:color="auto"/>
            <w:bottom w:val="none" w:sz="0" w:space="0" w:color="auto"/>
            <w:right w:val="none" w:sz="0" w:space="0" w:color="auto"/>
          </w:divBdr>
          <w:divsChild>
            <w:div w:id="658776890">
              <w:marLeft w:val="3225"/>
              <w:marRight w:val="0"/>
              <w:marTop w:val="0"/>
              <w:marBottom w:val="0"/>
              <w:divBdr>
                <w:top w:val="none" w:sz="0" w:space="0" w:color="auto"/>
                <w:left w:val="none" w:sz="0" w:space="0" w:color="auto"/>
                <w:bottom w:val="none" w:sz="0" w:space="0" w:color="auto"/>
                <w:right w:val="none" w:sz="0" w:space="0" w:color="auto"/>
              </w:divBdr>
              <w:divsChild>
                <w:div w:id="1132021743">
                  <w:marLeft w:val="90"/>
                  <w:marRight w:val="0"/>
                  <w:marTop w:val="0"/>
                  <w:marBottom w:val="0"/>
                  <w:divBdr>
                    <w:top w:val="single" w:sz="6" w:space="0" w:color="EEEEEE"/>
                    <w:left w:val="none" w:sz="0" w:space="0" w:color="auto"/>
                    <w:bottom w:val="none" w:sz="0" w:space="0" w:color="auto"/>
                    <w:right w:val="none" w:sz="0" w:space="0" w:color="auto"/>
                  </w:divBdr>
                  <w:divsChild>
                    <w:div w:id="1620140517">
                      <w:marLeft w:val="0"/>
                      <w:marRight w:val="0"/>
                      <w:marTop w:val="0"/>
                      <w:marBottom w:val="0"/>
                      <w:divBdr>
                        <w:top w:val="none" w:sz="0" w:space="0" w:color="auto"/>
                        <w:left w:val="none" w:sz="0" w:space="0" w:color="auto"/>
                        <w:bottom w:val="none" w:sz="0" w:space="0" w:color="auto"/>
                        <w:right w:val="none" w:sz="0" w:space="0" w:color="auto"/>
                      </w:divBdr>
                      <w:divsChild>
                        <w:div w:id="643777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3015329">
      <w:bodyDiv w:val="1"/>
      <w:marLeft w:val="0"/>
      <w:marRight w:val="0"/>
      <w:marTop w:val="0"/>
      <w:marBottom w:val="0"/>
      <w:divBdr>
        <w:top w:val="none" w:sz="0" w:space="0" w:color="auto"/>
        <w:left w:val="none" w:sz="0" w:space="0" w:color="auto"/>
        <w:bottom w:val="none" w:sz="0" w:space="0" w:color="auto"/>
        <w:right w:val="none" w:sz="0" w:space="0" w:color="auto"/>
      </w:divBdr>
      <w:divsChild>
        <w:div w:id="1092698179">
          <w:marLeft w:val="0"/>
          <w:marRight w:val="0"/>
          <w:marTop w:val="0"/>
          <w:marBottom w:val="0"/>
          <w:divBdr>
            <w:top w:val="none" w:sz="0" w:space="0" w:color="auto"/>
            <w:left w:val="none" w:sz="0" w:space="0" w:color="auto"/>
            <w:bottom w:val="none" w:sz="0" w:space="0" w:color="auto"/>
            <w:right w:val="none" w:sz="0" w:space="0" w:color="auto"/>
          </w:divBdr>
        </w:div>
      </w:divsChild>
    </w:div>
    <w:div w:id="1874879696">
      <w:bodyDiv w:val="1"/>
      <w:marLeft w:val="0"/>
      <w:marRight w:val="0"/>
      <w:marTop w:val="0"/>
      <w:marBottom w:val="0"/>
      <w:divBdr>
        <w:top w:val="none" w:sz="0" w:space="0" w:color="auto"/>
        <w:left w:val="none" w:sz="0" w:space="0" w:color="auto"/>
        <w:bottom w:val="none" w:sz="0" w:space="0" w:color="auto"/>
        <w:right w:val="none" w:sz="0" w:space="0" w:color="auto"/>
      </w:divBdr>
      <w:divsChild>
        <w:div w:id="427117770">
          <w:marLeft w:val="0"/>
          <w:marRight w:val="0"/>
          <w:marTop w:val="0"/>
          <w:marBottom w:val="0"/>
          <w:divBdr>
            <w:top w:val="none" w:sz="0" w:space="0" w:color="auto"/>
            <w:left w:val="none" w:sz="0" w:space="0" w:color="auto"/>
            <w:bottom w:val="none" w:sz="0" w:space="0" w:color="auto"/>
            <w:right w:val="none" w:sz="0" w:space="0" w:color="auto"/>
          </w:divBdr>
        </w:div>
      </w:divsChild>
    </w:div>
    <w:div w:id="1899321912">
      <w:bodyDiv w:val="1"/>
      <w:marLeft w:val="0"/>
      <w:marRight w:val="0"/>
      <w:marTop w:val="0"/>
      <w:marBottom w:val="0"/>
      <w:divBdr>
        <w:top w:val="none" w:sz="0" w:space="0" w:color="auto"/>
        <w:left w:val="none" w:sz="0" w:space="0" w:color="auto"/>
        <w:bottom w:val="none" w:sz="0" w:space="0" w:color="auto"/>
        <w:right w:val="none" w:sz="0" w:space="0" w:color="auto"/>
      </w:divBdr>
      <w:divsChild>
        <w:div w:id="1668903146">
          <w:marLeft w:val="0"/>
          <w:marRight w:val="0"/>
          <w:marTop w:val="0"/>
          <w:marBottom w:val="0"/>
          <w:divBdr>
            <w:top w:val="none" w:sz="0" w:space="0" w:color="auto"/>
            <w:left w:val="none" w:sz="0" w:space="0" w:color="auto"/>
            <w:bottom w:val="none" w:sz="0" w:space="0" w:color="auto"/>
            <w:right w:val="none" w:sz="0" w:space="0" w:color="auto"/>
          </w:divBdr>
          <w:divsChild>
            <w:div w:id="1427115705">
              <w:marLeft w:val="3225"/>
              <w:marRight w:val="0"/>
              <w:marTop w:val="0"/>
              <w:marBottom w:val="0"/>
              <w:divBdr>
                <w:top w:val="none" w:sz="0" w:space="0" w:color="auto"/>
                <w:left w:val="none" w:sz="0" w:space="0" w:color="auto"/>
                <w:bottom w:val="none" w:sz="0" w:space="0" w:color="auto"/>
                <w:right w:val="none" w:sz="0" w:space="0" w:color="auto"/>
              </w:divBdr>
              <w:divsChild>
                <w:div w:id="66656890">
                  <w:marLeft w:val="90"/>
                  <w:marRight w:val="0"/>
                  <w:marTop w:val="0"/>
                  <w:marBottom w:val="0"/>
                  <w:divBdr>
                    <w:top w:val="single" w:sz="6" w:space="0" w:color="EEEEEE"/>
                    <w:left w:val="none" w:sz="0" w:space="0" w:color="auto"/>
                    <w:bottom w:val="none" w:sz="0" w:space="0" w:color="auto"/>
                    <w:right w:val="none" w:sz="0" w:space="0" w:color="auto"/>
                  </w:divBdr>
                  <w:divsChild>
                    <w:div w:id="1588041">
                      <w:marLeft w:val="0"/>
                      <w:marRight w:val="0"/>
                      <w:marTop w:val="0"/>
                      <w:marBottom w:val="0"/>
                      <w:divBdr>
                        <w:top w:val="none" w:sz="0" w:space="0" w:color="auto"/>
                        <w:left w:val="none" w:sz="0" w:space="0" w:color="auto"/>
                        <w:bottom w:val="none" w:sz="0" w:space="0" w:color="auto"/>
                        <w:right w:val="none" w:sz="0" w:space="0" w:color="auto"/>
                      </w:divBdr>
                      <w:divsChild>
                        <w:div w:id="626855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46765103">
      <w:bodyDiv w:val="1"/>
      <w:marLeft w:val="0"/>
      <w:marRight w:val="0"/>
      <w:marTop w:val="0"/>
      <w:marBottom w:val="0"/>
      <w:divBdr>
        <w:top w:val="none" w:sz="0" w:space="0" w:color="auto"/>
        <w:left w:val="none" w:sz="0" w:space="0" w:color="auto"/>
        <w:bottom w:val="none" w:sz="0" w:space="0" w:color="auto"/>
        <w:right w:val="none" w:sz="0" w:space="0" w:color="auto"/>
      </w:divBdr>
      <w:divsChild>
        <w:div w:id="860357705">
          <w:marLeft w:val="0"/>
          <w:marRight w:val="0"/>
          <w:marTop w:val="0"/>
          <w:marBottom w:val="0"/>
          <w:divBdr>
            <w:top w:val="none" w:sz="0" w:space="0" w:color="auto"/>
            <w:left w:val="none" w:sz="0" w:space="0" w:color="auto"/>
            <w:bottom w:val="none" w:sz="0" w:space="0" w:color="auto"/>
            <w:right w:val="none" w:sz="0" w:space="0" w:color="auto"/>
          </w:divBdr>
        </w:div>
      </w:divsChild>
    </w:div>
    <w:div w:id="1998994385">
      <w:bodyDiv w:val="1"/>
      <w:marLeft w:val="0"/>
      <w:marRight w:val="0"/>
      <w:marTop w:val="0"/>
      <w:marBottom w:val="0"/>
      <w:divBdr>
        <w:top w:val="none" w:sz="0" w:space="0" w:color="auto"/>
        <w:left w:val="none" w:sz="0" w:space="0" w:color="auto"/>
        <w:bottom w:val="none" w:sz="0" w:space="0" w:color="auto"/>
        <w:right w:val="none" w:sz="0" w:space="0" w:color="auto"/>
      </w:divBdr>
      <w:divsChild>
        <w:div w:id="1438481963">
          <w:marLeft w:val="0"/>
          <w:marRight w:val="0"/>
          <w:marTop w:val="0"/>
          <w:marBottom w:val="0"/>
          <w:divBdr>
            <w:top w:val="none" w:sz="0" w:space="0" w:color="auto"/>
            <w:left w:val="none" w:sz="0" w:space="0" w:color="auto"/>
            <w:bottom w:val="none" w:sz="0" w:space="0" w:color="auto"/>
            <w:right w:val="none" w:sz="0" w:space="0" w:color="auto"/>
          </w:divBdr>
        </w:div>
      </w:divsChild>
    </w:div>
    <w:div w:id="2087728123">
      <w:bodyDiv w:val="1"/>
      <w:marLeft w:val="0"/>
      <w:marRight w:val="0"/>
      <w:marTop w:val="0"/>
      <w:marBottom w:val="0"/>
      <w:divBdr>
        <w:top w:val="none" w:sz="0" w:space="0" w:color="auto"/>
        <w:left w:val="none" w:sz="0" w:space="0" w:color="auto"/>
        <w:bottom w:val="none" w:sz="0" w:space="0" w:color="auto"/>
        <w:right w:val="none" w:sz="0" w:space="0" w:color="auto"/>
      </w:divBdr>
      <w:divsChild>
        <w:div w:id="948661736">
          <w:marLeft w:val="0"/>
          <w:marRight w:val="0"/>
          <w:marTop w:val="0"/>
          <w:marBottom w:val="0"/>
          <w:divBdr>
            <w:top w:val="none" w:sz="0" w:space="0" w:color="auto"/>
            <w:left w:val="none" w:sz="0" w:space="0" w:color="auto"/>
            <w:bottom w:val="none" w:sz="0" w:space="0" w:color="auto"/>
            <w:right w:val="none" w:sz="0" w:space="0" w:color="auto"/>
          </w:divBdr>
          <w:divsChild>
            <w:div w:id="138036537">
              <w:marLeft w:val="3225"/>
              <w:marRight w:val="0"/>
              <w:marTop w:val="0"/>
              <w:marBottom w:val="0"/>
              <w:divBdr>
                <w:top w:val="none" w:sz="0" w:space="0" w:color="auto"/>
                <w:left w:val="none" w:sz="0" w:space="0" w:color="auto"/>
                <w:bottom w:val="none" w:sz="0" w:space="0" w:color="auto"/>
                <w:right w:val="none" w:sz="0" w:space="0" w:color="auto"/>
              </w:divBdr>
              <w:divsChild>
                <w:div w:id="8412250">
                  <w:marLeft w:val="90"/>
                  <w:marRight w:val="0"/>
                  <w:marTop w:val="0"/>
                  <w:marBottom w:val="0"/>
                  <w:divBdr>
                    <w:top w:val="single" w:sz="6" w:space="0" w:color="EEEEEE"/>
                    <w:left w:val="none" w:sz="0" w:space="0" w:color="auto"/>
                    <w:bottom w:val="none" w:sz="0" w:space="0" w:color="auto"/>
                    <w:right w:val="none" w:sz="0" w:space="0" w:color="auto"/>
                  </w:divBdr>
                  <w:divsChild>
                    <w:div w:id="805391152">
                      <w:marLeft w:val="0"/>
                      <w:marRight w:val="0"/>
                      <w:marTop w:val="0"/>
                      <w:marBottom w:val="0"/>
                      <w:divBdr>
                        <w:top w:val="none" w:sz="0" w:space="0" w:color="auto"/>
                        <w:left w:val="none" w:sz="0" w:space="0" w:color="auto"/>
                        <w:bottom w:val="none" w:sz="0" w:space="0" w:color="auto"/>
                        <w:right w:val="none" w:sz="0" w:space="0" w:color="auto"/>
                      </w:divBdr>
                      <w:divsChild>
                        <w:div w:id="1879277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6772764">
      <w:bodyDiv w:val="1"/>
      <w:marLeft w:val="0"/>
      <w:marRight w:val="0"/>
      <w:marTop w:val="0"/>
      <w:marBottom w:val="0"/>
      <w:divBdr>
        <w:top w:val="none" w:sz="0" w:space="0" w:color="auto"/>
        <w:left w:val="none" w:sz="0" w:space="0" w:color="auto"/>
        <w:bottom w:val="none" w:sz="0" w:space="0" w:color="auto"/>
        <w:right w:val="none" w:sz="0" w:space="0" w:color="auto"/>
      </w:divBdr>
      <w:divsChild>
        <w:div w:id="1571034544">
          <w:marLeft w:val="0"/>
          <w:marRight w:val="0"/>
          <w:marTop w:val="0"/>
          <w:marBottom w:val="0"/>
          <w:divBdr>
            <w:top w:val="none" w:sz="0" w:space="0" w:color="auto"/>
            <w:left w:val="none" w:sz="0" w:space="0" w:color="auto"/>
            <w:bottom w:val="none" w:sz="0" w:space="0" w:color="auto"/>
            <w:right w:val="none" w:sz="0" w:space="0" w:color="auto"/>
          </w:divBdr>
          <w:divsChild>
            <w:div w:id="1470366295">
              <w:marLeft w:val="3225"/>
              <w:marRight w:val="0"/>
              <w:marTop w:val="0"/>
              <w:marBottom w:val="0"/>
              <w:divBdr>
                <w:top w:val="none" w:sz="0" w:space="0" w:color="auto"/>
                <w:left w:val="none" w:sz="0" w:space="0" w:color="auto"/>
                <w:bottom w:val="none" w:sz="0" w:space="0" w:color="auto"/>
                <w:right w:val="none" w:sz="0" w:space="0" w:color="auto"/>
              </w:divBdr>
              <w:divsChild>
                <w:div w:id="1277567581">
                  <w:marLeft w:val="90"/>
                  <w:marRight w:val="0"/>
                  <w:marTop w:val="0"/>
                  <w:marBottom w:val="0"/>
                  <w:divBdr>
                    <w:top w:val="single" w:sz="6" w:space="0" w:color="EEEEEE"/>
                    <w:left w:val="none" w:sz="0" w:space="0" w:color="auto"/>
                    <w:bottom w:val="none" w:sz="0" w:space="0" w:color="auto"/>
                    <w:right w:val="none" w:sz="0" w:space="0" w:color="auto"/>
                  </w:divBdr>
                  <w:divsChild>
                    <w:div w:id="2129203767">
                      <w:marLeft w:val="0"/>
                      <w:marRight w:val="0"/>
                      <w:marTop w:val="0"/>
                      <w:marBottom w:val="0"/>
                      <w:divBdr>
                        <w:top w:val="none" w:sz="0" w:space="0" w:color="auto"/>
                        <w:left w:val="none" w:sz="0" w:space="0" w:color="auto"/>
                        <w:bottom w:val="none" w:sz="0" w:space="0" w:color="auto"/>
                        <w:right w:val="none" w:sz="0" w:space="0" w:color="auto"/>
                      </w:divBdr>
                      <w:divsChild>
                        <w:div w:id="2780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milieu.be/" TargetMode="Externa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hyperlink" Target="mailto:vanessa.leigh@milieu.be" TargetMode="External"/><Relationship Id="rId17" Type="http://schemas.openxmlformats.org/officeDocument/2006/relationships/header" Target="header1.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apis://Base=ANGL&amp;DocCode=2024&amp;Type=201" TargetMode="External"/><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na.gomez@milieu.be" TargetMode="External"/><Relationship Id="rId24" Type="http://schemas.openxmlformats.org/officeDocument/2006/relationships/footer" Target="footer8.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footer" Target="footer7.xml"/><Relationship Id="rId10" Type="http://schemas.openxmlformats.org/officeDocument/2006/relationships/hyperlink" Target="mailto:emma.psaila@milieu.be" TargetMode="External"/><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footer" Target="footer6.xml"/><Relationship Id="rId27" Type="http://schemas.microsoft.com/office/2016/09/relationships/commentsIds" Target="commentsIds.xml"/></Relationships>
</file>

<file path=word/_rels/footnotes.xml.rels><?xml version="1.0" encoding="UTF-8" standalone="yes"?>
<Relationships xmlns="http://schemas.openxmlformats.org/package/2006/relationships"><Relationship Id="rId13" Type="http://schemas.openxmlformats.org/officeDocument/2006/relationships/hyperlink" Target="https://www.president.bg/docs/1516795436.pdf" TargetMode="External"/><Relationship Id="rId18" Type="http://schemas.openxmlformats.org/officeDocument/2006/relationships/hyperlink" Target="https://www.mvr.bg/migration/&#1072;&#1076;&#1084;&#1080;&#1085;&#1080;&#1089;&#1090;&#1088;&#1072;&#1090;&#1080;&#1074;&#1085;&#1080;-&#1091;&#1089;&#1083;&#1091;&#1075;&#1080;/&#1072;&#1076;&#1084;&#1080;&#1085;&#1080;&#1089;&#1090;&#1088;&#1072;&#1090;&#1080;&#1074;&#1085;&#1080;-&#1091;&#1089;&#1083;&#1091;&#1075;&#1080;-&#1079;&#1072;-&#1075;&#1088;&#1072;&#1078;&#1076;&#1072;&#1085;&#1080;/&#1088;&#1072;&#1079;&#1088;&#1077;&#1096;&#1077;&#1085;&#1080;&#1103;-&#1079;&#1072;-&#1087;&#1088;&#1077;&#1073;&#1080;&#1074;&#1072;&#1074;&#1072;&#1085;&#1077;" TargetMode="External"/><Relationship Id="rId26" Type="http://schemas.openxmlformats.org/officeDocument/2006/relationships/hyperlink" Target="https://lex.bg/bg/laws/ldoc/2134455296" TargetMode="External"/><Relationship Id="rId39" Type="http://schemas.openxmlformats.org/officeDocument/2006/relationships/hyperlink" Target="http://www.mfa.bg/uploads/files/Documents/KonsulskiUslugi/Annex%209_%20Application%20form%20EN_July%202011%20final(1).pdf" TargetMode="External"/><Relationship Id="rId21" Type="http://schemas.openxmlformats.org/officeDocument/2006/relationships/hyperlink" Target="https://www.president.bg/docs/1516795436.pdf" TargetMode="External"/><Relationship Id="rId34" Type="http://schemas.openxmlformats.org/officeDocument/2006/relationships/hyperlink" Target="http://www.mfa.bg/uploads/files/VISA%20(TYPE%20D%20VISA)(1).pdf" TargetMode="External"/><Relationship Id="rId42" Type="http://schemas.openxmlformats.org/officeDocument/2006/relationships/hyperlink" Target="https://lex.bg/en/laws/ldoc/2135605218" TargetMode="External"/><Relationship Id="rId47" Type="http://schemas.openxmlformats.org/officeDocument/2006/relationships/hyperlink" Target="http://www.mfa.bg/en/pages/109/index.html" TargetMode="External"/><Relationship Id="rId50" Type="http://schemas.openxmlformats.org/officeDocument/2006/relationships/hyperlink" Target="https://www.lex.bg/laws/ldoc/2135574489" TargetMode="External"/><Relationship Id="rId55" Type="http://schemas.openxmlformats.org/officeDocument/2006/relationships/hyperlink" Target="https://www.lex.bg/laws/ldoc/2134446592" TargetMode="External"/><Relationship Id="rId7" Type="http://schemas.openxmlformats.org/officeDocument/2006/relationships/hyperlink" Target="http://www.mfa.bg/en/pages/109/index.html" TargetMode="External"/><Relationship Id="rId12" Type="http://schemas.openxmlformats.org/officeDocument/2006/relationships/hyperlink" Target="https://m.president.bg/en/cat106/mesechni-otcheti-grajdanstvo" TargetMode="External"/><Relationship Id="rId17" Type="http://schemas.openxmlformats.org/officeDocument/2006/relationships/hyperlink" Target="https://www.lex.bg/bg/laws/ldoc/2135521015" TargetMode="External"/><Relationship Id="rId25" Type="http://schemas.openxmlformats.org/officeDocument/2006/relationships/hyperlink" Target="https://www.lex.bg/bg/laws/ldoc/2134420482" TargetMode="External"/><Relationship Id="rId33" Type="http://schemas.openxmlformats.org/officeDocument/2006/relationships/hyperlink" Target="http://www.mfa.bg/en/pages/109/index.html" TargetMode="External"/><Relationship Id="rId38" Type="http://schemas.openxmlformats.org/officeDocument/2006/relationships/hyperlink" Target="http://www.mfa.bg/uploads/files/VISA%20(TYPE%20D%20VISA)(1).pdf" TargetMode="External"/><Relationship Id="rId46" Type="http://schemas.openxmlformats.org/officeDocument/2006/relationships/hyperlink" Target="http://www.priv.government.bg/legislation/laws/law1" TargetMode="External"/><Relationship Id="rId2" Type="http://schemas.openxmlformats.org/officeDocument/2006/relationships/hyperlink" Target="https://lex.bg/bg/laws/ldoc/2134455296" TargetMode="External"/><Relationship Id="rId16" Type="http://schemas.openxmlformats.org/officeDocument/2006/relationships/hyperlink" Target="http://www.mfa.bg/uploads/files/Zaqvlenie%20NURIVOVR%20BG.pdf" TargetMode="External"/><Relationship Id="rId20" Type="http://schemas.openxmlformats.org/officeDocument/2006/relationships/hyperlink" Target="http://www.parliament.bg/bg/parliamentarycommittees/members/2597/steno/ID/4556" TargetMode="External"/><Relationship Id="rId29" Type="http://schemas.openxmlformats.org/officeDocument/2006/relationships/hyperlink" Target="https://eur-lex.europa.eu/legal-content/EN/ALL/?uri=celex:32001R0539" TargetMode="External"/><Relationship Id="rId41" Type="http://schemas.openxmlformats.org/officeDocument/2006/relationships/hyperlink" Target="http://www.priv.government.bg/en/" TargetMode="External"/><Relationship Id="rId54" Type="http://schemas.openxmlformats.org/officeDocument/2006/relationships/hyperlink" Target="http://econ.bg/&#1053;&#1086;&#1088;&#1084;&#1072;&#1090;&#1080;&#1074;&#1085;&#1080;-&#1072;&#1082;&#1090;&#1086;&#1074;&#1077;/&#1047;&#1040;&#1050;&#1054;&#1053;-&#1047;&#1040;-&#1044;&#1040;&#1053;&#1066;&#1062;&#1048;&#1058;&#1045;-&#1042;&#1066;&#1056;&#1061;&#1059;-&#1044;&#1054;&#1061;&#1054;&#1044;&#1048;&#1058;&#1045;-&#1053;&#1040;-&#1060;&#1048;&#1047;&#1048;&#1063;&#1045;&#1057;&#1050;&#1048;&#1058;&#1045;-&#1051;&#1048;&#1062;&#1040;_l.l_i.158067_at.5.html" TargetMode="External"/><Relationship Id="rId1" Type="http://schemas.openxmlformats.org/officeDocument/2006/relationships/hyperlink" Target="https://www.lex.bg/laws/ldoc/2134446592" TargetMode="External"/><Relationship Id="rId6" Type="http://schemas.openxmlformats.org/officeDocument/2006/relationships/hyperlink" Target="http://www.mfa.bg/uploads/files/Consular/26_06_2017_Putuvane%20za%20Bg.pdf" TargetMode="External"/><Relationship Id="rId11" Type="http://schemas.openxmlformats.org/officeDocument/2006/relationships/hyperlink" Target="http://econ.bg/&#1053;&#1086;&#1088;&#1084;&#1072;&#1090;&#1080;&#1074;&#1085;&#1080;-&#1072;&#1082;&#1090;&#1086;&#1074;&#1077;/&#1047;&#1040;&#1050;&#1054;&#1053;-&#1047;&#1040;-&#1044;&#1040;&#1053;&#1066;&#1062;&#1048;&#1058;&#1045;-&#1042;&#1066;&#1056;&#1061;&#1059;-&#1044;&#1054;&#1061;&#1054;&#1044;&#1048;&#1058;&#1045;-&#1053;&#1040;-&#1060;&#1048;&#1047;&#1048;&#1063;&#1045;&#1057;&#1050;&#1048;&#1058;&#1045;-&#1051;&#1048;&#1062;&#1040;_l.l_i.158067_at.5.html" TargetMode="External"/><Relationship Id="rId24" Type="http://schemas.openxmlformats.org/officeDocument/2006/relationships/hyperlink" Target="https://www.lex.bg/laws/ldoc/2135605218" TargetMode="External"/><Relationship Id="rId32" Type="http://schemas.openxmlformats.org/officeDocument/2006/relationships/hyperlink" Target="http://www.mfa.bg/uploads/files/VISA%20(TYPE%20D%20VISA)(1).pdf" TargetMode="External"/><Relationship Id="rId37" Type="http://schemas.openxmlformats.org/officeDocument/2006/relationships/hyperlink" Target="http://www.mfa.bg/en/pages/109/index.html" TargetMode="External"/><Relationship Id="rId40" Type="http://schemas.openxmlformats.org/officeDocument/2006/relationships/hyperlink" Target="http://www.mfa.bg/uploads/files/VISA%20(TYPE%20D%20VISA)(1).pdf" TargetMode="External"/><Relationship Id="rId45" Type="http://schemas.openxmlformats.org/officeDocument/2006/relationships/hyperlink" Target="https://www.lex.bg/bg/laws/ldoc/2134420482" TargetMode="External"/><Relationship Id="rId53" Type="http://schemas.openxmlformats.org/officeDocument/2006/relationships/hyperlink" Target="http://www.parliament.bg/bg/const" TargetMode="External"/><Relationship Id="rId5" Type="http://schemas.openxmlformats.org/officeDocument/2006/relationships/hyperlink" Target="https://eur-lex.europa.eu/legal-content/EN/ALL/?uri=celex:32001R0539" TargetMode="External"/><Relationship Id="rId15" Type="http://schemas.openxmlformats.org/officeDocument/2006/relationships/hyperlink" Target="https://www.mfa.bg/uploads/files/Annex%209_%20Application%20form%20EN_July%202011%20final.pdf" TargetMode="External"/><Relationship Id="rId23" Type="http://schemas.openxmlformats.org/officeDocument/2006/relationships/hyperlink" Target="https://lex.bg/bg/laws/ldoc/2134164480" TargetMode="External"/><Relationship Id="rId28" Type="http://schemas.openxmlformats.org/officeDocument/2006/relationships/hyperlink" Target="http://www.mfa.bg/uploads/files/Consular/26_06_2017_Putuvane%20za%20Bg.pdf" TargetMode="External"/><Relationship Id="rId36" Type="http://schemas.openxmlformats.org/officeDocument/2006/relationships/hyperlink" Target="http://www.mfa.bg/uploads/files/VISA%20(TYPE%20D%20VISA)(1).pdf" TargetMode="External"/><Relationship Id="rId49" Type="http://schemas.openxmlformats.org/officeDocument/2006/relationships/hyperlink" Target="https://www.lex.bg/laws/ldoc/2134446592" TargetMode="External"/><Relationship Id="rId10" Type="http://schemas.openxmlformats.org/officeDocument/2006/relationships/hyperlink" Target="http://www.parliament.bg/bg/const" TargetMode="External"/><Relationship Id="rId19" Type="http://schemas.openxmlformats.org/officeDocument/2006/relationships/hyperlink" Target="https://m.president.bg/en/cat106/mesechni-otcheti-grajdanstvo" TargetMode="External"/><Relationship Id="rId31" Type="http://schemas.openxmlformats.org/officeDocument/2006/relationships/hyperlink" Target="http://www.mfa.bg/en/pages/109/index.html" TargetMode="External"/><Relationship Id="rId44" Type="http://schemas.openxmlformats.org/officeDocument/2006/relationships/hyperlink" Target="https://www.lex.bg/laws/ldoc/2135605218" TargetMode="External"/><Relationship Id="rId52" Type="http://schemas.openxmlformats.org/officeDocument/2006/relationships/hyperlink" Target="http://www.parliament.bg/bg/const" TargetMode="External"/><Relationship Id="rId4" Type="http://schemas.openxmlformats.org/officeDocument/2006/relationships/hyperlink" Target="http://www.priv.government.bg/en/" TargetMode="External"/><Relationship Id="rId9" Type="http://schemas.openxmlformats.org/officeDocument/2006/relationships/hyperlink" Target="https://eur-lex.europa.eu/legal-content/EN/ALL/?uri=celex:32001R0539" TargetMode="External"/><Relationship Id="rId14" Type="http://schemas.openxmlformats.org/officeDocument/2006/relationships/hyperlink" Target="https://www.lex.bg/laws/ldoc/2134446592" TargetMode="External"/><Relationship Id="rId22" Type="http://schemas.openxmlformats.org/officeDocument/2006/relationships/hyperlink" Target="https://investbg.government.bg/files/useruploads/files/_112015.pdf" TargetMode="External"/><Relationship Id="rId27" Type="http://schemas.openxmlformats.org/officeDocument/2006/relationships/hyperlink" Target="https://eur-lex.europa.eu/legal-content/EN/ALL/?uri=celex:32001R0539" TargetMode="External"/><Relationship Id="rId30" Type="http://schemas.openxmlformats.org/officeDocument/2006/relationships/hyperlink" Target="https://www.investbg.government.bg/files/useruploads/files/ppzchrb.pdf" TargetMode="External"/><Relationship Id="rId35" Type="http://schemas.openxmlformats.org/officeDocument/2006/relationships/hyperlink" Target="http://www.mfa.bg/en/pages/109/index.html" TargetMode="External"/><Relationship Id="rId43" Type="http://schemas.openxmlformats.org/officeDocument/2006/relationships/hyperlink" Target="https://lex.bg/bg/laws/ldoc/2134929408" TargetMode="External"/><Relationship Id="rId48" Type="http://schemas.openxmlformats.org/officeDocument/2006/relationships/hyperlink" Target="http://www.mfa.bg/uploads/files/VISA%20(TYPE%20D%20VISA)(1).pdf" TargetMode="External"/><Relationship Id="rId8" Type="http://schemas.openxmlformats.org/officeDocument/2006/relationships/hyperlink" Target="http://www.mfa.bg/uploads/files/VISA%20(TYPE%20D%20VISA)(1).pdf" TargetMode="External"/><Relationship Id="rId51" Type="http://schemas.openxmlformats.org/officeDocument/2006/relationships/hyperlink" Target="https://www.lex.bg/bg/laws/ldoc/2134420482" TargetMode="External"/><Relationship Id="rId3" Type="http://schemas.openxmlformats.org/officeDocument/2006/relationships/hyperlink" Target="https://www.lex.bg/bg/laws/ldoc/2134420482" TargetMode="External"/></Relationships>
</file>

<file path=word/theme/theme1.xml><?xml version="1.0" encoding="utf-8"?>
<a:theme xmlns:a="http://schemas.openxmlformats.org/drawingml/2006/main" name="Office Theme">
  <a:themeElements>
    <a:clrScheme name="Custom 1">
      <a:dk1>
        <a:sysClr val="windowText" lastClr="000000"/>
      </a:dk1>
      <a:lt1>
        <a:sysClr val="window" lastClr="FFFFFF"/>
      </a:lt1>
      <a:dk2>
        <a:srgbClr val="7AB800"/>
      </a:dk2>
      <a:lt2>
        <a:srgbClr val="A5A5A5"/>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56B07C-1FB1-4334-B5A7-D01364F066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59</Pages>
  <Words>20319</Words>
  <Characters>110645</Characters>
  <Application>Microsoft Office Word</Application>
  <DocSecurity>0</DocSecurity>
  <Lines>922</Lines>
  <Paragraphs>261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130703</CharactersWithSpaces>
  <SharedDoc>false</SharedDoc>
  <HLinks>
    <vt:vector size="66" baseType="variant">
      <vt:variant>
        <vt:i4>1441854</vt:i4>
      </vt:variant>
      <vt:variant>
        <vt:i4>56</vt:i4>
      </vt:variant>
      <vt:variant>
        <vt:i4>0</vt:i4>
      </vt:variant>
      <vt:variant>
        <vt:i4>5</vt:i4>
      </vt:variant>
      <vt:variant>
        <vt:lpwstr/>
      </vt:variant>
      <vt:variant>
        <vt:lpwstr>_Toc361741818</vt:lpwstr>
      </vt:variant>
      <vt:variant>
        <vt:i4>1441854</vt:i4>
      </vt:variant>
      <vt:variant>
        <vt:i4>50</vt:i4>
      </vt:variant>
      <vt:variant>
        <vt:i4>0</vt:i4>
      </vt:variant>
      <vt:variant>
        <vt:i4>5</vt:i4>
      </vt:variant>
      <vt:variant>
        <vt:lpwstr/>
      </vt:variant>
      <vt:variant>
        <vt:lpwstr>_Toc361741817</vt:lpwstr>
      </vt:variant>
      <vt:variant>
        <vt:i4>1441854</vt:i4>
      </vt:variant>
      <vt:variant>
        <vt:i4>44</vt:i4>
      </vt:variant>
      <vt:variant>
        <vt:i4>0</vt:i4>
      </vt:variant>
      <vt:variant>
        <vt:i4>5</vt:i4>
      </vt:variant>
      <vt:variant>
        <vt:lpwstr/>
      </vt:variant>
      <vt:variant>
        <vt:lpwstr>_Toc361741816</vt:lpwstr>
      </vt:variant>
      <vt:variant>
        <vt:i4>1441854</vt:i4>
      </vt:variant>
      <vt:variant>
        <vt:i4>38</vt:i4>
      </vt:variant>
      <vt:variant>
        <vt:i4>0</vt:i4>
      </vt:variant>
      <vt:variant>
        <vt:i4>5</vt:i4>
      </vt:variant>
      <vt:variant>
        <vt:lpwstr/>
      </vt:variant>
      <vt:variant>
        <vt:lpwstr>_Toc361741815</vt:lpwstr>
      </vt:variant>
      <vt:variant>
        <vt:i4>1441854</vt:i4>
      </vt:variant>
      <vt:variant>
        <vt:i4>32</vt:i4>
      </vt:variant>
      <vt:variant>
        <vt:i4>0</vt:i4>
      </vt:variant>
      <vt:variant>
        <vt:i4>5</vt:i4>
      </vt:variant>
      <vt:variant>
        <vt:lpwstr/>
      </vt:variant>
      <vt:variant>
        <vt:lpwstr>_Toc361741814</vt:lpwstr>
      </vt:variant>
      <vt:variant>
        <vt:i4>1441854</vt:i4>
      </vt:variant>
      <vt:variant>
        <vt:i4>26</vt:i4>
      </vt:variant>
      <vt:variant>
        <vt:i4>0</vt:i4>
      </vt:variant>
      <vt:variant>
        <vt:i4>5</vt:i4>
      </vt:variant>
      <vt:variant>
        <vt:lpwstr/>
      </vt:variant>
      <vt:variant>
        <vt:lpwstr>_Toc361741813</vt:lpwstr>
      </vt:variant>
      <vt:variant>
        <vt:i4>1441854</vt:i4>
      </vt:variant>
      <vt:variant>
        <vt:i4>20</vt:i4>
      </vt:variant>
      <vt:variant>
        <vt:i4>0</vt:i4>
      </vt:variant>
      <vt:variant>
        <vt:i4>5</vt:i4>
      </vt:variant>
      <vt:variant>
        <vt:lpwstr/>
      </vt:variant>
      <vt:variant>
        <vt:lpwstr>_Toc361741812</vt:lpwstr>
      </vt:variant>
      <vt:variant>
        <vt:i4>1441854</vt:i4>
      </vt:variant>
      <vt:variant>
        <vt:i4>14</vt:i4>
      </vt:variant>
      <vt:variant>
        <vt:i4>0</vt:i4>
      </vt:variant>
      <vt:variant>
        <vt:i4>5</vt:i4>
      </vt:variant>
      <vt:variant>
        <vt:lpwstr/>
      </vt:variant>
      <vt:variant>
        <vt:lpwstr>_Toc361741811</vt:lpwstr>
      </vt:variant>
      <vt:variant>
        <vt:i4>1441854</vt:i4>
      </vt:variant>
      <vt:variant>
        <vt:i4>8</vt:i4>
      </vt:variant>
      <vt:variant>
        <vt:i4>0</vt:i4>
      </vt:variant>
      <vt:variant>
        <vt:i4>5</vt:i4>
      </vt:variant>
      <vt:variant>
        <vt:lpwstr/>
      </vt:variant>
      <vt:variant>
        <vt:lpwstr>_Toc361741810</vt:lpwstr>
      </vt:variant>
      <vt:variant>
        <vt:i4>262215</vt:i4>
      </vt:variant>
      <vt:variant>
        <vt:i4>3</vt:i4>
      </vt:variant>
      <vt:variant>
        <vt:i4>0</vt:i4>
      </vt:variant>
      <vt:variant>
        <vt:i4>5</vt:i4>
      </vt:variant>
      <vt:variant>
        <vt:lpwstr>http://www.milieu.be/</vt:lpwstr>
      </vt:variant>
      <vt:variant>
        <vt:lpwstr/>
      </vt:variant>
      <vt:variant>
        <vt:i4>5636145</vt:i4>
      </vt:variant>
      <vt:variant>
        <vt:i4>0</vt:i4>
      </vt:variant>
      <vt:variant>
        <vt:i4>0</vt:i4>
      </vt:variant>
      <vt:variant>
        <vt:i4>5</vt:i4>
      </vt:variant>
      <vt:variant>
        <vt:lpwstr>mailto:julia.lietzmann@milieu.be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2018-08-09T09:33:00Z</dcterms:created>
  <dcterms:modified xsi:type="dcterms:W3CDTF">2018-08-09T09:57:00Z</dcterms:modified>
</cp:coreProperties>
</file>